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4E728" w14:textId="563F47EF" w:rsidR="0020776D" w:rsidRPr="001F5812" w:rsidRDefault="000F398E" w:rsidP="002D6550">
      <w:pPr>
        <w:pStyle w:val="Commonwealth"/>
        <w:jc w:val="center"/>
      </w:pPr>
      <w:r w:rsidRPr="001F5812">
        <w:rPr>
          <w:noProof/>
        </w:rPr>
        <w:drawing>
          <wp:inline distT="0" distB="0" distL="0" distR="0" wp14:anchorId="7A3F56CC" wp14:editId="6AF1B87B">
            <wp:extent cx="914444" cy="901974"/>
            <wp:effectExtent l="0" t="0" r="0" b="0"/>
            <wp:docPr id="4" name="Picture 4" title="Seal of the Common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png"/>
                    <pic:cNvPicPr/>
                  </pic:nvPicPr>
                  <pic:blipFill>
                    <a:blip r:embed="rId8">
                      <a:extLst>
                        <a:ext uri="{28A0092B-C50C-407E-A947-70E740481C1C}">
                          <a14:useLocalDpi xmlns:a14="http://schemas.microsoft.com/office/drawing/2010/main" val="0"/>
                        </a:ext>
                      </a:extLst>
                    </a:blip>
                    <a:stretch>
                      <a:fillRect/>
                    </a:stretch>
                  </pic:blipFill>
                  <pic:spPr>
                    <a:xfrm>
                      <a:off x="0" y="0"/>
                      <a:ext cx="914444" cy="901974"/>
                    </a:xfrm>
                    <a:prstGeom prst="rect">
                      <a:avLst/>
                    </a:prstGeom>
                  </pic:spPr>
                </pic:pic>
              </a:graphicData>
            </a:graphic>
          </wp:inline>
        </w:drawing>
      </w:r>
      <w:r w:rsidRPr="001F5812">
        <w:br/>
      </w:r>
      <w:r w:rsidR="0020776D" w:rsidRPr="001F5812">
        <w:t>Commonwealth of Virginia</w:t>
      </w:r>
    </w:p>
    <w:p w14:paraId="0094DECC" w14:textId="4194D473" w:rsidR="0020776D" w:rsidRPr="001F5812" w:rsidRDefault="0020776D" w:rsidP="002D6550">
      <w:pPr>
        <w:pStyle w:val="Commonwealth"/>
        <w:jc w:val="center"/>
        <w:rPr>
          <w:rFonts w:ascii="Minion Pro" w:hAnsi="Minion Pro"/>
          <w:i/>
        </w:rPr>
      </w:pPr>
      <w:r w:rsidRPr="001F5812">
        <w:rPr>
          <w:rFonts w:ascii="Minion Pro" w:hAnsi="Minion Pro"/>
          <w:i/>
        </w:rPr>
        <w:t>Virginia Board for People with Disabilities</w:t>
      </w:r>
    </w:p>
    <w:p w14:paraId="6A33F5D9" w14:textId="0780F104" w:rsidR="0020776D" w:rsidRPr="001F5812" w:rsidRDefault="0020776D" w:rsidP="0020776D">
      <w:pPr>
        <w:pStyle w:val="Commonwealth"/>
      </w:pPr>
    </w:p>
    <w:tbl>
      <w:tblPr>
        <w:tblW w:w="10440" w:type="dxa"/>
        <w:tblInd w:w="18" w:type="dxa"/>
        <w:tblLook w:val="04A0" w:firstRow="1" w:lastRow="0" w:firstColumn="1" w:lastColumn="0" w:noHBand="0" w:noVBand="1"/>
      </w:tblPr>
      <w:tblGrid>
        <w:gridCol w:w="3150"/>
        <w:gridCol w:w="4050"/>
        <w:gridCol w:w="3240"/>
      </w:tblGrid>
      <w:tr w:rsidR="0020776D" w:rsidRPr="001F5812" w14:paraId="7A6988FB" w14:textId="77777777" w:rsidTr="004113F7">
        <w:tc>
          <w:tcPr>
            <w:tcW w:w="3150" w:type="dxa"/>
          </w:tcPr>
          <w:p w14:paraId="666B7972" w14:textId="5FD735E5" w:rsidR="0020776D" w:rsidRPr="001F5812" w:rsidRDefault="00606EA9" w:rsidP="00B342A2">
            <w:pPr>
              <w:pStyle w:val="VBPDHeaderInfo"/>
              <w:rPr>
                <w:b/>
                <w:i w:val="0"/>
              </w:rPr>
            </w:pPr>
            <w:r>
              <w:rPr>
                <w:b/>
                <w:i w:val="0"/>
              </w:rPr>
              <w:t>Niki Zimmerman</w:t>
            </w:r>
          </w:p>
        </w:tc>
        <w:tc>
          <w:tcPr>
            <w:tcW w:w="4050" w:type="dxa"/>
          </w:tcPr>
          <w:p w14:paraId="441EFA22" w14:textId="77777777" w:rsidR="0020776D" w:rsidRPr="001F5812" w:rsidRDefault="0020776D" w:rsidP="0036466C">
            <w:pPr>
              <w:pStyle w:val="VBPDHeaderInfo"/>
              <w:jc w:val="center"/>
            </w:pPr>
            <w:r w:rsidRPr="001F5812">
              <w:t>Washington Building, Capitol Square</w:t>
            </w:r>
          </w:p>
        </w:tc>
        <w:tc>
          <w:tcPr>
            <w:tcW w:w="3240" w:type="dxa"/>
          </w:tcPr>
          <w:p w14:paraId="736EBD85" w14:textId="77777777" w:rsidR="0020776D" w:rsidRPr="001F5812" w:rsidRDefault="0020776D" w:rsidP="00236084">
            <w:pPr>
              <w:pStyle w:val="VBPDHeaderInfo"/>
              <w:jc w:val="right"/>
              <w:rPr>
                <w:i w:val="0"/>
              </w:rPr>
            </w:pPr>
            <w:r w:rsidRPr="001F5812">
              <w:rPr>
                <w:i w:val="0"/>
              </w:rPr>
              <w:t>804-786-0016 (TTY/Voice)</w:t>
            </w:r>
          </w:p>
        </w:tc>
      </w:tr>
      <w:tr w:rsidR="0020776D" w:rsidRPr="001F5812" w14:paraId="234F09CA" w14:textId="77777777" w:rsidTr="004113F7">
        <w:tc>
          <w:tcPr>
            <w:tcW w:w="3150" w:type="dxa"/>
          </w:tcPr>
          <w:p w14:paraId="3DB8F427" w14:textId="3F89C830" w:rsidR="0020776D" w:rsidRPr="001F5812" w:rsidRDefault="0020776D" w:rsidP="00236084">
            <w:pPr>
              <w:pStyle w:val="VBPDHeaderInfo"/>
            </w:pPr>
            <w:r w:rsidRPr="001F5812">
              <w:t>Chair</w:t>
            </w:r>
          </w:p>
        </w:tc>
        <w:tc>
          <w:tcPr>
            <w:tcW w:w="4050" w:type="dxa"/>
          </w:tcPr>
          <w:p w14:paraId="7B7B5674" w14:textId="77777777" w:rsidR="0020776D" w:rsidRPr="001F5812" w:rsidRDefault="0020776D" w:rsidP="0036466C">
            <w:pPr>
              <w:pStyle w:val="VBPDHeaderInfo"/>
              <w:jc w:val="center"/>
            </w:pPr>
            <w:r w:rsidRPr="001F5812">
              <w:t>1100 Bank Street, 7th Floor</w:t>
            </w:r>
          </w:p>
        </w:tc>
        <w:tc>
          <w:tcPr>
            <w:tcW w:w="3240" w:type="dxa"/>
          </w:tcPr>
          <w:p w14:paraId="45B09B9F" w14:textId="77777777" w:rsidR="0020776D" w:rsidRPr="001F5812" w:rsidRDefault="0020776D" w:rsidP="00236084">
            <w:pPr>
              <w:pStyle w:val="VBPDHeaderInfo"/>
              <w:jc w:val="right"/>
              <w:rPr>
                <w:i w:val="0"/>
              </w:rPr>
            </w:pPr>
            <w:r w:rsidRPr="001F5812">
              <w:rPr>
                <w:i w:val="0"/>
              </w:rPr>
              <w:t>1-800-846-4464 (TTY/ Voice)</w:t>
            </w:r>
          </w:p>
        </w:tc>
      </w:tr>
      <w:tr w:rsidR="0020776D" w:rsidRPr="001F5812" w14:paraId="1A468F5F" w14:textId="77777777" w:rsidTr="004113F7">
        <w:tc>
          <w:tcPr>
            <w:tcW w:w="3150" w:type="dxa"/>
          </w:tcPr>
          <w:p w14:paraId="2A375ADC" w14:textId="720E03BF" w:rsidR="0020776D" w:rsidRPr="001F5812" w:rsidRDefault="00606EA9" w:rsidP="00B342A2">
            <w:pPr>
              <w:pStyle w:val="VBPDHeaderInfo"/>
              <w:rPr>
                <w:b/>
                <w:i w:val="0"/>
              </w:rPr>
            </w:pPr>
            <w:r>
              <w:rPr>
                <w:b/>
                <w:i w:val="0"/>
              </w:rPr>
              <w:t>Dennis Findley</w:t>
            </w:r>
          </w:p>
        </w:tc>
        <w:tc>
          <w:tcPr>
            <w:tcW w:w="4050" w:type="dxa"/>
          </w:tcPr>
          <w:p w14:paraId="28A5608C" w14:textId="2CDF5364" w:rsidR="0020776D" w:rsidRPr="001F5812" w:rsidRDefault="0020776D" w:rsidP="0036466C">
            <w:pPr>
              <w:pStyle w:val="VBPDHeaderInfo"/>
              <w:jc w:val="center"/>
            </w:pPr>
            <w:r w:rsidRPr="001F5812">
              <w:t>Richmond, Virginia</w:t>
            </w:r>
            <w:r w:rsidR="007C7817" w:rsidRPr="001F5812">
              <w:t xml:space="preserve"> </w:t>
            </w:r>
            <w:r w:rsidRPr="001F5812">
              <w:t>23219</w:t>
            </w:r>
          </w:p>
        </w:tc>
        <w:tc>
          <w:tcPr>
            <w:tcW w:w="3240" w:type="dxa"/>
          </w:tcPr>
          <w:p w14:paraId="6B759E4B" w14:textId="77777777" w:rsidR="0020776D" w:rsidRPr="001F5812" w:rsidRDefault="0020776D" w:rsidP="00236084">
            <w:pPr>
              <w:pStyle w:val="VBPDHeaderInfo"/>
              <w:jc w:val="right"/>
              <w:rPr>
                <w:i w:val="0"/>
              </w:rPr>
            </w:pPr>
            <w:r w:rsidRPr="001F5812">
              <w:rPr>
                <w:i w:val="0"/>
              </w:rPr>
              <w:t>804-786-1118 (Fax)</w:t>
            </w:r>
          </w:p>
        </w:tc>
      </w:tr>
      <w:tr w:rsidR="0020776D" w:rsidRPr="001F5812" w14:paraId="028DDDE7" w14:textId="77777777" w:rsidTr="004113F7">
        <w:tc>
          <w:tcPr>
            <w:tcW w:w="3150" w:type="dxa"/>
          </w:tcPr>
          <w:p w14:paraId="1FF6E730" w14:textId="6ECB78C1" w:rsidR="0020776D" w:rsidRPr="001F5812" w:rsidRDefault="0020776D" w:rsidP="00236084">
            <w:pPr>
              <w:pStyle w:val="VBPDHeaderInfo"/>
            </w:pPr>
            <w:r w:rsidRPr="001F5812">
              <w:t>Vice Chair</w:t>
            </w:r>
          </w:p>
        </w:tc>
        <w:tc>
          <w:tcPr>
            <w:tcW w:w="4050" w:type="dxa"/>
          </w:tcPr>
          <w:p w14:paraId="5E0FCE57" w14:textId="77777777" w:rsidR="0020776D" w:rsidRPr="001F5812" w:rsidRDefault="0020776D" w:rsidP="0020776D">
            <w:pPr>
              <w:pStyle w:val="VBPDHeaderInfo"/>
            </w:pPr>
          </w:p>
        </w:tc>
        <w:tc>
          <w:tcPr>
            <w:tcW w:w="3240" w:type="dxa"/>
          </w:tcPr>
          <w:p w14:paraId="1F6BB866" w14:textId="77777777" w:rsidR="0020776D" w:rsidRPr="001F5812" w:rsidRDefault="0020776D" w:rsidP="00236084">
            <w:pPr>
              <w:pStyle w:val="VBPDHeaderInfo"/>
              <w:jc w:val="right"/>
              <w:rPr>
                <w:i w:val="0"/>
              </w:rPr>
            </w:pPr>
            <w:r w:rsidRPr="001F5812">
              <w:rPr>
                <w:i w:val="0"/>
              </w:rPr>
              <w:t>info@vbpd.virginia.gov</w:t>
            </w:r>
          </w:p>
        </w:tc>
      </w:tr>
      <w:tr w:rsidR="0020776D" w:rsidRPr="001F5812" w14:paraId="1B9D2B27" w14:textId="77777777" w:rsidTr="004113F7">
        <w:tc>
          <w:tcPr>
            <w:tcW w:w="3150" w:type="dxa"/>
          </w:tcPr>
          <w:p w14:paraId="178686EA" w14:textId="21E3F53A" w:rsidR="0020776D" w:rsidRPr="001F5812" w:rsidRDefault="00606EA9" w:rsidP="00B342A2">
            <w:pPr>
              <w:pStyle w:val="VBPDHeaderInfo"/>
              <w:rPr>
                <w:b/>
                <w:i w:val="0"/>
              </w:rPr>
            </w:pPr>
            <w:r>
              <w:rPr>
                <w:b/>
                <w:i w:val="0"/>
              </w:rPr>
              <w:t>Theresa Simonds</w:t>
            </w:r>
          </w:p>
        </w:tc>
        <w:tc>
          <w:tcPr>
            <w:tcW w:w="4050" w:type="dxa"/>
          </w:tcPr>
          <w:p w14:paraId="1EF287FE" w14:textId="168EDFDD" w:rsidR="0020776D" w:rsidRPr="001F5812" w:rsidRDefault="0020776D" w:rsidP="0020776D">
            <w:pPr>
              <w:pStyle w:val="VBPDHeaderInfo"/>
            </w:pPr>
          </w:p>
        </w:tc>
        <w:tc>
          <w:tcPr>
            <w:tcW w:w="3240" w:type="dxa"/>
          </w:tcPr>
          <w:p w14:paraId="5957E29B" w14:textId="77777777" w:rsidR="0020776D" w:rsidRPr="001F5812" w:rsidRDefault="0020776D" w:rsidP="00236084">
            <w:pPr>
              <w:pStyle w:val="VBPDHeaderInfo"/>
              <w:jc w:val="right"/>
              <w:rPr>
                <w:i w:val="0"/>
              </w:rPr>
            </w:pPr>
            <w:r w:rsidRPr="001F5812">
              <w:rPr>
                <w:i w:val="0"/>
              </w:rPr>
              <w:t>www.vaboard.org</w:t>
            </w:r>
          </w:p>
        </w:tc>
      </w:tr>
      <w:tr w:rsidR="0020776D" w:rsidRPr="001F5812" w14:paraId="47D97ED5" w14:textId="77777777" w:rsidTr="004113F7">
        <w:tc>
          <w:tcPr>
            <w:tcW w:w="3150" w:type="dxa"/>
          </w:tcPr>
          <w:p w14:paraId="778D3EA6" w14:textId="77777777" w:rsidR="0020776D" w:rsidRPr="001F5812" w:rsidRDefault="0020776D" w:rsidP="00236084">
            <w:pPr>
              <w:pStyle w:val="VBPDHeaderInfo"/>
            </w:pPr>
            <w:r w:rsidRPr="001F5812">
              <w:t>Secretary</w:t>
            </w:r>
          </w:p>
        </w:tc>
        <w:tc>
          <w:tcPr>
            <w:tcW w:w="4050" w:type="dxa"/>
          </w:tcPr>
          <w:p w14:paraId="00A94B16" w14:textId="389464CD" w:rsidR="0020776D" w:rsidRPr="001F5812" w:rsidRDefault="0020776D" w:rsidP="0020776D">
            <w:pPr>
              <w:pStyle w:val="VBPDHeaderInfo"/>
            </w:pPr>
          </w:p>
        </w:tc>
        <w:tc>
          <w:tcPr>
            <w:tcW w:w="3240" w:type="dxa"/>
          </w:tcPr>
          <w:p w14:paraId="79B24A4E" w14:textId="77777777" w:rsidR="0020776D" w:rsidRPr="001F5812" w:rsidRDefault="0020776D" w:rsidP="0020776D">
            <w:pPr>
              <w:pStyle w:val="VBPDHeaderInfo"/>
              <w:rPr>
                <w:i w:val="0"/>
              </w:rPr>
            </w:pPr>
          </w:p>
        </w:tc>
      </w:tr>
      <w:tr w:rsidR="0020776D" w:rsidRPr="001F5812" w14:paraId="05D5748C" w14:textId="77777777" w:rsidTr="004113F7">
        <w:tc>
          <w:tcPr>
            <w:tcW w:w="3150" w:type="dxa"/>
          </w:tcPr>
          <w:p w14:paraId="7DE3975A" w14:textId="190BA43C" w:rsidR="0020776D" w:rsidRPr="001F5812" w:rsidRDefault="00606EA9" w:rsidP="00236084">
            <w:pPr>
              <w:pStyle w:val="VBPDHeaderInfo"/>
              <w:rPr>
                <w:b/>
                <w:i w:val="0"/>
              </w:rPr>
            </w:pPr>
            <w:r>
              <w:rPr>
                <w:b/>
                <w:i w:val="0"/>
              </w:rPr>
              <w:t>Teri Morgan</w:t>
            </w:r>
          </w:p>
        </w:tc>
        <w:tc>
          <w:tcPr>
            <w:tcW w:w="4050" w:type="dxa"/>
          </w:tcPr>
          <w:p w14:paraId="1F326011" w14:textId="77777777" w:rsidR="0020776D" w:rsidRPr="001F5812" w:rsidRDefault="0020776D" w:rsidP="0020776D">
            <w:pPr>
              <w:pStyle w:val="VBPDHeaderInfo"/>
            </w:pPr>
          </w:p>
        </w:tc>
        <w:tc>
          <w:tcPr>
            <w:tcW w:w="3240" w:type="dxa"/>
          </w:tcPr>
          <w:p w14:paraId="6A9C3621" w14:textId="77777777" w:rsidR="0020776D" w:rsidRPr="001F5812" w:rsidRDefault="0020776D" w:rsidP="0020776D">
            <w:pPr>
              <w:pStyle w:val="VBPDHeaderInfo"/>
              <w:rPr>
                <w:i w:val="0"/>
              </w:rPr>
            </w:pPr>
          </w:p>
        </w:tc>
      </w:tr>
      <w:tr w:rsidR="0020776D" w:rsidRPr="001F5812" w14:paraId="797C4E8A" w14:textId="77777777" w:rsidTr="004113F7">
        <w:tc>
          <w:tcPr>
            <w:tcW w:w="3150" w:type="dxa"/>
          </w:tcPr>
          <w:p w14:paraId="68E4C931" w14:textId="774CADA7" w:rsidR="0020776D" w:rsidRPr="001F5812" w:rsidRDefault="0020776D" w:rsidP="00236084">
            <w:pPr>
              <w:pStyle w:val="VBPDHeaderInfo"/>
            </w:pPr>
            <w:r w:rsidRPr="001F5812">
              <w:t>Executive Director</w:t>
            </w:r>
          </w:p>
        </w:tc>
        <w:tc>
          <w:tcPr>
            <w:tcW w:w="4050" w:type="dxa"/>
          </w:tcPr>
          <w:p w14:paraId="2C074EB1" w14:textId="4100862D" w:rsidR="0020776D" w:rsidRPr="001F5812" w:rsidRDefault="0020776D" w:rsidP="0020776D">
            <w:pPr>
              <w:pStyle w:val="VBPDHeaderInfo"/>
            </w:pPr>
          </w:p>
        </w:tc>
        <w:tc>
          <w:tcPr>
            <w:tcW w:w="3240" w:type="dxa"/>
          </w:tcPr>
          <w:p w14:paraId="2F62B9BD" w14:textId="77777777" w:rsidR="0020776D" w:rsidRPr="001F5812" w:rsidRDefault="0020776D" w:rsidP="0020776D">
            <w:pPr>
              <w:pStyle w:val="VBPDHeaderInfo"/>
              <w:rPr>
                <w:i w:val="0"/>
              </w:rPr>
            </w:pPr>
          </w:p>
        </w:tc>
      </w:tr>
    </w:tbl>
    <w:p w14:paraId="30DDFDE4" w14:textId="7F75BFEA" w:rsidR="00320BF0" w:rsidRPr="001F5812" w:rsidRDefault="00D47C9E" w:rsidP="002D6550">
      <w:pPr>
        <w:spacing w:after="0" w:line="240" w:lineRule="auto"/>
        <w:jc w:val="center"/>
        <w:rPr>
          <w:rFonts w:ascii="Calibri" w:hAnsi="Calibri"/>
          <w:i w:val="0"/>
          <w:color w:val="auto"/>
          <w:szCs w:val="24"/>
          <w:lang w:bidi="ar-SA"/>
        </w:rPr>
      </w:pPr>
      <w:r w:rsidRPr="001F5812">
        <w:rPr>
          <w:rFonts w:ascii="Calibri" w:hAnsi="Calibri"/>
          <w:i w:val="0"/>
          <w:color w:val="auto"/>
          <w:szCs w:val="24"/>
          <w:lang w:bidi="ar-SA"/>
        </w:rPr>
        <w:t>March</w:t>
      </w:r>
      <w:r w:rsidR="002D6550" w:rsidRPr="001F5812">
        <w:rPr>
          <w:rFonts w:ascii="Calibri" w:hAnsi="Calibri"/>
          <w:i w:val="0"/>
          <w:color w:val="auto"/>
          <w:szCs w:val="24"/>
          <w:lang w:bidi="ar-SA"/>
        </w:rPr>
        <w:t xml:space="preserve"> </w:t>
      </w:r>
      <w:r w:rsidR="00445635">
        <w:rPr>
          <w:rFonts w:ascii="Calibri" w:hAnsi="Calibri"/>
          <w:i w:val="0"/>
          <w:color w:val="auto"/>
          <w:szCs w:val="24"/>
          <w:lang w:bidi="ar-SA"/>
        </w:rPr>
        <w:t>29</w:t>
      </w:r>
      <w:r w:rsidR="008955DA" w:rsidRPr="001F5812">
        <w:rPr>
          <w:rFonts w:ascii="Calibri" w:hAnsi="Calibri"/>
          <w:i w:val="0"/>
          <w:color w:val="auto"/>
          <w:szCs w:val="24"/>
          <w:lang w:bidi="ar-SA"/>
        </w:rPr>
        <w:t>, 20</w:t>
      </w:r>
      <w:r w:rsidR="00606EA9">
        <w:rPr>
          <w:rFonts w:ascii="Calibri" w:hAnsi="Calibri"/>
          <w:i w:val="0"/>
          <w:color w:val="auto"/>
          <w:szCs w:val="24"/>
          <w:lang w:bidi="ar-SA"/>
        </w:rPr>
        <w:t>23</w:t>
      </w:r>
    </w:p>
    <w:p w14:paraId="4F61F41C" w14:textId="0D93E27D" w:rsidR="00320BF0" w:rsidRPr="001F5812" w:rsidRDefault="00320BF0" w:rsidP="00320BF0">
      <w:pPr>
        <w:spacing w:after="0" w:line="240" w:lineRule="auto"/>
        <w:rPr>
          <w:rFonts w:ascii="Calibri" w:hAnsi="Calibri"/>
          <w:i w:val="0"/>
          <w:color w:val="auto"/>
          <w:szCs w:val="24"/>
          <w:lang w:bidi="ar-SA"/>
        </w:rPr>
      </w:pPr>
    </w:p>
    <w:p w14:paraId="637F3365" w14:textId="35FBF044" w:rsidR="006A7FF2" w:rsidRPr="00445635" w:rsidRDefault="00B73D8E" w:rsidP="000B0FA4">
      <w:pPr>
        <w:spacing w:after="0" w:line="240" w:lineRule="auto"/>
        <w:outlineLvl w:val="0"/>
        <w:rPr>
          <w:rStyle w:val="Hyperlink"/>
          <w:rFonts w:asciiTheme="minorHAnsi" w:hAnsiTheme="minorHAnsi" w:cstheme="minorHAnsi"/>
          <w:i w:val="0"/>
          <w:iCs/>
          <w:szCs w:val="24"/>
        </w:rPr>
      </w:pPr>
      <w:r w:rsidRPr="001F5812">
        <w:rPr>
          <w:rFonts w:asciiTheme="minorHAnsi" w:hAnsiTheme="minorHAnsi" w:cstheme="minorHAnsi"/>
          <w:i w:val="0"/>
          <w:color w:val="auto"/>
          <w:szCs w:val="24"/>
        </w:rPr>
        <w:t xml:space="preserve">TO: </w:t>
      </w:r>
      <w:r w:rsidRPr="001F5812">
        <w:rPr>
          <w:rFonts w:asciiTheme="minorHAnsi" w:hAnsiTheme="minorHAnsi" w:cstheme="minorHAnsi"/>
          <w:i w:val="0"/>
          <w:color w:val="auto"/>
          <w:szCs w:val="24"/>
        </w:rPr>
        <w:tab/>
      </w:r>
      <w:r w:rsidR="00DF3200" w:rsidRPr="001F5812">
        <w:rPr>
          <w:rFonts w:asciiTheme="minorHAnsi" w:hAnsiTheme="minorHAnsi" w:cstheme="minorHAnsi"/>
          <w:i w:val="0"/>
          <w:color w:val="auto"/>
          <w:szCs w:val="24"/>
        </w:rPr>
        <w:tab/>
      </w:r>
      <w:r w:rsidR="00445635" w:rsidRPr="00445635">
        <w:rPr>
          <w:rFonts w:asciiTheme="minorHAnsi" w:hAnsiTheme="minorHAnsi" w:cstheme="minorHAnsi"/>
          <w:i w:val="0"/>
          <w:iCs/>
          <w:color w:val="000000"/>
          <w:szCs w:val="24"/>
        </w:rPr>
        <w:t>DDWaiver@dmas.virginia.gov</w:t>
      </w:r>
    </w:p>
    <w:p w14:paraId="511DEA3F" w14:textId="17629295" w:rsidR="00B73D8E" w:rsidRDefault="00B73D8E" w:rsidP="000B0FA4">
      <w:pPr>
        <w:spacing w:after="0" w:line="240" w:lineRule="auto"/>
        <w:ind w:left="1440"/>
        <w:outlineLvl w:val="0"/>
        <w:rPr>
          <w:rFonts w:asciiTheme="minorHAnsi" w:hAnsiTheme="minorHAnsi" w:cstheme="minorHAnsi"/>
          <w:i w:val="0"/>
          <w:color w:val="auto"/>
          <w:szCs w:val="24"/>
        </w:rPr>
      </w:pPr>
      <w:r w:rsidRPr="001F5812">
        <w:rPr>
          <w:rFonts w:asciiTheme="minorHAnsi" w:hAnsiTheme="minorHAnsi" w:cstheme="minorHAnsi"/>
          <w:i w:val="0"/>
          <w:color w:val="auto"/>
          <w:szCs w:val="24"/>
        </w:rPr>
        <w:t xml:space="preserve">Department of </w:t>
      </w:r>
      <w:r w:rsidR="00D47C9E" w:rsidRPr="001F5812">
        <w:rPr>
          <w:rFonts w:asciiTheme="minorHAnsi" w:hAnsiTheme="minorHAnsi" w:cstheme="minorHAnsi"/>
          <w:i w:val="0"/>
          <w:color w:val="auto"/>
          <w:szCs w:val="24"/>
        </w:rPr>
        <w:t xml:space="preserve">Medical Assistance </w:t>
      </w:r>
      <w:r w:rsidR="00091135" w:rsidRPr="001F5812">
        <w:rPr>
          <w:rFonts w:asciiTheme="minorHAnsi" w:hAnsiTheme="minorHAnsi" w:cstheme="minorHAnsi"/>
          <w:i w:val="0"/>
          <w:color w:val="auto"/>
          <w:szCs w:val="24"/>
        </w:rPr>
        <w:t>Services</w:t>
      </w:r>
    </w:p>
    <w:p w14:paraId="3B9E0A7D" w14:textId="77777777" w:rsidR="00606EA9" w:rsidRPr="001F5812" w:rsidRDefault="00606EA9" w:rsidP="000B0FA4">
      <w:pPr>
        <w:spacing w:after="0" w:line="240" w:lineRule="auto"/>
        <w:ind w:left="1440"/>
        <w:outlineLvl w:val="0"/>
        <w:rPr>
          <w:rFonts w:asciiTheme="minorHAnsi" w:hAnsiTheme="minorHAnsi" w:cstheme="minorHAnsi"/>
          <w:i w:val="0"/>
          <w:color w:val="auto"/>
          <w:szCs w:val="24"/>
        </w:rPr>
      </w:pPr>
    </w:p>
    <w:p w14:paraId="5FE82757" w14:textId="290A3B20" w:rsidR="00B73D8E" w:rsidRPr="001F5812" w:rsidRDefault="00B73D8E" w:rsidP="000B0FA4">
      <w:pPr>
        <w:spacing w:after="0" w:line="240" w:lineRule="auto"/>
        <w:outlineLvl w:val="0"/>
        <w:rPr>
          <w:rFonts w:asciiTheme="minorHAnsi" w:hAnsiTheme="minorHAnsi" w:cstheme="minorHAnsi"/>
          <w:i w:val="0"/>
          <w:color w:val="auto"/>
          <w:szCs w:val="24"/>
        </w:rPr>
      </w:pPr>
      <w:r w:rsidRPr="001F5812">
        <w:rPr>
          <w:rFonts w:asciiTheme="minorHAnsi" w:hAnsiTheme="minorHAnsi" w:cstheme="minorHAnsi"/>
          <w:i w:val="0"/>
          <w:color w:val="auto"/>
          <w:szCs w:val="24"/>
        </w:rPr>
        <w:t xml:space="preserve">FROM: </w:t>
      </w:r>
      <w:r w:rsidR="00DF3200" w:rsidRPr="001F5812">
        <w:rPr>
          <w:rFonts w:asciiTheme="minorHAnsi" w:hAnsiTheme="minorHAnsi" w:cstheme="minorHAnsi"/>
          <w:i w:val="0"/>
          <w:color w:val="auto"/>
          <w:szCs w:val="24"/>
        </w:rPr>
        <w:tab/>
      </w:r>
      <w:r w:rsidR="00606EA9">
        <w:rPr>
          <w:rFonts w:asciiTheme="minorHAnsi" w:hAnsiTheme="minorHAnsi" w:cstheme="minorHAnsi"/>
          <w:i w:val="0"/>
          <w:color w:val="auto"/>
          <w:szCs w:val="24"/>
        </w:rPr>
        <w:t>Teri Morgan</w:t>
      </w:r>
      <w:r w:rsidR="002D6550" w:rsidRPr="001F5812">
        <w:rPr>
          <w:rFonts w:asciiTheme="minorHAnsi" w:hAnsiTheme="minorHAnsi" w:cstheme="minorHAnsi"/>
          <w:i w:val="0"/>
          <w:color w:val="auto"/>
          <w:szCs w:val="24"/>
        </w:rPr>
        <w:t xml:space="preserve"> </w:t>
      </w:r>
    </w:p>
    <w:p w14:paraId="0C2DB4C7" w14:textId="77777777" w:rsidR="006A7FF2" w:rsidRPr="001F5812" w:rsidRDefault="006A7FF2" w:rsidP="000B0FA4">
      <w:pPr>
        <w:spacing w:after="0" w:line="240" w:lineRule="auto"/>
        <w:outlineLvl w:val="0"/>
        <w:rPr>
          <w:rFonts w:asciiTheme="minorHAnsi" w:hAnsiTheme="minorHAnsi" w:cstheme="minorHAnsi"/>
          <w:i w:val="0"/>
          <w:color w:val="auto"/>
          <w:szCs w:val="24"/>
        </w:rPr>
      </w:pPr>
    </w:p>
    <w:p w14:paraId="253538F6" w14:textId="42FCF1B6" w:rsidR="002D6550" w:rsidRDefault="00B73D8E" w:rsidP="00AB5669">
      <w:pPr>
        <w:spacing w:after="0" w:line="240" w:lineRule="auto"/>
        <w:ind w:left="1440" w:hanging="1440"/>
        <w:outlineLvl w:val="0"/>
        <w:rPr>
          <w:rFonts w:asciiTheme="minorHAnsi" w:hAnsiTheme="minorHAnsi" w:cstheme="minorHAnsi"/>
          <w:i w:val="0"/>
          <w:color w:val="auto"/>
          <w:szCs w:val="24"/>
        </w:rPr>
      </w:pPr>
      <w:r w:rsidRPr="001F5812">
        <w:rPr>
          <w:rFonts w:asciiTheme="minorHAnsi" w:hAnsiTheme="minorHAnsi" w:cstheme="minorHAnsi"/>
          <w:i w:val="0"/>
          <w:color w:val="auto"/>
          <w:szCs w:val="24"/>
        </w:rPr>
        <w:t xml:space="preserve">RE: </w:t>
      </w:r>
      <w:r w:rsidRPr="001F5812">
        <w:rPr>
          <w:rFonts w:asciiTheme="minorHAnsi" w:hAnsiTheme="minorHAnsi" w:cstheme="minorHAnsi"/>
          <w:i w:val="0"/>
          <w:color w:val="auto"/>
          <w:szCs w:val="24"/>
        </w:rPr>
        <w:tab/>
        <w:t xml:space="preserve">Comment on Virginia’s </w:t>
      </w:r>
      <w:r w:rsidR="00D47C9E" w:rsidRPr="001F5812">
        <w:rPr>
          <w:rFonts w:asciiTheme="minorHAnsi" w:hAnsiTheme="minorHAnsi" w:cstheme="minorHAnsi"/>
          <w:i w:val="0"/>
          <w:color w:val="auto"/>
          <w:szCs w:val="24"/>
        </w:rPr>
        <w:t>Renewal A</w:t>
      </w:r>
      <w:r w:rsidRPr="001F5812">
        <w:rPr>
          <w:rFonts w:asciiTheme="minorHAnsi" w:hAnsiTheme="minorHAnsi" w:cstheme="minorHAnsi"/>
          <w:i w:val="0"/>
          <w:color w:val="auto"/>
          <w:szCs w:val="24"/>
        </w:rPr>
        <w:t>pplication for its §1915(c) Home- and Community-Based Waiver for Individuals with Developmental Disabilities—</w:t>
      </w:r>
      <w:r w:rsidR="00606EA9">
        <w:rPr>
          <w:rFonts w:asciiTheme="minorHAnsi" w:hAnsiTheme="minorHAnsi" w:cstheme="minorHAnsi"/>
          <w:i w:val="0"/>
          <w:color w:val="auto"/>
          <w:szCs w:val="24"/>
        </w:rPr>
        <w:t xml:space="preserve">Family and Individual Supports </w:t>
      </w:r>
      <w:r w:rsidRPr="001F5812">
        <w:rPr>
          <w:rFonts w:asciiTheme="minorHAnsi" w:hAnsiTheme="minorHAnsi" w:cstheme="minorHAnsi"/>
          <w:i w:val="0"/>
          <w:color w:val="auto"/>
          <w:szCs w:val="24"/>
        </w:rPr>
        <w:t>Waiver</w:t>
      </w:r>
      <w:r w:rsidR="00606EA9">
        <w:rPr>
          <w:rFonts w:asciiTheme="minorHAnsi" w:hAnsiTheme="minorHAnsi" w:cstheme="minorHAnsi"/>
          <w:i w:val="0"/>
          <w:color w:val="auto"/>
          <w:szCs w:val="24"/>
        </w:rPr>
        <w:t xml:space="preserve"> </w:t>
      </w:r>
    </w:p>
    <w:p w14:paraId="6907FCB0" w14:textId="77777777" w:rsidR="00AB5669" w:rsidRPr="001F5812" w:rsidRDefault="00AB5669" w:rsidP="00AB5669">
      <w:pPr>
        <w:spacing w:after="0" w:line="240" w:lineRule="auto"/>
        <w:ind w:left="1440" w:hanging="1440"/>
        <w:outlineLvl w:val="0"/>
        <w:rPr>
          <w:rFonts w:asciiTheme="minorHAnsi" w:hAnsiTheme="minorHAnsi" w:cstheme="minorHAnsi"/>
          <w:i w:val="0"/>
          <w:color w:val="auto"/>
          <w:szCs w:val="24"/>
        </w:rPr>
      </w:pPr>
    </w:p>
    <w:p w14:paraId="180741B3" w14:textId="39E45EBA" w:rsidR="00D47C9E" w:rsidRPr="001F5812" w:rsidRDefault="00B73D8E" w:rsidP="002E76E5">
      <w:pPr>
        <w:spacing w:line="240" w:lineRule="auto"/>
        <w:rPr>
          <w:rFonts w:asciiTheme="minorHAnsi" w:hAnsiTheme="minorHAnsi" w:cstheme="minorHAnsi"/>
          <w:i w:val="0"/>
          <w:color w:val="auto"/>
          <w:szCs w:val="24"/>
        </w:rPr>
      </w:pPr>
      <w:r w:rsidRPr="001F5812">
        <w:rPr>
          <w:rFonts w:asciiTheme="minorHAnsi" w:hAnsiTheme="minorHAnsi" w:cstheme="minorHAnsi"/>
          <w:i w:val="0"/>
          <w:color w:val="auto"/>
          <w:szCs w:val="24"/>
        </w:rPr>
        <w:t xml:space="preserve">I am writing to provide comments on behalf of the Virginia Board for People with Disabilities (the Board) regarding Virginia’s </w:t>
      </w:r>
      <w:r w:rsidR="00D47C9E" w:rsidRPr="001F5812">
        <w:rPr>
          <w:rFonts w:asciiTheme="minorHAnsi" w:hAnsiTheme="minorHAnsi" w:cstheme="minorHAnsi"/>
          <w:color w:val="auto"/>
        </w:rPr>
        <w:t>Request for a Renewal to a §1915(c) Home and Community-Based Services Wa</w:t>
      </w:r>
      <w:r w:rsidR="006D2A35" w:rsidRPr="001F5812">
        <w:rPr>
          <w:rFonts w:asciiTheme="minorHAnsi" w:hAnsiTheme="minorHAnsi" w:cstheme="minorHAnsi"/>
          <w:color w:val="auto"/>
        </w:rPr>
        <w:t xml:space="preserve">iver: </w:t>
      </w:r>
      <w:r w:rsidR="00606EA9">
        <w:rPr>
          <w:rFonts w:asciiTheme="minorHAnsi" w:hAnsiTheme="minorHAnsi" w:cstheme="minorHAnsi"/>
          <w:color w:val="auto"/>
        </w:rPr>
        <w:t>Family and Individual Supports (FIS</w:t>
      </w:r>
      <w:r w:rsidR="00AB5669">
        <w:rPr>
          <w:rFonts w:asciiTheme="minorHAnsi" w:hAnsiTheme="minorHAnsi" w:cstheme="minorHAnsi"/>
          <w:color w:val="auto"/>
        </w:rPr>
        <w:t>).</w:t>
      </w:r>
      <w:r w:rsidR="006D2A35" w:rsidRPr="001F5812">
        <w:rPr>
          <w:rFonts w:asciiTheme="minorHAnsi" w:hAnsiTheme="minorHAnsi" w:cstheme="minorHAnsi"/>
          <w:color w:val="auto"/>
        </w:rPr>
        <w:t xml:space="preserve"> </w:t>
      </w:r>
      <w:r w:rsidR="00D47C9E" w:rsidRPr="001F5812">
        <w:rPr>
          <w:rFonts w:asciiTheme="minorHAnsi" w:hAnsiTheme="minorHAnsi" w:cstheme="minorHAnsi"/>
          <w:i w:val="0"/>
          <w:color w:val="auto"/>
          <w:szCs w:val="24"/>
        </w:rPr>
        <w:t>The Board appreciates t</w:t>
      </w:r>
      <w:r w:rsidR="006E17F2" w:rsidRPr="001F5812">
        <w:rPr>
          <w:rFonts w:asciiTheme="minorHAnsi" w:hAnsiTheme="minorHAnsi" w:cstheme="minorHAnsi"/>
          <w:i w:val="0"/>
          <w:color w:val="auto"/>
          <w:szCs w:val="24"/>
        </w:rPr>
        <w:t>he opportunity to provide input</w:t>
      </w:r>
      <w:r w:rsidR="00606EA9">
        <w:rPr>
          <w:rFonts w:asciiTheme="minorHAnsi" w:hAnsiTheme="minorHAnsi" w:cstheme="minorHAnsi"/>
          <w:i w:val="0"/>
          <w:color w:val="auto"/>
          <w:szCs w:val="24"/>
        </w:rPr>
        <w:t xml:space="preserve">. </w:t>
      </w:r>
    </w:p>
    <w:p w14:paraId="3B6B0A9C" w14:textId="4FF36A26" w:rsidR="007D3D17" w:rsidRDefault="00843CD7" w:rsidP="002E76E5">
      <w:pPr>
        <w:spacing w:line="240" w:lineRule="auto"/>
        <w:outlineLvl w:val="1"/>
        <w:rPr>
          <w:rFonts w:asciiTheme="minorHAnsi" w:hAnsiTheme="minorHAnsi" w:cstheme="minorHAnsi"/>
          <w:bCs/>
          <w:i w:val="0"/>
          <w:color w:val="auto"/>
          <w:szCs w:val="24"/>
        </w:rPr>
      </w:pPr>
      <w:r w:rsidRPr="00843CD7">
        <w:rPr>
          <w:rFonts w:asciiTheme="minorHAnsi" w:hAnsiTheme="minorHAnsi" w:cstheme="minorHAnsi"/>
          <w:bCs/>
          <w:i w:val="0"/>
          <w:color w:val="auto"/>
          <w:szCs w:val="24"/>
        </w:rPr>
        <w:t xml:space="preserve">The </w:t>
      </w:r>
      <w:r>
        <w:rPr>
          <w:rFonts w:asciiTheme="minorHAnsi" w:hAnsiTheme="minorHAnsi" w:cstheme="minorHAnsi"/>
          <w:bCs/>
          <w:i w:val="0"/>
          <w:color w:val="auto"/>
          <w:szCs w:val="24"/>
        </w:rPr>
        <w:t>inclusion of telehealth</w:t>
      </w:r>
      <w:r w:rsidR="00EB4230">
        <w:rPr>
          <w:rFonts w:asciiTheme="minorHAnsi" w:hAnsiTheme="minorHAnsi" w:cstheme="minorHAnsi"/>
          <w:bCs/>
          <w:i w:val="0"/>
          <w:color w:val="auto"/>
          <w:szCs w:val="24"/>
        </w:rPr>
        <w:t>/virtual supports</w:t>
      </w:r>
      <w:r>
        <w:rPr>
          <w:rFonts w:asciiTheme="minorHAnsi" w:hAnsiTheme="minorHAnsi" w:cstheme="minorHAnsi"/>
          <w:bCs/>
          <w:i w:val="0"/>
          <w:color w:val="auto"/>
          <w:szCs w:val="24"/>
        </w:rPr>
        <w:t xml:space="preserve"> as a mode of service delivery is positive progress </w:t>
      </w:r>
      <w:r w:rsidR="00EB4230">
        <w:rPr>
          <w:rFonts w:asciiTheme="minorHAnsi" w:hAnsiTheme="minorHAnsi" w:cstheme="minorHAnsi"/>
          <w:bCs/>
          <w:i w:val="0"/>
          <w:color w:val="auto"/>
          <w:szCs w:val="24"/>
        </w:rPr>
        <w:t xml:space="preserve">that keeps pace with innovation and </w:t>
      </w:r>
      <w:r>
        <w:rPr>
          <w:rFonts w:asciiTheme="minorHAnsi" w:hAnsiTheme="minorHAnsi" w:cstheme="minorHAnsi"/>
          <w:bCs/>
          <w:i w:val="0"/>
          <w:color w:val="auto"/>
          <w:szCs w:val="24"/>
        </w:rPr>
        <w:t>modernization</w:t>
      </w:r>
      <w:r w:rsidR="00EB4230">
        <w:rPr>
          <w:rFonts w:asciiTheme="minorHAnsi" w:hAnsiTheme="minorHAnsi" w:cstheme="minorHAnsi"/>
          <w:bCs/>
          <w:i w:val="0"/>
          <w:color w:val="auto"/>
          <w:szCs w:val="24"/>
        </w:rPr>
        <w:t xml:space="preserve"> in service delivery</w:t>
      </w:r>
      <w:r>
        <w:rPr>
          <w:rFonts w:asciiTheme="minorHAnsi" w:hAnsiTheme="minorHAnsi" w:cstheme="minorHAnsi"/>
          <w:bCs/>
          <w:i w:val="0"/>
          <w:color w:val="auto"/>
          <w:szCs w:val="24"/>
        </w:rPr>
        <w:t xml:space="preserve">.  </w:t>
      </w:r>
      <w:r w:rsidR="00AB5669">
        <w:rPr>
          <w:rFonts w:asciiTheme="minorHAnsi" w:hAnsiTheme="minorHAnsi" w:cstheme="minorHAnsi"/>
          <w:bCs/>
          <w:i w:val="0"/>
          <w:color w:val="auto"/>
          <w:szCs w:val="24"/>
        </w:rPr>
        <w:t xml:space="preserve">The Board was a member of the two workgroups </w:t>
      </w:r>
      <w:r w:rsidR="007726B4">
        <w:rPr>
          <w:rFonts w:asciiTheme="minorHAnsi" w:hAnsiTheme="minorHAnsi" w:cstheme="minorHAnsi"/>
          <w:bCs/>
          <w:i w:val="0"/>
          <w:color w:val="auto"/>
          <w:szCs w:val="24"/>
        </w:rPr>
        <w:t xml:space="preserve">convened </w:t>
      </w:r>
      <w:r w:rsidR="00AB5669">
        <w:rPr>
          <w:rFonts w:asciiTheme="minorHAnsi" w:hAnsiTheme="minorHAnsi" w:cstheme="minorHAnsi"/>
          <w:bCs/>
          <w:i w:val="0"/>
          <w:color w:val="auto"/>
          <w:szCs w:val="24"/>
        </w:rPr>
        <w:t xml:space="preserve">to expand access to telehealth/virtual supports and appreciates </w:t>
      </w:r>
      <w:r w:rsidR="007726B4">
        <w:rPr>
          <w:rFonts w:asciiTheme="minorHAnsi" w:hAnsiTheme="minorHAnsi" w:cstheme="minorHAnsi"/>
          <w:bCs/>
          <w:i w:val="0"/>
          <w:color w:val="auto"/>
          <w:szCs w:val="24"/>
        </w:rPr>
        <w:t>the Department of Medical Assistance Services for its work with stakeholders, providers, and others to facilitate implementation</w:t>
      </w:r>
      <w:r w:rsidR="009C1AEB">
        <w:rPr>
          <w:rFonts w:asciiTheme="minorHAnsi" w:hAnsiTheme="minorHAnsi" w:cstheme="minorHAnsi"/>
          <w:bCs/>
          <w:i w:val="0"/>
          <w:color w:val="auto"/>
          <w:szCs w:val="24"/>
        </w:rPr>
        <w:t xml:space="preserve"> of recommendations from these workgroups</w:t>
      </w:r>
      <w:r w:rsidR="007726B4">
        <w:rPr>
          <w:rFonts w:asciiTheme="minorHAnsi" w:hAnsiTheme="minorHAnsi" w:cstheme="minorHAnsi"/>
          <w:bCs/>
          <w:i w:val="0"/>
          <w:color w:val="auto"/>
          <w:szCs w:val="24"/>
        </w:rPr>
        <w:t>.</w:t>
      </w:r>
    </w:p>
    <w:p w14:paraId="09B9C205" w14:textId="1FF5043B" w:rsidR="00515229" w:rsidRDefault="006A54AD" w:rsidP="002E76E5">
      <w:pPr>
        <w:spacing w:line="240" w:lineRule="auto"/>
        <w:outlineLvl w:val="1"/>
        <w:rPr>
          <w:rFonts w:asciiTheme="minorHAnsi" w:hAnsiTheme="minorHAnsi" w:cstheme="minorHAnsi"/>
          <w:bCs/>
          <w:i w:val="0"/>
          <w:color w:val="auto"/>
          <w:szCs w:val="24"/>
        </w:rPr>
      </w:pPr>
      <w:r>
        <w:rPr>
          <w:rFonts w:asciiTheme="minorHAnsi" w:hAnsiTheme="minorHAnsi" w:cstheme="minorHAnsi"/>
          <w:bCs/>
          <w:i w:val="0"/>
          <w:color w:val="auto"/>
          <w:szCs w:val="24"/>
        </w:rPr>
        <w:t>The policy change to allow legally responsible persons</w:t>
      </w:r>
      <w:r w:rsidR="00F55070">
        <w:rPr>
          <w:rFonts w:asciiTheme="minorHAnsi" w:hAnsiTheme="minorHAnsi" w:cstheme="minorHAnsi"/>
          <w:bCs/>
          <w:i w:val="0"/>
          <w:color w:val="auto"/>
          <w:szCs w:val="24"/>
        </w:rPr>
        <w:t xml:space="preserve"> (LRPs)</w:t>
      </w:r>
      <w:r>
        <w:rPr>
          <w:rFonts w:asciiTheme="minorHAnsi" w:hAnsiTheme="minorHAnsi" w:cstheme="minorHAnsi"/>
          <w:bCs/>
          <w:i w:val="0"/>
          <w:color w:val="auto"/>
          <w:szCs w:val="24"/>
        </w:rPr>
        <w:t xml:space="preserve"> to provide personal assistance services recognizes the valuable role of family caregivers in keeping families together and stable</w:t>
      </w:r>
      <w:r w:rsidR="003C3AF9">
        <w:rPr>
          <w:rFonts w:asciiTheme="minorHAnsi" w:hAnsiTheme="minorHAnsi" w:cstheme="minorHAnsi"/>
          <w:bCs/>
          <w:i w:val="0"/>
          <w:color w:val="auto"/>
          <w:szCs w:val="24"/>
        </w:rPr>
        <w:t>,</w:t>
      </w:r>
      <w:r>
        <w:rPr>
          <w:rFonts w:asciiTheme="minorHAnsi" w:hAnsiTheme="minorHAnsi" w:cstheme="minorHAnsi"/>
          <w:bCs/>
          <w:i w:val="0"/>
          <w:color w:val="auto"/>
          <w:szCs w:val="24"/>
        </w:rPr>
        <w:t xml:space="preserve"> </w:t>
      </w:r>
      <w:r w:rsidR="003C3AF9">
        <w:rPr>
          <w:rFonts w:asciiTheme="minorHAnsi" w:hAnsiTheme="minorHAnsi" w:cstheme="minorHAnsi"/>
          <w:bCs/>
          <w:i w:val="0"/>
          <w:color w:val="auto"/>
          <w:szCs w:val="24"/>
        </w:rPr>
        <w:t>leading to better</w:t>
      </w:r>
      <w:r w:rsidR="004D0D95" w:rsidRPr="004D0D95">
        <w:rPr>
          <w:rFonts w:asciiTheme="minorHAnsi" w:hAnsiTheme="minorHAnsi" w:cstheme="minorHAnsi"/>
          <w:bCs/>
          <w:i w:val="0"/>
          <w:color w:val="auto"/>
          <w:szCs w:val="24"/>
        </w:rPr>
        <w:t xml:space="preserve"> </w:t>
      </w:r>
      <w:r w:rsidR="004D0D95">
        <w:rPr>
          <w:rFonts w:asciiTheme="minorHAnsi" w:hAnsiTheme="minorHAnsi" w:cstheme="minorHAnsi"/>
          <w:bCs/>
          <w:i w:val="0"/>
          <w:color w:val="auto"/>
          <w:szCs w:val="24"/>
        </w:rPr>
        <w:t>overall</w:t>
      </w:r>
      <w:r w:rsidR="003C3AF9">
        <w:rPr>
          <w:rFonts w:asciiTheme="minorHAnsi" w:hAnsiTheme="minorHAnsi" w:cstheme="minorHAnsi"/>
          <w:bCs/>
          <w:i w:val="0"/>
          <w:color w:val="auto"/>
          <w:szCs w:val="24"/>
        </w:rPr>
        <w:t xml:space="preserve"> health and well-being of families and children. The Board has heard firsthand from many families about the negative impact </w:t>
      </w:r>
      <w:r w:rsidR="004D0D95">
        <w:rPr>
          <w:rFonts w:asciiTheme="minorHAnsi" w:hAnsiTheme="minorHAnsi" w:cstheme="minorHAnsi"/>
          <w:bCs/>
          <w:i w:val="0"/>
          <w:color w:val="auto"/>
          <w:szCs w:val="24"/>
        </w:rPr>
        <w:t>t</w:t>
      </w:r>
      <w:r w:rsidR="003C3AF9">
        <w:rPr>
          <w:rFonts w:asciiTheme="minorHAnsi" w:hAnsiTheme="minorHAnsi" w:cstheme="minorHAnsi"/>
          <w:bCs/>
          <w:i w:val="0"/>
          <w:color w:val="auto"/>
          <w:szCs w:val="24"/>
        </w:rPr>
        <w:t>he pandemic</w:t>
      </w:r>
      <w:r w:rsidR="004D0D95">
        <w:rPr>
          <w:rFonts w:asciiTheme="minorHAnsi" w:hAnsiTheme="minorHAnsi" w:cstheme="minorHAnsi"/>
          <w:bCs/>
          <w:i w:val="0"/>
          <w:color w:val="auto"/>
          <w:szCs w:val="24"/>
        </w:rPr>
        <w:t xml:space="preserve"> had</w:t>
      </w:r>
      <w:r w:rsidR="003C3AF9">
        <w:rPr>
          <w:rFonts w:asciiTheme="minorHAnsi" w:hAnsiTheme="minorHAnsi" w:cstheme="minorHAnsi"/>
          <w:bCs/>
          <w:i w:val="0"/>
          <w:color w:val="auto"/>
          <w:szCs w:val="24"/>
        </w:rPr>
        <w:t xml:space="preserve"> on the workforce that provides critical services th</w:t>
      </w:r>
      <w:r w:rsidR="004D0D95">
        <w:rPr>
          <w:rFonts w:asciiTheme="minorHAnsi" w:hAnsiTheme="minorHAnsi" w:cstheme="minorHAnsi"/>
          <w:bCs/>
          <w:i w:val="0"/>
          <w:color w:val="auto"/>
          <w:szCs w:val="24"/>
        </w:rPr>
        <w:t>at</w:t>
      </w:r>
      <w:r w:rsidR="003C3AF9">
        <w:rPr>
          <w:rFonts w:asciiTheme="minorHAnsi" w:hAnsiTheme="minorHAnsi" w:cstheme="minorHAnsi"/>
          <w:bCs/>
          <w:i w:val="0"/>
          <w:color w:val="auto"/>
          <w:szCs w:val="24"/>
        </w:rPr>
        <w:t xml:space="preserve"> support children with disabilities and spouses with disabilities to remain in their communit</w:t>
      </w:r>
      <w:r w:rsidR="004D0D95">
        <w:rPr>
          <w:rFonts w:asciiTheme="minorHAnsi" w:hAnsiTheme="minorHAnsi" w:cstheme="minorHAnsi"/>
          <w:bCs/>
          <w:i w:val="0"/>
          <w:color w:val="auto"/>
          <w:szCs w:val="24"/>
        </w:rPr>
        <w:t>ies</w:t>
      </w:r>
      <w:r w:rsidR="003C3AF9">
        <w:rPr>
          <w:rFonts w:asciiTheme="minorHAnsi" w:hAnsiTheme="minorHAnsi" w:cstheme="minorHAnsi"/>
          <w:bCs/>
          <w:i w:val="0"/>
          <w:color w:val="auto"/>
          <w:szCs w:val="24"/>
        </w:rPr>
        <w:t xml:space="preserve"> with the families who love them. </w:t>
      </w:r>
    </w:p>
    <w:p w14:paraId="0A7BC3CA" w14:textId="670A2914" w:rsidR="00AF6006" w:rsidRDefault="007948C9" w:rsidP="002E76E5">
      <w:pPr>
        <w:spacing w:line="240" w:lineRule="auto"/>
        <w:outlineLvl w:val="1"/>
        <w:rPr>
          <w:rFonts w:asciiTheme="minorHAnsi" w:hAnsiTheme="minorHAnsi" w:cstheme="minorHAnsi"/>
          <w:bCs/>
          <w:i w:val="0"/>
          <w:color w:val="auto"/>
          <w:szCs w:val="24"/>
        </w:rPr>
      </w:pPr>
      <w:r>
        <w:rPr>
          <w:rFonts w:asciiTheme="minorHAnsi" w:hAnsiTheme="minorHAnsi" w:cstheme="minorHAnsi"/>
          <w:bCs/>
          <w:i w:val="0"/>
          <w:color w:val="auto"/>
          <w:szCs w:val="24"/>
        </w:rPr>
        <w:lastRenderedPageBreak/>
        <w:t xml:space="preserve">The Board has </w:t>
      </w:r>
      <w:r w:rsidR="004D0D95">
        <w:rPr>
          <w:rFonts w:asciiTheme="minorHAnsi" w:hAnsiTheme="minorHAnsi" w:cstheme="minorHAnsi"/>
          <w:bCs/>
          <w:i w:val="0"/>
          <w:color w:val="auto"/>
          <w:szCs w:val="24"/>
        </w:rPr>
        <w:t xml:space="preserve">also heard that workforce issues, including </w:t>
      </w:r>
      <w:r w:rsidR="00515229">
        <w:rPr>
          <w:rFonts w:asciiTheme="minorHAnsi" w:hAnsiTheme="minorHAnsi" w:cstheme="minorHAnsi"/>
          <w:bCs/>
          <w:i w:val="0"/>
          <w:color w:val="auto"/>
          <w:szCs w:val="24"/>
        </w:rPr>
        <w:t>un</w:t>
      </w:r>
      <w:r w:rsidR="004D0D95">
        <w:rPr>
          <w:rFonts w:asciiTheme="minorHAnsi" w:hAnsiTheme="minorHAnsi" w:cstheme="minorHAnsi"/>
          <w:bCs/>
          <w:i w:val="0"/>
          <w:color w:val="auto"/>
          <w:szCs w:val="24"/>
        </w:rPr>
        <w:t>reliability,</w:t>
      </w:r>
      <w:r w:rsidR="00515229">
        <w:rPr>
          <w:rFonts w:asciiTheme="minorHAnsi" w:hAnsiTheme="minorHAnsi" w:cstheme="minorHAnsi"/>
          <w:bCs/>
          <w:i w:val="0"/>
          <w:color w:val="auto"/>
          <w:szCs w:val="24"/>
        </w:rPr>
        <w:t xml:space="preserve"> the ongoing </w:t>
      </w:r>
      <w:r w:rsidR="00DC315B">
        <w:rPr>
          <w:rFonts w:asciiTheme="minorHAnsi" w:hAnsiTheme="minorHAnsi" w:cstheme="minorHAnsi"/>
          <w:bCs/>
          <w:i w:val="0"/>
          <w:color w:val="auto"/>
          <w:szCs w:val="24"/>
        </w:rPr>
        <w:t>need to provide</w:t>
      </w:r>
      <w:r w:rsidR="00515229">
        <w:rPr>
          <w:rFonts w:asciiTheme="minorHAnsi" w:hAnsiTheme="minorHAnsi" w:cstheme="minorHAnsi"/>
          <w:bCs/>
          <w:i w:val="0"/>
          <w:color w:val="auto"/>
          <w:szCs w:val="24"/>
        </w:rPr>
        <w:t xml:space="preserve"> </w:t>
      </w:r>
      <w:r w:rsidR="004D0D95">
        <w:rPr>
          <w:rFonts w:asciiTheme="minorHAnsi" w:hAnsiTheme="minorHAnsi" w:cstheme="minorHAnsi"/>
          <w:bCs/>
          <w:i w:val="0"/>
          <w:color w:val="auto"/>
          <w:szCs w:val="24"/>
        </w:rPr>
        <w:t xml:space="preserve">training </w:t>
      </w:r>
      <w:r w:rsidR="00515229">
        <w:rPr>
          <w:rFonts w:asciiTheme="minorHAnsi" w:hAnsiTheme="minorHAnsi" w:cstheme="minorHAnsi"/>
          <w:bCs/>
          <w:i w:val="0"/>
          <w:color w:val="auto"/>
          <w:szCs w:val="24"/>
        </w:rPr>
        <w:t xml:space="preserve">for new personal assistants, and a “revolving door” of people in and out of their homes, were </w:t>
      </w:r>
      <w:r w:rsidR="003F57AC">
        <w:rPr>
          <w:rFonts w:asciiTheme="minorHAnsi" w:hAnsiTheme="minorHAnsi" w:cstheme="minorHAnsi"/>
          <w:bCs/>
          <w:i w:val="0"/>
          <w:color w:val="auto"/>
          <w:szCs w:val="24"/>
        </w:rPr>
        <w:t xml:space="preserve">challenges that were </w:t>
      </w:r>
      <w:r w:rsidR="00515229">
        <w:rPr>
          <w:rFonts w:asciiTheme="minorHAnsi" w:hAnsiTheme="minorHAnsi" w:cstheme="minorHAnsi"/>
          <w:bCs/>
          <w:i w:val="0"/>
          <w:color w:val="auto"/>
          <w:szCs w:val="24"/>
        </w:rPr>
        <w:t xml:space="preserve">prevalent before the pandemic, and now are worse. The flexibility of allowing </w:t>
      </w:r>
      <w:r w:rsidR="00DC315B">
        <w:rPr>
          <w:rFonts w:asciiTheme="minorHAnsi" w:hAnsiTheme="minorHAnsi" w:cstheme="minorHAnsi"/>
          <w:bCs/>
          <w:i w:val="0"/>
          <w:color w:val="auto"/>
          <w:szCs w:val="24"/>
        </w:rPr>
        <w:t>LRPs</w:t>
      </w:r>
      <w:r w:rsidR="00515229">
        <w:rPr>
          <w:rFonts w:asciiTheme="minorHAnsi" w:hAnsiTheme="minorHAnsi" w:cstheme="minorHAnsi"/>
          <w:bCs/>
          <w:i w:val="0"/>
          <w:color w:val="auto"/>
          <w:szCs w:val="24"/>
        </w:rPr>
        <w:t xml:space="preserve"> to be the paid caregiver through Appendix K was a </w:t>
      </w:r>
      <w:r w:rsidR="00A16F8C">
        <w:rPr>
          <w:rFonts w:asciiTheme="minorHAnsi" w:hAnsiTheme="minorHAnsi" w:cstheme="minorHAnsi"/>
          <w:bCs/>
          <w:i w:val="0"/>
          <w:color w:val="auto"/>
          <w:szCs w:val="24"/>
        </w:rPr>
        <w:t>much-needed</w:t>
      </w:r>
      <w:r w:rsidR="00515229">
        <w:rPr>
          <w:rFonts w:asciiTheme="minorHAnsi" w:hAnsiTheme="minorHAnsi" w:cstheme="minorHAnsi"/>
          <w:bCs/>
          <w:i w:val="0"/>
          <w:color w:val="auto"/>
          <w:szCs w:val="24"/>
        </w:rPr>
        <w:t xml:space="preserve"> lifeline for many families. </w:t>
      </w:r>
      <w:r w:rsidR="00A16F8C">
        <w:rPr>
          <w:rFonts w:asciiTheme="minorHAnsi" w:hAnsiTheme="minorHAnsi" w:cstheme="minorHAnsi"/>
          <w:bCs/>
          <w:i w:val="0"/>
          <w:color w:val="auto"/>
          <w:szCs w:val="24"/>
        </w:rPr>
        <w:t xml:space="preserve">The General Assembly recognized this in 2022 through Budget </w:t>
      </w:r>
      <w:r w:rsidR="00F55070">
        <w:rPr>
          <w:rFonts w:asciiTheme="minorHAnsi" w:hAnsiTheme="minorHAnsi" w:cstheme="minorHAnsi"/>
          <w:bCs/>
          <w:i w:val="0"/>
          <w:color w:val="auto"/>
          <w:szCs w:val="24"/>
        </w:rPr>
        <w:t xml:space="preserve">amendment </w:t>
      </w:r>
      <w:r w:rsidR="00A16F8C">
        <w:rPr>
          <w:rFonts w:asciiTheme="minorHAnsi" w:hAnsiTheme="minorHAnsi" w:cstheme="minorHAnsi"/>
          <w:bCs/>
          <w:i w:val="0"/>
          <w:color w:val="auto"/>
          <w:szCs w:val="24"/>
        </w:rPr>
        <w:t xml:space="preserve">item 304#4h. </w:t>
      </w:r>
    </w:p>
    <w:p w14:paraId="73F21FA5" w14:textId="142DBCF5" w:rsidR="00AB5669" w:rsidRPr="00AB5669" w:rsidRDefault="00F55070" w:rsidP="002E76E5">
      <w:pPr>
        <w:spacing w:line="240" w:lineRule="auto"/>
        <w:outlineLvl w:val="1"/>
        <w:rPr>
          <w:rFonts w:asciiTheme="minorHAnsi" w:hAnsiTheme="minorHAnsi" w:cstheme="minorHAnsi"/>
          <w:bCs/>
          <w:i w:val="0"/>
          <w:color w:val="auto"/>
          <w:szCs w:val="24"/>
        </w:rPr>
      </w:pPr>
      <w:r>
        <w:rPr>
          <w:rFonts w:asciiTheme="minorHAnsi" w:hAnsiTheme="minorHAnsi" w:cstheme="minorHAnsi"/>
          <w:bCs/>
          <w:i w:val="0"/>
          <w:iCs/>
          <w:color w:val="auto"/>
          <w:szCs w:val="24"/>
        </w:rPr>
        <w:t>T</w:t>
      </w:r>
      <w:r w:rsidR="00AB5669">
        <w:rPr>
          <w:rFonts w:asciiTheme="minorHAnsi" w:hAnsiTheme="minorHAnsi" w:cstheme="minorHAnsi"/>
          <w:bCs/>
          <w:i w:val="0"/>
          <w:color w:val="auto"/>
          <w:szCs w:val="24"/>
        </w:rPr>
        <w:t>he Board offers the following comments and recommendations to improve the renewal application for the FIS waiver</w:t>
      </w:r>
      <w:r>
        <w:rPr>
          <w:rFonts w:asciiTheme="minorHAnsi" w:hAnsiTheme="minorHAnsi" w:cstheme="minorHAnsi"/>
          <w:bCs/>
          <w:i w:val="0"/>
          <w:color w:val="auto"/>
          <w:szCs w:val="24"/>
        </w:rPr>
        <w:t>, including specific comments and recommendations regarding the allowance of LRPs to be paid providers of personal assistance services</w:t>
      </w:r>
      <w:r w:rsidR="00AB5669">
        <w:rPr>
          <w:rFonts w:asciiTheme="minorHAnsi" w:hAnsiTheme="minorHAnsi" w:cstheme="minorHAnsi"/>
          <w:bCs/>
          <w:i w:val="0"/>
          <w:color w:val="auto"/>
          <w:szCs w:val="24"/>
        </w:rPr>
        <w:t>, organized by application section</w:t>
      </w:r>
      <w:r w:rsidR="0079208B">
        <w:rPr>
          <w:rFonts w:asciiTheme="minorHAnsi" w:hAnsiTheme="minorHAnsi" w:cstheme="minorHAnsi"/>
          <w:bCs/>
          <w:i w:val="0"/>
          <w:color w:val="auto"/>
          <w:szCs w:val="24"/>
        </w:rPr>
        <w:t xml:space="preserve">. </w:t>
      </w:r>
    </w:p>
    <w:p w14:paraId="44F93981" w14:textId="60A9FA3F" w:rsidR="007D3D17" w:rsidRPr="007D3D17" w:rsidRDefault="007D3D17" w:rsidP="002E76E5">
      <w:pPr>
        <w:spacing w:line="240" w:lineRule="auto"/>
        <w:outlineLvl w:val="1"/>
        <w:rPr>
          <w:rFonts w:asciiTheme="minorHAnsi" w:hAnsiTheme="minorHAnsi" w:cstheme="minorHAnsi"/>
          <w:b/>
          <w:iCs/>
          <w:color w:val="auto"/>
          <w:szCs w:val="24"/>
        </w:rPr>
      </w:pPr>
      <w:r w:rsidRPr="007D3D17">
        <w:rPr>
          <w:rFonts w:asciiTheme="minorHAnsi" w:hAnsiTheme="minorHAnsi" w:cstheme="minorHAnsi"/>
          <w:b/>
          <w:iCs/>
          <w:color w:val="auto"/>
          <w:szCs w:val="24"/>
        </w:rPr>
        <w:t>Family and Individual Supports Waiver:</w:t>
      </w:r>
    </w:p>
    <w:p w14:paraId="2B757C2D" w14:textId="6FC3C8BF" w:rsidR="00B73D8E" w:rsidRPr="001F5812" w:rsidRDefault="00B73D8E" w:rsidP="002E76E5">
      <w:pPr>
        <w:spacing w:line="240" w:lineRule="auto"/>
        <w:outlineLvl w:val="1"/>
        <w:rPr>
          <w:rFonts w:asciiTheme="minorHAnsi" w:hAnsiTheme="minorHAnsi" w:cstheme="minorHAnsi"/>
          <w:b/>
          <w:i w:val="0"/>
          <w:color w:val="auto"/>
          <w:szCs w:val="24"/>
          <w:u w:val="single"/>
        </w:rPr>
      </w:pPr>
      <w:r w:rsidRPr="001F5812">
        <w:rPr>
          <w:rFonts w:asciiTheme="minorHAnsi" w:hAnsiTheme="minorHAnsi" w:cstheme="minorHAnsi"/>
          <w:b/>
          <w:i w:val="0"/>
          <w:color w:val="auto"/>
          <w:szCs w:val="24"/>
          <w:u w:val="single"/>
        </w:rPr>
        <w:t>Brief Waiver Description</w:t>
      </w:r>
    </w:p>
    <w:p w14:paraId="48485472" w14:textId="7D36C760" w:rsidR="001C2DB5" w:rsidRDefault="00B73D8E" w:rsidP="002E76E5">
      <w:pPr>
        <w:pStyle w:val="ListParagraph"/>
        <w:numPr>
          <w:ilvl w:val="0"/>
          <w:numId w:val="28"/>
        </w:numPr>
        <w:spacing w:line="240" w:lineRule="auto"/>
        <w:rPr>
          <w:rFonts w:asciiTheme="minorHAnsi" w:hAnsiTheme="minorHAnsi" w:cstheme="minorHAnsi"/>
          <w:i w:val="0"/>
          <w:color w:val="auto"/>
          <w:szCs w:val="24"/>
        </w:rPr>
      </w:pPr>
      <w:r w:rsidRPr="001C2DB5">
        <w:rPr>
          <w:rFonts w:asciiTheme="minorHAnsi" w:hAnsiTheme="minorHAnsi" w:cstheme="minorHAnsi"/>
          <w:bCs/>
          <w:i w:val="0"/>
          <w:color w:val="auto"/>
          <w:szCs w:val="24"/>
          <w:u w:val="single"/>
        </w:rPr>
        <w:t xml:space="preserve">The statement of goals and objectives should be revised to better reflect the purposes of </w:t>
      </w:r>
      <w:r w:rsidR="000B464B">
        <w:rPr>
          <w:rFonts w:asciiTheme="minorHAnsi" w:hAnsiTheme="minorHAnsi" w:cstheme="minorHAnsi"/>
          <w:bCs/>
          <w:i w:val="0"/>
          <w:color w:val="auto"/>
          <w:szCs w:val="24"/>
          <w:u w:val="single"/>
        </w:rPr>
        <w:t xml:space="preserve">the FIS </w:t>
      </w:r>
      <w:r w:rsidR="005E4642" w:rsidRPr="001C2DB5">
        <w:rPr>
          <w:rFonts w:asciiTheme="minorHAnsi" w:hAnsiTheme="minorHAnsi" w:cstheme="minorHAnsi"/>
          <w:bCs/>
          <w:i w:val="0"/>
          <w:color w:val="auto"/>
          <w:szCs w:val="24"/>
          <w:u w:val="single"/>
        </w:rPr>
        <w:t>waiver</w:t>
      </w:r>
      <w:r w:rsidR="00FE253A" w:rsidRPr="001C2DB5">
        <w:rPr>
          <w:rFonts w:asciiTheme="minorHAnsi" w:hAnsiTheme="minorHAnsi" w:cstheme="minorHAnsi"/>
          <w:b/>
          <w:i w:val="0"/>
          <w:color w:val="auto"/>
          <w:szCs w:val="24"/>
        </w:rPr>
        <w:t>.</w:t>
      </w:r>
      <w:r w:rsidR="001C2DB5" w:rsidRPr="001C2DB5">
        <w:rPr>
          <w:rFonts w:asciiTheme="minorHAnsi" w:hAnsiTheme="minorHAnsi" w:cstheme="minorHAnsi"/>
          <w:b/>
          <w:i w:val="0"/>
          <w:color w:val="auto"/>
          <w:szCs w:val="24"/>
        </w:rPr>
        <w:t xml:space="preserve"> </w:t>
      </w:r>
      <w:r w:rsidRPr="001C2DB5">
        <w:rPr>
          <w:rFonts w:asciiTheme="minorHAnsi" w:hAnsiTheme="minorHAnsi" w:cstheme="minorHAnsi"/>
          <w:b/>
          <w:bCs/>
          <w:i w:val="0"/>
          <w:color w:val="auto"/>
          <w:szCs w:val="24"/>
        </w:rPr>
        <w:t xml:space="preserve">The Board recommends </w:t>
      </w:r>
      <w:r w:rsidR="00FE253A" w:rsidRPr="001C2DB5">
        <w:rPr>
          <w:rFonts w:asciiTheme="minorHAnsi" w:hAnsiTheme="minorHAnsi" w:cstheme="minorHAnsi"/>
          <w:b/>
          <w:bCs/>
          <w:i w:val="0"/>
          <w:color w:val="auto"/>
          <w:szCs w:val="24"/>
        </w:rPr>
        <w:t xml:space="preserve">that the goal and objectives of the </w:t>
      </w:r>
      <w:r w:rsidR="007D3D17" w:rsidRPr="001C2DB5">
        <w:rPr>
          <w:rFonts w:asciiTheme="minorHAnsi" w:hAnsiTheme="minorHAnsi" w:cstheme="minorHAnsi"/>
          <w:b/>
          <w:bCs/>
          <w:i w:val="0"/>
          <w:color w:val="auto"/>
          <w:szCs w:val="24"/>
        </w:rPr>
        <w:t xml:space="preserve">Family and Individual Supports </w:t>
      </w:r>
      <w:r w:rsidR="006D2A35" w:rsidRPr="001C2DB5">
        <w:rPr>
          <w:rFonts w:asciiTheme="minorHAnsi" w:hAnsiTheme="minorHAnsi" w:cstheme="minorHAnsi"/>
          <w:b/>
          <w:bCs/>
          <w:i w:val="0"/>
          <w:color w:val="auto"/>
          <w:szCs w:val="24"/>
        </w:rPr>
        <w:t xml:space="preserve">Waiver be </w:t>
      </w:r>
      <w:r w:rsidR="007F62A8" w:rsidRPr="001C2DB5">
        <w:rPr>
          <w:rFonts w:asciiTheme="minorHAnsi" w:hAnsiTheme="minorHAnsi" w:cstheme="minorHAnsi"/>
          <w:b/>
          <w:bCs/>
          <w:i w:val="0"/>
          <w:color w:val="auto"/>
          <w:szCs w:val="24"/>
        </w:rPr>
        <w:t>revised to better reflect t</w:t>
      </w:r>
      <w:r w:rsidR="00D364E6" w:rsidRPr="001C2DB5">
        <w:rPr>
          <w:rFonts w:asciiTheme="minorHAnsi" w:hAnsiTheme="minorHAnsi" w:cstheme="minorHAnsi"/>
          <w:b/>
          <w:bCs/>
          <w:i w:val="0"/>
          <w:color w:val="auto"/>
          <w:szCs w:val="24"/>
        </w:rPr>
        <w:t>he</w:t>
      </w:r>
      <w:r w:rsidR="007F62A8" w:rsidRPr="001C2DB5">
        <w:rPr>
          <w:rFonts w:asciiTheme="minorHAnsi" w:hAnsiTheme="minorHAnsi" w:cstheme="minorHAnsi"/>
          <w:b/>
          <w:bCs/>
          <w:i w:val="0"/>
          <w:color w:val="auto"/>
          <w:szCs w:val="24"/>
        </w:rPr>
        <w:t xml:space="preserve"> tenants of the HCBS settings rule and national best practice.</w:t>
      </w:r>
      <w:r w:rsidR="007F62A8" w:rsidRPr="001C2DB5">
        <w:rPr>
          <w:rFonts w:asciiTheme="minorHAnsi" w:hAnsiTheme="minorHAnsi" w:cstheme="minorHAnsi"/>
          <w:i w:val="0"/>
          <w:color w:val="auto"/>
          <w:szCs w:val="24"/>
        </w:rPr>
        <w:t xml:space="preserve"> </w:t>
      </w:r>
    </w:p>
    <w:p w14:paraId="2129CDF5" w14:textId="30CD0812" w:rsidR="00B73D8E" w:rsidRPr="008C4565" w:rsidRDefault="007F62A8" w:rsidP="002E76E5">
      <w:pPr>
        <w:spacing w:line="240" w:lineRule="auto"/>
        <w:ind w:left="360"/>
        <w:rPr>
          <w:rFonts w:asciiTheme="minorHAnsi" w:hAnsiTheme="minorHAnsi" w:cstheme="minorHAnsi"/>
          <w:i w:val="0"/>
          <w:color w:val="auto"/>
          <w:szCs w:val="24"/>
        </w:rPr>
      </w:pPr>
      <w:r w:rsidRPr="008C4565">
        <w:rPr>
          <w:rFonts w:asciiTheme="minorHAnsi" w:hAnsiTheme="minorHAnsi" w:cstheme="minorHAnsi"/>
          <w:i w:val="0"/>
          <w:color w:val="auto"/>
          <w:szCs w:val="24"/>
        </w:rPr>
        <w:t xml:space="preserve">For example, the goal is </w:t>
      </w:r>
      <w:r w:rsidRPr="008C4565">
        <w:rPr>
          <w:rFonts w:asciiTheme="minorHAnsi" w:hAnsiTheme="minorHAnsi" w:cstheme="minorHAnsi"/>
          <w:iCs/>
          <w:color w:val="auto"/>
          <w:szCs w:val="24"/>
        </w:rPr>
        <w:t>to provide a system of serv</w:t>
      </w:r>
      <w:r w:rsidR="00B73D8E" w:rsidRPr="008C4565">
        <w:rPr>
          <w:rFonts w:asciiTheme="minorHAnsi" w:hAnsiTheme="minorHAnsi" w:cstheme="minorHAnsi"/>
          <w:iCs/>
          <w:color w:val="auto"/>
          <w:szCs w:val="24"/>
        </w:rPr>
        <w:t>ices and supports that empowers individuals with developmental disabilities to live healthy, productive</w:t>
      </w:r>
      <w:r w:rsidRPr="008C4565">
        <w:rPr>
          <w:rFonts w:asciiTheme="minorHAnsi" w:hAnsiTheme="minorHAnsi" w:cstheme="minorHAnsi"/>
          <w:iCs/>
          <w:color w:val="auto"/>
          <w:szCs w:val="24"/>
        </w:rPr>
        <w:t xml:space="preserve">, integrated </w:t>
      </w:r>
      <w:r w:rsidR="00B73D8E" w:rsidRPr="008C4565">
        <w:rPr>
          <w:rFonts w:asciiTheme="minorHAnsi" w:hAnsiTheme="minorHAnsi" w:cstheme="minorHAnsi"/>
          <w:iCs/>
          <w:color w:val="auto"/>
          <w:szCs w:val="24"/>
        </w:rPr>
        <w:t xml:space="preserve">lives in the </w:t>
      </w:r>
      <w:r w:rsidRPr="008C4565">
        <w:rPr>
          <w:rFonts w:asciiTheme="minorHAnsi" w:hAnsiTheme="minorHAnsi" w:cstheme="minorHAnsi"/>
          <w:iCs/>
          <w:color w:val="auto"/>
          <w:szCs w:val="24"/>
        </w:rPr>
        <w:t>community of their choice</w:t>
      </w:r>
      <w:r w:rsidRPr="008C4565">
        <w:rPr>
          <w:rFonts w:asciiTheme="minorHAnsi" w:hAnsiTheme="minorHAnsi" w:cstheme="minorHAnsi"/>
          <w:i w:val="0"/>
          <w:color w:val="auto"/>
          <w:szCs w:val="24"/>
        </w:rPr>
        <w:t xml:space="preserve">. </w:t>
      </w:r>
      <w:r w:rsidR="00B73D8E" w:rsidRPr="008C4565">
        <w:rPr>
          <w:rFonts w:asciiTheme="minorHAnsi" w:hAnsiTheme="minorHAnsi" w:cstheme="minorHAnsi"/>
          <w:i w:val="0"/>
          <w:color w:val="auto"/>
          <w:szCs w:val="24"/>
        </w:rPr>
        <w:t>The objectives should be focused on achieving this goal</w:t>
      </w:r>
      <w:r w:rsidR="000B464B">
        <w:rPr>
          <w:rFonts w:asciiTheme="minorHAnsi" w:hAnsiTheme="minorHAnsi" w:cstheme="minorHAnsi"/>
          <w:i w:val="0"/>
          <w:color w:val="auto"/>
          <w:szCs w:val="24"/>
        </w:rPr>
        <w:t>, for example</w:t>
      </w:r>
      <w:r w:rsidR="00B73D8E" w:rsidRPr="008C4565">
        <w:rPr>
          <w:rFonts w:asciiTheme="minorHAnsi" w:hAnsiTheme="minorHAnsi" w:cstheme="minorHAnsi"/>
          <w:i w:val="0"/>
          <w:color w:val="auto"/>
          <w:szCs w:val="24"/>
        </w:rPr>
        <w:t>:</w:t>
      </w:r>
    </w:p>
    <w:p w14:paraId="2ED68ADE" w14:textId="48CDE5DD" w:rsidR="00B73D8E" w:rsidRPr="001F5812" w:rsidRDefault="00B73D8E" w:rsidP="002E76E5">
      <w:pPr>
        <w:pStyle w:val="ListParagraph"/>
        <w:numPr>
          <w:ilvl w:val="0"/>
          <w:numId w:val="10"/>
        </w:numPr>
        <w:spacing w:after="0" w:line="240" w:lineRule="auto"/>
        <w:ind w:left="1440"/>
        <w:rPr>
          <w:rFonts w:asciiTheme="minorHAnsi" w:hAnsiTheme="minorHAnsi" w:cstheme="minorHAnsi"/>
          <w:i w:val="0"/>
          <w:color w:val="auto"/>
          <w:szCs w:val="24"/>
        </w:rPr>
      </w:pPr>
      <w:r w:rsidRPr="001F5812">
        <w:rPr>
          <w:rFonts w:asciiTheme="minorHAnsi" w:hAnsiTheme="minorHAnsi" w:cstheme="minorHAnsi"/>
          <w:i w:val="0"/>
          <w:color w:val="auto"/>
          <w:szCs w:val="24"/>
        </w:rPr>
        <w:t>Provide a</w:t>
      </w:r>
      <w:r w:rsidR="007F62A8">
        <w:rPr>
          <w:rFonts w:asciiTheme="minorHAnsi" w:hAnsiTheme="minorHAnsi" w:cstheme="minorHAnsi"/>
          <w:i w:val="0"/>
          <w:color w:val="auto"/>
          <w:szCs w:val="24"/>
        </w:rPr>
        <w:t>n a</w:t>
      </w:r>
      <w:r w:rsidRPr="001F5812">
        <w:rPr>
          <w:rFonts w:asciiTheme="minorHAnsi" w:hAnsiTheme="minorHAnsi" w:cstheme="minorHAnsi"/>
          <w:i w:val="0"/>
          <w:color w:val="auto"/>
          <w:szCs w:val="24"/>
        </w:rPr>
        <w:t>rray of services and supports to individuals with developmental disabilities that enable them to live</w:t>
      </w:r>
      <w:r w:rsidR="007F62A8">
        <w:rPr>
          <w:rFonts w:asciiTheme="minorHAnsi" w:hAnsiTheme="minorHAnsi" w:cstheme="minorHAnsi"/>
          <w:i w:val="0"/>
          <w:color w:val="auto"/>
          <w:szCs w:val="24"/>
        </w:rPr>
        <w:t xml:space="preserve"> meaningful </w:t>
      </w:r>
      <w:r w:rsidRPr="001F5812">
        <w:rPr>
          <w:rFonts w:asciiTheme="minorHAnsi" w:hAnsiTheme="minorHAnsi" w:cstheme="minorHAnsi"/>
          <w:i w:val="0"/>
          <w:color w:val="auto"/>
          <w:szCs w:val="24"/>
        </w:rPr>
        <w:t>lives in their communities of choice.</w:t>
      </w:r>
    </w:p>
    <w:p w14:paraId="779A41D5" w14:textId="77777777" w:rsidR="00B73D8E" w:rsidRPr="001F5812" w:rsidRDefault="00B73D8E" w:rsidP="002E76E5">
      <w:pPr>
        <w:pStyle w:val="ListParagraph"/>
        <w:numPr>
          <w:ilvl w:val="0"/>
          <w:numId w:val="10"/>
        </w:numPr>
        <w:spacing w:after="0" w:line="240" w:lineRule="auto"/>
        <w:ind w:left="1440"/>
        <w:rPr>
          <w:rFonts w:asciiTheme="minorHAnsi" w:hAnsiTheme="minorHAnsi" w:cstheme="minorHAnsi"/>
          <w:i w:val="0"/>
          <w:color w:val="auto"/>
          <w:szCs w:val="24"/>
        </w:rPr>
      </w:pPr>
      <w:r w:rsidRPr="001F5812">
        <w:rPr>
          <w:rFonts w:asciiTheme="minorHAnsi" w:hAnsiTheme="minorHAnsi" w:cstheme="minorHAnsi"/>
          <w:i w:val="0"/>
          <w:color w:val="auto"/>
          <w:szCs w:val="24"/>
        </w:rPr>
        <w:t>Provide the supports and services necessary to strengthen families and enhance natural supports.</w:t>
      </w:r>
    </w:p>
    <w:p w14:paraId="73DC8AC0" w14:textId="35AC2D8B" w:rsidR="00B73D8E" w:rsidRPr="001F5812" w:rsidRDefault="00B73D8E" w:rsidP="002E76E5">
      <w:pPr>
        <w:pStyle w:val="ListParagraph"/>
        <w:numPr>
          <w:ilvl w:val="0"/>
          <w:numId w:val="10"/>
        </w:numPr>
        <w:spacing w:after="0" w:line="240" w:lineRule="auto"/>
        <w:ind w:left="1440"/>
        <w:rPr>
          <w:rFonts w:asciiTheme="minorHAnsi" w:hAnsiTheme="minorHAnsi" w:cstheme="minorHAnsi"/>
          <w:i w:val="0"/>
          <w:color w:val="auto"/>
          <w:szCs w:val="24"/>
        </w:rPr>
      </w:pPr>
      <w:r w:rsidRPr="001F5812">
        <w:rPr>
          <w:rFonts w:asciiTheme="minorHAnsi" w:hAnsiTheme="minorHAnsi" w:cstheme="minorHAnsi"/>
          <w:i w:val="0"/>
          <w:color w:val="auto"/>
          <w:szCs w:val="24"/>
        </w:rPr>
        <w:t>Provide maximum opportunities for individuals with developmental disabilities to exercise independence, choice</w:t>
      </w:r>
      <w:r w:rsidR="006D2A35" w:rsidRPr="001F5812">
        <w:rPr>
          <w:rFonts w:asciiTheme="minorHAnsi" w:hAnsiTheme="minorHAnsi" w:cstheme="minorHAnsi"/>
          <w:i w:val="0"/>
          <w:color w:val="auto"/>
          <w:szCs w:val="24"/>
        </w:rPr>
        <w:t>,</w:t>
      </w:r>
      <w:r w:rsidRPr="001F5812">
        <w:rPr>
          <w:rFonts w:asciiTheme="minorHAnsi" w:hAnsiTheme="minorHAnsi" w:cstheme="minorHAnsi"/>
          <w:i w:val="0"/>
          <w:color w:val="auto"/>
          <w:szCs w:val="24"/>
        </w:rPr>
        <w:t xml:space="preserve"> and control over their own lives and their own services and supports.</w:t>
      </w:r>
    </w:p>
    <w:p w14:paraId="6EC3EA0C" w14:textId="77777777" w:rsidR="00B73D8E" w:rsidRPr="001F5812" w:rsidRDefault="00B73D8E" w:rsidP="002E76E5">
      <w:pPr>
        <w:pStyle w:val="ListParagraph"/>
        <w:numPr>
          <w:ilvl w:val="0"/>
          <w:numId w:val="10"/>
        </w:numPr>
        <w:spacing w:after="0" w:line="240" w:lineRule="auto"/>
        <w:ind w:left="1440"/>
        <w:rPr>
          <w:rFonts w:asciiTheme="minorHAnsi" w:hAnsiTheme="minorHAnsi" w:cstheme="minorHAnsi"/>
          <w:i w:val="0"/>
          <w:color w:val="auto"/>
          <w:szCs w:val="24"/>
        </w:rPr>
      </w:pPr>
      <w:r w:rsidRPr="001F5812">
        <w:rPr>
          <w:rFonts w:asciiTheme="minorHAnsi" w:hAnsiTheme="minorHAnsi" w:cstheme="minorHAnsi"/>
          <w:i w:val="0"/>
          <w:color w:val="auto"/>
          <w:szCs w:val="24"/>
        </w:rPr>
        <w:t>Increase access to waiver services for individuals and families to ensure that individuals with developmental disabilities can remain in the most integrated setting appropriate to their needs and desires.</w:t>
      </w:r>
    </w:p>
    <w:p w14:paraId="1524E016" w14:textId="66103D96" w:rsidR="00C85A32" w:rsidRPr="001F5812" w:rsidRDefault="006D2A35" w:rsidP="002E76E5">
      <w:pPr>
        <w:pStyle w:val="ListParagraph"/>
        <w:numPr>
          <w:ilvl w:val="0"/>
          <w:numId w:val="10"/>
        </w:numPr>
        <w:spacing w:after="240" w:line="240" w:lineRule="auto"/>
        <w:ind w:left="1440"/>
        <w:rPr>
          <w:rFonts w:asciiTheme="minorHAnsi" w:hAnsiTheme="minorHAnsi" w:cstheme="minorHAnsi"/>
          <w:i w:val="0"/>
          <w:color w:val="auto"/>
          <w:szCs w:val="24"/>
          <w:u w:val="single"/>
        </w:rPr>
      </w:pPr>
      <w:r w:rsidRPr="001F5812">
        <w:rPr>
          <w:rFonts w:asciiTheme="minorHAnsi" w:hAnsiTheme="minorHAnsi" w:cstheme="minorHAnsi"/>
          <w:i w:val="0"/>
          <w:color w:val="auto"/>
          <w:szCs w:val="24"/>
        </w:rPr>
        <w:t>Develop a robust quality a</w:t>
      </w:r>
      <w:r w:rsidR="00B73D8E" w:rsidRPr="001F5812">
        <w:rPr>
          <w:rFonts w:asciiTheme="minorHAnsi" w:hAnsiTheme="minorHAnsi" w:cstheme="minorHAnsi"/>
          <w:i w:val="0"/>
          <w:color w:val="auto"/>
          <w:szCs w:val="24"/>
        </w:rPr>
        <w:t>ssurance system that ensures Medicaid</w:t>
      </w:r>
      <w:r w:rsidR="000046EE" w:rsidRPr="001F5812">
        <w:rPr>
          <w:rFonts w:asciiTheme="minorHAnsi" w:hAnsiTheme="minorHAnsi" w:cstheme="minorHAnsi"/>
          <w:i w:val="0"/>
          <w:color w:val="auto"/>
          <w:szCs w:val="24"/>
        </w:rPr>
        <w:t>-</w:t>
      </w:r>
      <w:r w:rsidR="00B73D8E" w:rsidRPr="001F5812">
        <w:rPr>
          <w:rFonts w:asciiTheme="minorHAnsi" w:hAnsiTheme="minorHAnsi" w:cstheme="minorHAnsi"/>
          <w:i w:val="0"/>
          <w:color w:val="auto"/>
          <w:szCs w:val="24"/>
        </w:rPr>
        <w:t>funded services and supports are person-centered, high quality, and cost-effective.</w:t>
      </w:r>
    </w:p>
    <w:p w14:paraId="65A67123" w14:textId="77777777" w:rsidR="00B630D6" w:rsidRDefault="00B630D6" w:rsidP="002E76E5">
      <w:pPr>
        <w:spacing w:after="240" w:line="240" w:lineRule="auto"/>
        <w:outlineLvl w:val="1"/>
        <w:rPr>
          <w:rFonts w:asciiTheme="minorHAnsi" w:hAnsiTheme="minorHAnsi" w:cstheme="minorHAnsi"/>
          <w:b/>
          <w:i w:val="0"/>
          <w:color w:val="auto"/>
          <w:szCs w:val="24"/>
          <w:u w:val="single"/>
        </w:rPr>
      </w:pPr>
    </w:p>
    <w:p w14:paraId="22185679" w14:textId="77777777" w:rsidR="00B630D6" w:rsidRDefault="00B630D6" w:rsidP="002E76E5">
      <w:pPr>
        <w:spacing w:after="240" w:line="240" w:lineRule="auto"/>
        <w:outlineLvl w:val="1"/>
        <w:rPr>
          <w:rFonts w:asciiTheme="minorHAnsi" w:hAnsiTheme="minorHAnsi" w:cstheme="minorHAnsi"/>
          <w:b/>
          <w:i w:val="0"/>
          <w:color w:val="auto"/>
          <w:szCs w:val="24"/>
          <w:u w:val="single"/>
        </w:rPr>
      </w:pPr>
    </w:p>
    <w:p w14:paraId="72B5D665" w14:textId="77777777" w:rsidR="00B630D6" w:rsidRDefault="00B630D6" w:rsidP="002E76E5">
      <w:pPr>
        <w:spacing w:after="240" w:line="240" w:lineRule="auto"/>
        <w:outlineLvl w:val="1"/>
        <w:rPr>
          <w:rFonts w:asciiTheme="minorHAnsi" w:hAnsiTheme="minorHAnsi" w:cstheme="minorHAnsi"/>
          <w:b/>
          <w:i w:val="0"/>
          <w:color w:val="auto"/>
          <w:szCs w:val="24"/>
          <w:u w:val="single"/>
        </w:rPr>
      </w:pPr>
    </w:p>
    <w:p w14:paraId="578690BA" w14:textId="1ABA28A4" w:rsidR="008C0326" w:rsidRDefault="008C0326" w:rsidP="002E76E5">
      <w:pPr>
        <w:spacing w:after="240" w:line="240" w:lineRule="auto"/>
        <w:outlineLvl w:val="1"/>
        <w:rPr>
          <w:rFonts w:asciiTheme="minorHAnsi" w:hAnsiTheme="minorHAnsi" w:cstheme="minorHAnsi"/>
          <w:b/>
          <w:i w:val="0"/>
          <w:color w:val="auto"/>
          <w:szCs w:val="24"/>
          <w:u w:val="single"/>
        </w:rPr>
      </w:pPr>
      <w:r w:rsidRPr="001F5812">
        <w:rPr>
          <w:rFonts w:asciiTheme="minorHAnsi" w:hAnsiTheme="minorHAnsi" w:cstheme="minorHAnsi"/>
          <w:b/>
          <w:i w:val="0"/>
          <w:color w:val="auto"/>
          <w:szCs w:val="24"/>
          <w:u w:val="single"/>
        </w:rPr>
        <w:lastRenderedPageBreak/>
        <w:t>Appendix A: Waiver Administration and Operation</w:t>
      </w:r>
    </w:p>
    <w:p w14:paraId="6670C694" w14:textId="22070958" w:rsidR="00545850" w:rsidRDefault="00DC315B" w:rsidP="002E76E5">
      <w:pPr>
        <w:pStyle w:val="ListParagraph"/>
        <w:numPr>
          <w:ilvl w:val="0"/>
          <w:numId w:val="31"/>
        </w:numPr>
        <w:spacing w:after="0" w:line="240" w:lineRule="auto"/>
        <w:ind w:left="360"/>
        <w:outlineLvl w:val="1"/>
        <w:rPr>
          <w:rFonts w:asciiTheme="minorHAnsi" w:hAnsiTheme="minorHAnsi" w:cstheme="minorHAnsi"/>
          <w:b/>
          <w:i w:val="0"/>
          <w:iCs/>
          <w:color w:val="auto"/>
          <w:szCs w:val="24"/>
        </w:rPr>
      </w:pPr>
      <w:r w:rsidRPr="000B3559">
        <w:rPr>
          <w:rFonts w:asciiTheme="minorHAnsi" w:hAnsiTheme="minorHAnsi" w:cstheme="minorHAnsi"/>
          <w:bCs/>
          <w:i w:val="0"/>
          <w:iCs/>
          <w:color w:val="auto"/>
          <w:szCs w:val="24"/>
          <w:u w:val="single"/>
        </w:rPr>
        <w:t>Quality Improvement: Administrative Authority of the Single State Medicaid Agency</w:t>
      </w:r>
      <w:r w:rsidR="000B3559">
        <w:rPr>
          <w:rFonts w:asciiTheme="minorHAnsi" w:hAnsiTheme="minorHAnsi" w:cstheme="minorHAnsi"/>
          <w:bCs/>
          <w:i w:val="0"/>
          <w:iCs/>
          <w:color w:val="auto"/>
          <w:szCs w:val="24"/>
          <w:u w:val="single"/>
        </w:rPr>
        <w:t>:</w:t>
      </w:r>
      <w:r>
        <w:rPr>
          <w:rFonts w:asciiTheme="minorHAnsi" w:hAnsiTheme="minorHAnsi" w:cstheme="minorHAnsi"/>
          <w:b/>
          <w:i w:val="0"/>
          <w:iCs/>
          <w:color w:val="auto"/>
          <w:szCs w:val="24"/>
        </w:rPr>
        <w:t xml:space="preserve"> T</w:t>
      </w:r>
      <w:r w:rsidR="00545850" w:rsidRPr="00545850">
        <w:rPr>
          <w:rFonts w:asciiTheme="minorHAnsi" w:hAnsiTheme="minorHAnsi" w:cstheme="minorHAnsi"/>
          <w:b/>
          <w:i w:val="0"/>
          <w:iCs/>
          <w:color w:val="auto"/>
          <w:szCs w:val="24"/>
        </w:rPr>
        <w:t>he Board recommends a</w:t>
      </w:r>
      <w:r w:rsidR="00545850">
        <w:rPr>
          <w:rFonts w:asciiTheme="minorHAnsi" w:hAnsiTheme="minorHAnsi" w:cstheme="minorHAnsi"/>
          <w:b/>
          <w:i w:val="0"/>
          <w:iCs/>
          <w:color w:val="auto"/>
          <w:szCs w:val="24"/>
        </w:rPr>
        <w:t xml:space="preserve"> </w:t>
      </w:r>
      <w:r w:rsidR="00545850" w:rsidRPr="00545850">
        <w:rPr>
          <w:rFonts w:asciiTheme="minorHAnsi" w:hAnsiTheme="minorHAnsi" w:cstheme="minorHAnsi"/>
          <w:b/>
          <w:i w:val="0"/>
          <w:iCs/>
          <w:color w:val="auto"/>
          <w:szCs w:val="24"/>
        </w:rPr>
        <w:t>performance measure to strengthen oversight and facilitate transparency regarding the performance of contracted entities</w:t>
      </w:r>
      <w:r w:rsidR="00545850">
        <w:rPr>
          <w:rFonts w:asciiTheme="minorHAnsi" w:hAnsiTheme="minorHAnsi" w:cstheme="minorHAnsi"/>
          <w:b/>
          <w:i w:val="0"/>
          <w:iCs/>
          <w:color w:val="auto"/>
          <w:szCs w:val="24"/>
        </w:rPr>
        <w:t xml:space="preserve"> be added</w:t>
      </w:r>
      <w:r w:rsidR="00545850" w:rsidRPr="00545850">
        <w:rPr>
          <w:rFonts w:asciiTheme="minorHAnsi" w:hAnsiTheme="minorHAnsi" w:cstheme="minorHAnsi"/>
          <w:b/>
          <w:i w:val="0"/>
          <w:iCs/>
          <w:color w:val="auto"/>
          <w:szCs w:val="24"/>
        </w:rPr>
        <w:t xml:space="preserve">. For example, </w:t>
      </w:r>
    </w:p>
    <w:p w14:paraId="55DE45DD" w14:textId="77777777" w:rsidR="00545850" w:rsidRPr="00545850" w:rsidRDefault="00545850" w:rsidP="002E76E5">
      <w:pPr>
        <w:pStyle w:val="ListParagraph"/>
        <w:spacing w:after="0" w:line="240" w:lineRule="auto"/>
        <w:ind w:left="360"/>
        <w:outlineLvl w:val="1"/>
        <w:rPr>
          <w:rFonts w:asciiTheme="minorHAnsi" w:hAnsiTheme="minorHAnsi" w:cstheme="minorHAnsi"/>
          <w:b/>
          <w:i w:val="0"/>
          <w:iCs/>
          <w:color w:val="auto"/>
          <w:szCs w:val="24"/>
        </w:rPr>
      </w:pPr>
    </w:p>
    <w:p w14:paraId="255D21AB" w14:textId="77777777" w:rsidR="00545850" w:rsidRPr="00414A3D" w:rsidRDefault="00545850" w:rsidP="002E76E5">
      <w:pPr>
        <w:spacing w:after="240" w:line="240" w:lineRule="auto"/>
        <w:ind w:left="360"/>
        <w:outlineLvl w:val="1"/>
        <w:rPr>
          <w:rFonts w:asciiTheme="minorHAnsi" w:hAnsiTheme="minorHAnsi" w:cstheme="minorHAnsi"/>
          <w:bCs/>
          <w:color w:val="auto"/>
          <w:szCs w:val="24"/>
          <w:u w:val="single"/>
        </w:rPr>
      </w:pPr>
      <w:r w:rsidRPr="00414A3D">
        <w:rPr>
          <w:rFonts w:asciiTheme="minorHAnsi" w:hAnsiTheme="minorHAnsi" w:cstheme="minorHAnsi"/>
          <w:bCs/>
          <w:color w:val="auto"/>
          <w:szCs w:val="24"/>
          <w:u w:val="single"/>
        </w:rPr>
        <w:t>Number and percent of deficiencies identified during the state monitoring activities that were appropriately and timely remediated by the contracted entity. N: Number of deficiencies identified during the states monitoring activities that were appropriately and timely remediated by the contracted entity D: Total number of deficiencies identified during the states monitoring activities</w:t>
      </w:r>
    </w:p>
    <w:p w14:paraId="2F2BDC6F" w14:textId="0E6670DB" w:rsidR="00545850" w:rsidRPr="007D6AEF" w:rsidRDefault="007D6AEF" w:rsidP="002E76E5">
      <w:pPr>
        <w:spacing w:after="240" w:line="240" w:lineRule="auto"/>
        <w:ind w:left="360"/>
        <w:outlineLvl w:val="1"/>
        <w:rPr>
          <w:rFonts w:asciiTheme="minorHAnsi" w:hAnsiTheme="minorHAnsi" w:cstheme="minorHAnsi"/>
          <w:b/>
          <w:color w:val="auto"/>
          <w:szCs w:val="24"/>
          <w:u w:val="single"/>
        </w:rPr>
      </w:pPr>
      <w:r>
        <w:rPr>
          <w:rFonts w:asciiTheme="minorHAnsi" w:hAnsiTheme="minorHAnsi" w:cstheme="minorHAnsi"/>
          <w:bCs/>
          <w:i w:val="0"/>
          <w:iCs/>
          <w:color w:val="auto"/>
          <w:szCs w:val="24"/>
        </w:rPr>
        <w:t xml:space="preserve">The Quality Improvement strategy pertaining to administrative authority includes three performance measures. These performance measures cover all contracted entities, including DBHDS and the </w:t>
      </w:r>
      <w:r w:rsidR="00CC48F1">
        <w:rPr>
          <w:rFonts w:asciiTheme="minorHAnsi" w:hAnsiTheme="minorHAnsi" w:cstheme="minorHAnsi"/>
          <w:bCs/>
          <w:i w:val="0"/>
          <w:iCs/>
          <w:color w:val="auto"/>
          <w:szCs w:val="24"/>
        </w:rPr>
        <w:t>F</w:t>
      </w:r>
      <w:r>
        <w:rPr>
          <w:rFonts w:asciiTheme="minorHAnsi" w:hAnsiTheme="minorHAnsi" w:cstheme="minorHAnsi"/>
          <w:bCs/>
          <w:i w:val="0"/>
          <w:iCs/>
          <w:color w:val="auto"/>
          <w:szCs w:val="24"/>
        </w:rPr>
        <w:t>iscal</w:t>
      </w:r>
      <w:r w:rsidR="00CC48F1">
        <w:rPr>
          <w:rFonts w:asciiTheme="minorHAnsi" w:hAnsiTheme="minorHAnsi" w:cstheme="minorHAnsi"/>
          <w:bCs/>
          <w:i w:val="0"/>
          <w:iCs/>
          <w:color w:val="auto"/>
          <w:szCs w:val="24"/>
        </w:rPr>
        <w:t>/Employer Agent</w:t>
      </w:r>
      <w:r>
        <w:rPr>
          <w:rFonts w:asciiTheme="minorHAnsi" w:hAnsiTheme="minorHAnsi" w:cstheme="minorHAnsi"/>
          <w:bCs/>
          <w:i w:val="0"/>
          <w:iCs/>
          <w:color w:val="auto"/>
          <w:szCs w:val="24"/>
        </w:rPr>
        <w:t xml:space="preserve"> for</w:t>
      </w:r>
      <w:r w:rsidR="00CC48F1">
        <w:rPr>
          <w:rFonts w:asciiTheme="minorHAnsi" w:hAnsiTheme="minorHAnsi" w:cstheme="minorHAnsi"/>
          <w:bCs/>
          <w:i w:val="0"/>
          <w:iCs/>
          <w:color w:val="auto"/>
          <w:szCs w:val="24"/>
        </w:rPr>
        <w:t xml:space="preserve"> fiscal management services for</w:t>
      </w:r>
      <w:r>
        <w:rPr>
          <w:rFonts w:asciiTheme="minorHAnsi" w:hAnsiTheme="minorHAnsi" w:cstheme="minorHAnsi"/>
          <w:bCs/>
          <w:i w:val="0"/>
          <w:iCs/>
          <w:color w:val="auto"/>
          <w:szCs w:val="24"/>
        </w:rPr>
        <w:t xml:space="preserve"> consumer-directed services as well as local/regional non-state public agencies that perform waiver operational and administrative functions, e.g., Community Services Boards. </w:t>
      </w:r>
      <w:r w:rsidR="00CC48F1">
        <w:rPr>
          <w:rFonts w:asciiTheme="minorHAnsi" w:hAnsiTheme="minorHAnsi" w:cstheme="minorHAnsi"/>
          <w:bCs/>
          <w:i w:val="0"/>
          <w:iCs/>
          <w:color w:val="auto"/>
          <w:szCs w:val="24"/>
        </w:rPr>
        <w:t>For the purpose of quality improvement</w:t>
      </w:r>
      <w:r w:rsidR="00414A3D">
        <w:rPr>
          <w:rFonts w:asciiTheme="minorHAnsi" w:hAnsiTheme="minorHAnsi" w:cstheme="minorHAnsi"/>
          <w:bCs/>
          <w:i w:val="0"/>
          <w:iCs/>
          <w:color w:val="auto"/>
          <w:szCs w:val="24"/>
        </w:rPr>
        <w:t xml:space="preserve">, </w:t>
      </w:r>
      <w:r w:rsidR="00CC48F1">
        <w:rPr>
          <w:rFonts w:asciiTheme="minorHAnsi" w:hAnsiTheme="minorHAnsi" w:cstheme="minorHAnsi"/>
          <w:bCs/>
          <w:i w:val="0"/>
          <w:iCs/>
          <w:color w:val="auto"/>
          <w:szCs w:val="24"/>
        </w:rPr>
        <w:t>discovery</w:t>
      </w:r>
      <w:r w:rsidR="00414A3D">
        <w:rPr>
          <w:rFonts w:asciiTheme="minorHAnsi" w:hAnsiTheme="minorHAnsi" w:cstheme="minorHAnsi"/>
          <w:bCs/>
          <w:i w:val="0"/>
          <w:iCs/>
          <w:color w:val="auto"/>
          <w:szCs w:val="24"/>
        </w:rPr>
        <w:t>,</w:t>
      </w:r>
      <w:r w:rsidR="00CC48F1">
        <w:rPr>
          <w:rFonts w:asciiTheme="minorHAnsi" w:hAnsiTheme="minorHAnsi" w:cstheme="minorHAnsi"/>
          <w:bCs/>
          <w:i w:val="0"/>
          <w:iCs/>
          <w:color w:val="auto"/>
          <w:szCs w:val="24"/>
        </w:rPr>
        <w:t xml:space="preserve"> and remediation, </w:t>
      </w:r>
      <w:r w:rsidR="00AD661B">
        <w:rPr>
          <w:rFonts w:asciiTheme="minorHAnsi" w:hAnsiTheme="minorHAnsi" w:cstheme="minorHAnsi"/>
          <w:bCs/>
          <w:i w:val="0"/>
          <w:iCs/>
          <w:color w:val="auto"/>
          <w:szCs w:val="24"/>
        </w:rPr>
        <w:t xml:space="preserve">adding </w:t>
      </w:r>
      <w:r w:rsidR="00545850">
        <w:rPr>
          <w:rFonts w:asciiTheme="minorHAnsi" w:hAnsiTheme="minorHAnsi" w:cstheme="minorHAnsi"/>
          <w:bCs/>
          <w:i w:val="0"/>
          <w:iCs/>
          <w:color w:val="auto"/>
          <w:szCs w:val="24"/>
        </w:rPr>
        <w:t xml:space="preserve">a performance measure </w:t>
      </w:r>
      <w:r w:rsidR="00AD661B">
        <w:rPr>
          <w:rFonts w:asciiTheme="minorHAnsi" w:hAnsiTheme="minorHAnsi" w:cstheme="minorHAnsi"/>
          <w:bCs/>
          <w:i w:val="0"/>
          <w:iCs/>
          <w:color w:val="auto"/>
          <w:szCs w:val="24"/>
        </w:rPr>
        <w:t>to</w:t>
      </w:r>
      <w:r w:rsidR="00545850">
        <w:rPr>
          <w:rFonts w:asciiTheme="minorHAnsi" w:hAnsiTheme="minorHAnsi" w:cstheme="minorHAnsi"/>
          <w:bCs/>
          <w:i w:val="0"/>
          <w:iCs/>
          <w:color w:val="auto"/>
          <w:szCs w:val="24"/>
        </w:rPr>
        <w:t xml:space="preserve"> monitor</w:t>
      </w:r>
      <w:r w:rsidR="00AD661B">
        <w:rPr>
          <w:rFonts w:asciiTheme="minorHAnsi" w:hAnsiTheme="minorHAnsi" w:cstheme="minorHAnsi"/>
          <w:bCs/>
          <w:i w:val="0"/>
          <w:iCs/>
          <w:color w:val="auto"/>
          <w:szCs w:val="24"/>
        </w:rPr>
        <w:t xml:space="preserve"> </w:t>
      </w:r>
      <w:r w:rsidR="00545850">
        <w:rPr>
          <w:rFonts w:asciiTheme="minorHAnsi" w:hAnsiTheme="minorHAnsi" w:cstheme="minorHAnsi"/>
          <w:bCs/>
          <w:i w:val="0"/>
          <w:iCs/>
          <w:color w:val="auto"/>
          <w:szCs w:val="24"/>
        </w:rPr>
        <w:t>the identification and remediation of deficiencies would strengthen oversight</w:t>
      </w:r>
      <w:r w:rsidR="001C2DB5">
        <w:rPr>
          <w:rFonts w:asciiTheme="minorHAnsi" w:hAnsiTheme="minorHAnsi" w:cstheme="minorHAnsi"/>
          <w:bCs/>
          <w:i w:val="0"/>
          <w:iCs/>
          <w:color w:val="auto"/>
          <w:szCs w:val="24"/>
        </w:rPr>
        <w:t xml:space="preserve"> of contracted entities</w:t>
      </w:r>
      <w:r w:rsidR="00545850">
        <w:rPr>
          <w:rFonts w:asciiTheme="minorHAnsi" w:hAnsiTheme="minorHAnsi" w:cstheme="minorHAnsi"/>
          <w:bCs/>
          <w:i w:val="0"/>
          <w:iCs/>
          <w:color w:val="auto"/>
          <w:szCs w:val="24"/>
        </w:rPr>
        <w:t>.</w:t>
      </w:r>
    </w:p>
    <w:p w14:paraId="675EA2F3" w14:textId="468852C9" w:rsidR="00B73D8E" w:rsidRPr="001F5812" w:rsidRDefault="00CC48F1" w:rsidP="002E76E5">
      <w:pPr>
        <w:spacing w:after="240" w:line="240" w:lineRule="auto"/>
        <w:outlineLvl w:val="1"/>
        <w:rPr>
          <w:rFonts w:asciiTheme="minorHAnsi" w:hAnsiTheme="minorHAnsi" w:cstheme="minorHAnsi"/>
          <w:b/>
          <w:i w:val="0"/>
          <w:color w:val="auto"/>
          <w:szCs w:val="24"/>
          <w:u w:val="single"/>
        </w:rPr>
      </w:pPr>
      <w:r>
        <w:rPr>
          <w:rFonts w:asciiTheme="minorHAnsi" w:hAnsiTheme="minorHAnsi" w:cstheme="minorHAnsi"/>
          <w:b/>
          <w:i w:val="0"/>
          <w:color w:val="auto"/>
          <w:szCs w:val="24"/>
          <w:u w:val="single"/>
        </w:rPr>
        <w:t>A</w:t>
      </w:r>
      <w:r w:rsidR="00B73D8E" w:rsidRPr="001F5812">
        <w:rPr>
          <w:rFonts w:asciiTheme="minorHAnsi" w:hAnsiTheme="minorHAnsi" w:cstheme="minorHAnsi"/>
          <w:b/>
          <w:i w:val="0"/>
          <w:color w:val="auto"/>
          <w:szCs w:val="24"/>
          <w:u w:val="single"/>
        </w:rPr>
        <w:t>ppendix B</w:t>
      </w:r>
      <w:r w:rsidR="00BF070C" w:rsidRPr="001F5812">
        <w:rPr>
          <w:rFonts w:asciiTheme="minorHAnsi" w:hAnsiTheme="minorHAnsi" w:cstheme="minorHAnsi"/>
          <w:b/>
          <w:i w:val="0"/>
          <w:color w:val="auto"/>
          <w:szCs w:val="24"/>
          <w:u w:val="single"/>
        </w:rPr>
        <w:t>-3:</w:t>
      </w:r>
      <w:r w:rsidR="00B73D8E" w:rsidRPr="001F5812">
        <w:rPr>
          <w:rFonts w:asciiTheme="minorHAnsi" w:hAnsiTheme="minorHAnsi" w:cstheme="minorHAnsi"/>
          <w:b/>
          <w:i w:val="0"/>
          <w:color w:val="auto"/>
          <w:szCs w:val="24"/>
          <w:u w:val="single"/>
        </w:rPr>
        <w:t xml:space="preserve"> Participant Access and Eligibility</w:t>
      </w:r>
      <w:r w:rsidR="006925C0">
        <w:rPr>
          <w:rFonts w:asciiTheme="minorHAnsi" w:hAnsiTheme="minorHAnsi" w:cstheme="minorHAnsi"/>
          <w:b/>
          <w:i w:val="0"/>
          <w:color w:val="auto"/>
          <w:szCs w:val="24"/>
          <w:u w:val="single"/>
        </w:rPr>
        <w:t xml:space="preserve"> </w:t>
      </w:r>
      <w:r w:rsidR="00BF070C" w:rsidRPr="001F5812">
        <w:rPr>
          <w:rFonts w:asciiTheme="minorHAnsi" w:hAnsiTheme="minorHAnsi" w:cstheme="minorHAnsi"/>
          <w:b/>
          <w:i w:val="0"/>
          <w:color w:val="auto"/>
          <w:szCs w:val="24"/>
          <w:u w:val="single"/>
        </w:rPr>
        <w:t>- Number of Individuals Served</w:t>
      </w:r>
    </w:p>
    <w:p w14:paraId="7295F8D7" w14:textId="4E1DB075" w:rsidR="004801FF" w:rsidRPr="001F5812" w:rsidRDefault="004801FF" w:rsidP="002E76E5">
      <w:pPr>
        <w:pStyle w:val="ListParagraph"/>
        <w:numPr>
          <w:ilvl w:val="0"/>
          <w:numId w:val="33"/>
        </w:numPr>
        <w:spacing w:line="240" w:lineRule="auto"/>
        <w:rPr>
          <w:rFonts w:asciiTheme="minorHAnsi" w:hAnsiTheme="minorHAnsi" w:cstheme="minorHAnsi"/>
          <w:b/>
          <w:i w:val="0"/>
          <w:color w:val="auto"/>
          <w:szCs w:val="24"/>
        </w:rPr>
      </w:pPr>
      <w:r w:rsidRPr="000B3559">
        <w:rPr>
          <w:rFonts w:asciiTheme="minorHAnsi" w:hAnsiTheme="minorHAnsi" w:cstheme="minorHAnsi"/>
          <w:bCs/>
          <w:i w:val="0"/>
          <w:color w:val="auto"/>
          <w:szCs w:val="24"/>
          <w:u w:val="single"/>
        </w:rPr>
        <w:t>“Waiver Mo</w:t>
      </w:r>
      <w:r w:rsidR="000B0FA4" w:rsidRPr="000B3559">
        <w:rPr>
          <w:rFonts w:asciiTheme="minorHAnsi" w:hAnsiTheme="minorHAnsi" w:cstheme="minorHAnsi"/>
          <w:bCs/>
          <w:i w:val="0"/>
          <w:color w:val="auto"/>
          <w:szCs w:val="24"/>
          <w:u w:val="single"/>
        </w:rPr>
        <w:t>vement and Emergencies” Section</w:t>
      </w:r>
      <w:r w:rsidR="000B0FA4" w:rsidRPr="001F5812">
        <w:rPr>
          <w:rFonts w:asciiTheme="minorHAnsi" w:hAnsiTheme="minorHAnsi" w:cstheme="minorHAnsi"/>
          <w:b/>
          <w:i w:val="0"/>
          <w:color w:val="auto"/>
          <w:szCs w:val="24"/>
        </w:rPr>
        <w:t>:</w:t>
      </w:r>
      <w:r w:rsidRPr="001F5812">
        <w:rPr>
          <w:rFonts w:asciiTheme="minorHAnsi" w:hAnsiTheme="minorHAnsi" w:cstheme="minorHAnsi"/>
          <w:b/>
          <w:i w:val="0"/>
          <w:color w:val="auto"/>
          <w:szCs w:val="24"/>
        </w:rPr>
        <w:t xml:space="preserve"> The Board recommends that data related to past use of reserve slots </w:t>
      </w:r>
      <w:r w:rsidR="008654E9" w:rsidRPr="001F5812">
        <w:rPr>
          <w:rFonts w:asciiTheme="minorHAnsi" w:hAnsiTheme="minorHAnsi" w:cstheme="minorHAnsi"/>
          <w:b/>
          <w:i w:val="0"/>
          <w:color w:val="auto"/>
          <w:szCs w:val="24"/>
        </w:rPr>
        <w:t xml:space="preserve">be included in the application </w:t>
      </w:r>
      <w:r w:rsidRPr="001F5812">
        <w:rPr>
          <w:rFonts w:asciiTheme="minorHAnsi" w:hAnsiTheme="minorHAnsi" w:cstheme="minorHAnsi"/>
          <w:b/>
          <w:i w:val="0"/>
          <w:color w:val="auto"/>
          <w:szCs w:val="24"/>
        </w:rPr>
        <w:t xml:space="preserve">and </w:t>
      </w:r>
      <w:r w:rsidR="006925C0">
        <w:rPr>
          <w:rFonts w:asciiTheme="minorHAnsi" w:hAnsiTheme="minorHAnsi" w:cstheme="minorHAnsi"/>
          <w:b/>
          <w:i w:val="0"/>
          <w:color w:val="auto"/>
          <w:szCs w:val="24"/>
        </w:rPr>
        <w:t xml:space="preserve">an explanation of </w:t>
      </w:r>
      <w:r w:rsidRPr="001F5812">
        <w:rPr>
          <w:rFonts w:asciiTheme="minorHAnsi" w:hAnsiTheme="minorHAnsi" w:cstheme="minorHAnsi"/>
          <w:b/>
          <w:i w:val="0"/>
          <w:color w:val="auto"/>
          <w:szCs w:val="24"/>
        </w:rPr>
        <w:t xml:space="preserve">how this past use relates to the number of reserve slots contained in the application. </w:t>
      </w:r>
    </w:p>
    <w:p w14:paraId="77834712" w14:textId="1BF4E44C" w:rsidR="004801FF" w:rsidRPr="001F5812" w:rsidRDefault="004801FF" w:rsidP="002E76E5">
      <w:pPr>
        <w:spacing w:line="240" w:lineRule="auto"/>
        <w:ind w:left="360"/>
        <w:rPr>
          <w:rFonts w:asciiTheme="minorHAnsi" w:hAnsiTheme="minorHAnsi" w:cstheme="minorHAnsi"/>
          <w:b/>
          <w:i w:val="0"/>
          <w:color w:val="auto"/>
          <w:szCs w:val="24"/>
        </w:rPr>
      </w:pPr>
      <w:r w:rsidRPr="001F5812">
        <w:rPr>
          <w:rFonts w:asciiTheme="minorHAnsi" w:hAnsiTheme="minorHAnsi" w:cstheme="minorHAnsi"/>
          <w:i w:val="0"/>
          <w:color w:val="auto"/>
          <w:szCs w:val="24"/>
        </w:rPr>
        <w:t>The application states that the “</w:t>
      </w:r>
      <w:r w:rsidR="004529D6">
        <w:rPr>
          <w:rFonts w:asciiTheme="minorHAnsi" w:hAnsiTheme="minorHAnsi" w:cstheme="minorHAnsi"/>
          <w:i w:val="0"/>
          <w:color w:val="auto"/>
          <w:szCs w:val="24"/>
        </w:rPr>
        <w:t xml:space="preserve">Slots for facility downsizing are funded by the </w:t>
      </w:r>
      <w:r w:rsidRPr="001F5812">
        <w:rPr>
          <w:rFonts w:asciiTheme="minorHAnsi" w:hAnsiTheme="minorHAnsi" w:cstheme="minorHAnsi"/>
          <w:i w:val="0"/>
          <w:color w:val="auto"/>
          <w:szCs w:val="24"/>
        </w:rPr>
        <w:t>Virginia General Assembly</w:t>
      </w:r>
      <w:r w:rsidR="004529D6">
        <w:rPr>
          <w:rFonts w:asciiTheme="minorHAnsi" w:hAnsiTheme="minorHAnsi" w:cstheme="minorHAnsi"/>
          <w:i w:val="0"/>
          <w:color w:val="auto"/>
          <w:szCs w:val="24"/>
        </w:rPr>
        <w:t xml:space="preserve"> according to the Commonwealth’s Settlement Agreement with the US Department of Justice</w:t>
      </w:r>
      <w:r w:rsidRPr="001F5812">
        <w:rPr>
          <w:rFonts w:asciiTheme="minorHAnsi" w:hAnsiTheme="minorHAnsi" w:cstheme="minorHAnsi"/>
          <w:i w:val="0"/>
          <w:color w:val="auto"/>
          <w:szCs w:val="24"/>
        </w:rPr>
        <w:t xml:space="preserve">.” While the Board understands that this explanation is </w:t>
      </w:r>
      <w:r w:rsidR="00CC48F1">
        <w:rPr>
          <w:rFonts w:asciiTheme="minorHAnsi" w:hAnsiTheme="minorHAnsi" w:cstheme="minorHAnsi"/>
          <w:i w:val="0"/>
          <w:color w:val="auto"/>
          <w:szCs w:val="24"/>
        </w:rPr>
        <w:t>technically</w:t>
      </w:r>
      <w:r w:rsidRPr="001F5812">
        <w:rPr>
          <w:rFonts w:asciiTheme="minorHAnsi" w:hAnsiTheme="minorHAnsi" w:cstheme="minorHAnsi"/>
          <w:i w:val="0"/>
          <w:color w:val="auto"/>
          <w:szCs w:val="24"/>
        </w:rPr>
        <w:t xml:space="preserve"> accurate, in that the General Assembly ultimately determines the number of waiver slots available for individuals in the Commonwealth, </w:t>
      </w:r>
      <w:r w:rsidR="004529D6">
        <w:rPr>
          <w:rFonts w:asciiTheme="minorHAnsi" w:hAnsiTheme="minorHAnsi" w:cstheme="minorHAnsi"/>
          <w:i w:val="0"/>
          <w:color w:val="auto"/>
          <w:szCs w:val="24"/>
        </w:rPr>
        <w:t>this explanation does not discuss reserve slots for waiver movement and emergencies. S</w:t>
      </w:r>
      <w:r w:rsidRPr="001F5812">
        <w:rPr>
          <w:rFonts w:asciiTheme="minorHAnsi" w:hAnsiTheme="minorHAnsi" w:cstheme="minorHAnsi"/>
          <w:i w:val="0"/>
          <w:color w:val="auto"/>
          <w:szCs w:val="24"/>
        </w:rPr>
        <w:t xml:space="preserve">ome discussion of historical rates of reserve slot usage would aid in determining whether the </w:t>
      </w:r>
      <w:r w:rsidR="006925C0">
        <w:rPr>
          <w:rFonts w:asciiTheme="minorHAnsi" w:hAnsiTheme="minorHAnsi" w:cstheme="minorHAnsi"/>
          <w:i w:val="0"/>
          <w:color w:val="auto"/>
          <w:szCs w:val="24"/>
        </w:rPr>
        <w:t>number</w:t>
      </w:r>
      <w:r w:rsidR="006925C0" w:rsidRPr="001F5812">
        <w:rPr>
          <w:rFonts w:asciiTheme="minorHAnsi" w:hAnsiTheme="minorHAnsi" w:cstheme="minorHAnsi"/>
          <w:i w:val="0"/>
          <w:color w:val="auto"/>
          <w:szCs w:val="24"/>
        </w:rPr>
        <w:t xml:space="preserve"> </w:t>
      </w:r>
      <w:r w:rsidRPr="001F5812">
        <w:rPr>
          <w:rFonts w:asciiTheme="minorHAnsi" w:hAnsiTheme="minorHAnsi" w:cstheme="minorHAnsi"/>
          <w:i w:val="0"/>
          <w:color w:val="auto"/>
          <w:szCs w:val="24"/>
        </w:rPr>
        <w:t xml:space="preserve">of slots dedicated for this purpose in the future is appropriate and sufficient. Without this data, the reserve capacity contained in the application lacks sufficient context for meaningful evaluation. </w:t>
      </w:r>
    </w:p>
    <w:p w14:paraId="08B15AD7" w14:textId="258DB68B" w:rsidR="00680FBB" w:rsidRPr="001F5812" w:rsidRDefault="00680FBB" w:rsidP="002E76E5">
      <w:pPr>
        <w:spacing w:after="240" w:line="240" w:lineRule="auto"/>
        <w:outlineLvl w:val="1"/>
        <w:rPr>
          <w:rFonts w:asciiTheme="minorHAnsi" w:hAnsiTheme="minorHAnsi" w:cstheme="minorHAnsi"/>
          <w:b/>
          <w:i w:val="0"/>
          <w:color w:val="auto"/>
          <w:szCs w:val="24"/>
          <w:u w:val="single"/>
        </w:rPr>
      </w:pPr>
      <w:r w:rsidRPr="001F5812">
        <w:rPr>
          <w:rFonts w:asciiTheme="minorHAnsi" w:hAnsiTheme="minorHAnsi" w:cstheme="minorHAnsi"/>
          <w:b/>
          <w:i w:val="0"/>
          <w:color w:val="auto"/>
          <w:szCs w:val="24"/>
          <w:u w:val="single"/>
        </w:rPr>
        <w:t>Appendix B: Evaluation/Reevaluation of Level of Care</w:t>
      </w:r>
      <w:r w:rsidR="007B7994" w:rsidRPr="001F5812">
        <w:rPr>
          <w:rFonts w:asciiTheme="minorHAnsi" w:hAnsiTheme="minorHAnsi" w:cstheme="minorHAnsi"/>
          <w:b/>
          <w:i w:val="0"/>
          <w:color w:val="auto"/>
          <w:szCs w:val="24"/>
          <w:u w:val="single"/>
        </w:rPr>
        <w:t xml:space="preserve"> </w:t>
      </w:r>
      <w:r w:rsidRPr="001F5812">
        <w:rPr>
          <w:rFonts w:asciiTheme="minorHAnsi" w:hAnsiTheme="minorHAnsi" w:cstheme="minorHAnsi"/>
          <w:b/>
          <w:i w:val="0"/>
          <w:color w:val="auto"/>
          <w:szCs w:val="24"/>
          <w:u w:val="single"/>
        </w:rPr>
        <w:t>- Quality Improvement: Level of Care</w:t>
      </w:r>
    </w:p>
    <w:p w14:paraId="0B9CC5AF" w14:textId="78A64114" w:rsidR="001A674F" w:rsidRDefault="00E016F4" w:rsidP="002E76E5">
      <w:pPr>
        <w:pStyle w:val="ListParagraph"/>
        <w:numPr>
          <w:ilvl w:val="0"/>
          <w:numId w:val="33"/>
        </w:numPr>
        <w:spacing w:after="240" w:line="240" w:lineRule="auto"/>
        <w:rPr>
          <w:rFonts w:asciiTheme="minorHAnsi" w:hAnsiTheme="minorHAnsi" w:cstheme="minorHAnsi"/>
          <w:b/>
          <w:iCs/>
          <w:color w:val="auto"/>
          <w:szCs w:val="24"/>
        </w:rPr>
      </w:pPr>
      <w:r w:rsidRPr="000B3559">
        <w:rPr>
          <w:rFonts w:asciiTheme="minorHAnsi" w:hAnsiTheme="minorHAnsi" w:cstheme="minorHAnsi"/>
          <w:bCs/>
          <w:i w:val="0"/>
          <w:color w:val="auto"/>
          <w:szCs w:val="24"/>
          <w:u w:val="single"/>
        </w:rPr>
        <w:t>d. Level of Care Criteria:</w:t>
      </w:r>
      <w:r>
        <w:rPr>
          <w:rFonts w:asciiTheme="minorHAnsi" w:hAnsiTheme="minorHAnsi" w:cstheme="minorHAnsi"/>
          <w:b/>
          <w:i w:val="0"/>
          <w:color w:val="auto"/>
          <w:szCs w:val="24"/>
        </w:rPr>
        <w:t xml:space="preserve"> </w:t>
      </w:r>
      <w:r w:rsidR="00D364E6">
        <w:rPr>
          <w:rFonts w:asciiTheme="minorHAnsi" w:hAnsiTheme="minorHAnsi" w:cstheme="minorHAnsi"/>
          <w:b/>
          <w:i w:val="0"/>
          <w:color w:val="auto"/>
          <w:szCs w:val="24"/>
        </w:rPr>
        <w:t xml:space="preserve">The Board recommends that the following statement be revised, </w:t>
      </w:r>
      <w:bookmarkStart w:id="0" w:name="_Hlk130123783"/>
      <w:r w:rsidRPr="001A674F">
        <w:rPr>
          <w:rFonts w:asciiTheme="minorHAnsi" w:hAnsiTheme="minorHAnsi" w:cstheme="minorHAnsi"/>
          <w:b/>
          <w:iCs/>
          <w:color w:val="auto"/>
          <w:szCs w:val="24"/>
        </w:rPr>
        <w:t>“To ensure that Virginia’s home and community-based waiver programs serve only individuals who would otherwise be placed in an ICF/IID…”</w:t>
      </w:r>
      <w:r w:rsidR="00D364E6">
        <w:rPr>
          <w:rFonts w:asciiTheme="minorHAnsi" w:hAnsiTheme="minorHAnsi" w:cstheme="minorHAnsi"/>
          <w:b/>
          <w:i w:val="0"/>
          <w:color w:val="auto"/>
          <w:szCs w:val="24"/>
        </w:rPr>
        <w:t xml:space="preserve"> </w:t>
      </w:r>
      <w:bookmarkEnd w:id="0"/>
      <w:r w:rsidR="001A674F">
        <w:rPr>
          <w:rFonts w:asciiTheme="minorHAnsi" w:hAnsiTheme="minorHAnsi" w:cstheme="minorHAnsi"/>
          <w:b/>
          <w:i w:val="0"/>
          <w:color w:val="auto"/>
          <w:szCs w:val="24"/>
        </w:rPr>
        <w:t xml:space="preserve">The eligibility requirement is that individuals meet the ICF/IID institutional level of care, thereby requiring an institutional level of care, not that they would otherwise </w:t>
      </w:r>
      <w:r w:rsidR="001A674F" w:rsidRPr="002932EB">
        <w:rPr>
          <w:rFonts w:asciiTheme="minorHAnsi" w:hAnsiTheme="minorHAnsi" w:cstheme="minorHAnsi"/>
          <w:b/>
          <w:i w:val="0"/>
          <w:color w:val="auto"/>
          <w:szCs w:val="24"/>
        </w:rPr>
        <w:t xml:space="preserve">be </w:t>
      </w:r>
      <w:r w:rsidR="001A674F" w:rsidRPr="00E016F4">
        <w:rPr>
          <w:rFonts w:asciiTheme="minorHAnsi" w:hAnsiTheme="minorHAnsi" w:cstheme="minorHAnsi"/>
          <w:b/>
          <w:iCs/>
          <w:color w:val="auto"/>
          <w:szCs w:val="24"/>
        </w:rPr>
        <w:t>placed</w:t>
      </w:r>
      <w:r w:rsidR="001A674F">
        <w:rPr>
          <w:rFonts w:asciiTheme="minorHAnsi" w:hAnsiTheme="minorHAnsi" w:cstheme="minorHAnsi"/>
          <w:b/>
          <w:i w:val="0"/>
          <w:color w:val="auto"/>
          <w:szCs w:val="24"/>
        </w:rPr>
        <w:t xml:space="preserve"> in an ICF/IID. It should </w:t>
      </w:r>
      <w:r w:rsidR="001A674F">
        <w:rPr>
          <w:rFonts w:asciiTheme="minorHAnsi" w:hAnsiTheme="minorHAnsi" w:cstheme="minorHAnsi"/>
          <w:b/>
          <w:i w:val="0"/>
          <w:color w:val="auto"/>
          <w:szCs w:val="24"/>
        </w:rPr>
        <w:lastRenderedPageBreak/>
        <w:t xml:space="preserve">therefore read </w:t>
      </w:r>
      <w:r w:rsidR="001A674F" w:rsidRPr="001A674F">
        <w:rPr>
          <w:rFonts w:asciiTheme="minorHAnsi" w:hAnsiTheme="minorHAnsi" w:cstheme="minorHAnsi"/>
          <w:b/>
          <w:iCs/>
          <w:color w:val="auto"/>
          <w:szCs w:val="24"/>
        </w:rPr>
        <w:t xml:space="preserve">“To ensure that Virginia’s home and community-based waiver programs serve only individuals who require an ICF/IID </w:t>
      </w:r>
      <w:r w:rsidR="00A16C4D">
        <w:rPr>
          <w:rFonts w:asciiTheme="minorHAnsi" w:hAnsiTheme="minorHAnsi" w:cstheme="minorHAnsi"/>
          <w:b/>
          <w:iCs/>
          <w:color w:val="auto"/>
          <w:szCs w:val="24"/>
        </w:rPr>
        <w:t xml:space="preserve">institutional </w:t>
      </w:r>
      <w:r w:rsidR="001A674F" w:rsidRPr="001A674F">
        <w:rPr>
          <w:rFonts w:asciiTheme="minorHAnsi" w:hAnsiTheme="minorHAnsi" w:cstheme="minorHAnsi"/>
          <w:b/>
          <w:iCs/>
          <w:color w:val="auto"/>
          <w:szCs w:val="24"/>
        </w:rPr>
        <w:t>level of care…”</w:t>
      </w:r>
    </w:p>
    <w:p w14:paraId="58B8C82D" w14:textId="0E2BF292" w:rsidR="00A16C4D" w:rsidRPr="002932EB" w:rsidRDefault="001C2DB5" w:rsidP="002E76E5">
      <w:pPr>
        <w:pStyle w:val="ListParagraph"/>
        <w:spacing w:after="240" w:line="240" w:lineRule="auto"/>
        <w:ind w:left="360"/>
        <w:rPr>
          <w:rFonts w:asciiTheme="minorHAnsi" w:hAnsiTheme="minorHAnsi" w:cstheme="minorHAnsi"/>
          <w:bCs/>
          <w:i w:val="0"/>
          <w:color w:val="auto"/>
          <w:szCs w:val="24"/>
        </w:rPr>
      </w:pPr>
      <w:r w:rsidRPr="002932EB">
        <w:rPr>
          <w:rFonts w:asciiTheme="minorHAnsi" w:hAnsiTheme="minorHAnsi" w:cstheme="minorHAnsi"/>
          <w:bCs/>
          <w:i w:val="0"/>
          <w:color w:val="auto"/>
          <w:szCs w:val="24"/>
        </w:rPr>
        <w:t>In the Board’s 2022 Assessment of Access to Information for People with Disabilities and their Family Members</w:t>
      </w:r>
      <w:r w:rsidR="002932EB">
        <w:rPr>
          <w:rFonts w:asciiTheme="minorHAnsi" w:hAnsiTheme="minorHAnsi" w:cstheme="minorHAnsi"/>
          <w:bCs/>
          <w:i w:val="0"/>
          <w:color w:val="auto"/>
          <w:szCs w:val="24"/>
        </w:rPr>
        <w:t>,</w:t>
      </w:r>
      <w:r w:rsidRPr="002932EB">
        <w:rPr>
          <w:rFonts w:asciiTheme="minorHAnsi" w:hAnsiTheme="minorHAnsi" w:cstheme="minorHAnsi"/>
          <w:bCs/>
          <w:i w:val="0"/>
          <w:color w:val="auto"/>
          <w:szCs w:val="24"/>
        </w:rPr>
        <w:t xml:space="preserve"> families report confusion about being asked if their family </w:t>
      </w:r>
      <w:r w:rsidR="002932EB">
        <w:rPr>
          <w:rFonts w:asciiTheme="minorHAnsi" w:hAnsiTheme="minorHAnsi" w:cstheme="minorHAnsi"/>
          <w:bCs/>
          <w:i w:val="0"/>
          <w:color w:val="auto"/>
          <w:szCs w:val="24"/>
        </w:rPr>
        <w:t>members</w:t>
      </w:r>
      <w:r w:rsidRPr="002932EB">
        <w:rPr>
          <w:rFonts w:asciiTheme="minorHAnsi" w:hAnsiTheme="minorHAnsi" w:cstheme="minorHAnsi"/>
          <w:bCs/>
          <w:i w:val="0"/>
          <w:color w:val="auto"/>
          <w:szCs w:val="24"/>
        </w:rPr>
        <w:t xml:space="preserve"> will need to be placed in an institutional setting. There are opportunities to better communicate the Level of Care requirements </w:t>
      </w:r>
      <w:r w:rsidR="002932EB" w:rsidRPr="002932EB">
        <w:rPr>
          <w:rFonts w:asciiTheme="minorHAnsi" w:hAnsiTheme="minorHAnsi" w:cstheme="minorHAnsi"/>
          <w:bCs/>
          <w:i w:val="0"/>
          <w:color w:val="auto"/>
          <w:szCs w:val="24"/>
        </w:rPr>
        <w:t xml:space="preserve">in the waiver application and </w:t>
      </w:r>
      <w:r w:rsidRPr="002932EB">
        <w:rPr>
          <w:rFonts w:asciiTheme="minorHAnsi" w:hAnsiTheme="minorHAnsi" w:cstheme="minorHAnsi"/>
          <w:bCs/>
          <w:i w:val="0"/>
          <w:color w:val="auto"/>
          <w:szCs w:val="24"/>
        </w:rPr>
        <w:t>to family members.</w:t>
      </w:r>
      <w:r w:rsidR="002932EB">
        <w:rPr>
          <w:rFonts w:asciiTheme="minorHAnsi" w:hAnsiTheme="minorHAnsi" w:cstheme="minorHAnsi"/>
          <w:bCs/>
          <w:i w:val="0"/>
          <w:color w:val="auto"/>
          <w:szCs w:val="24"/>
        </w:rPr>
        <w:t xml:space="preserve"> </w:t>
      </w:r>
      <w:r w:rsidR="006925C0">
        <w:rPr>
          <w:rFonts w:asciiTheme="minorHAnsi" w:hAnsiTheme="minorHAnsi" w:cstheme="minorHAnsi"/>
          <w:bCs/>
          <w:i w:val="0"/>
          <w:color w:val="auto"/>
          <w:szCs w:val="24"/>
        </w:rPr>
        <w:t>The current language</w:t>
      </w:r>
      <w:r w:rsidR="006925C0" w:rsidRPr="002932EB">
        <w:rPr>
          <w:rFonts w:asciiTheme="minorHAnsi" w:hAnsiTheme="minorHAnsi" w:cstheme="minorHAnsi"/>
          <w:bCs/>
          <w:i w:val="0"/>
          <w:color w:val="auto"/>
          <w:szCs w:val="24"/>
        </w:rPr>
        <w:t xml:space="preserve"> </w:t>
      </w:r>
      <w:r w:rsidRPr="002932EB">
        <w:rPr>
          <w:rFonts w:asciiTheme="minorHAnsi" w:hAnsiTheme="minorHAnsi" w:cstheme="minorHAnsi"/>
          <w:bCs/>
          <w:i w:val="0"/>
          <w:color w:val="auto"/>
          <w:szCs w:val="24"/>
        </w:rPr>
        <w:t>is inconsistent with federal principles of person-centered, home and community-based systems of support. It is also incongruous that it is a key step in a process under a Department of Justice settlement agreement to promote community living outside of institutions</w:t>
      </w:r>
      <w:r w:rsidR="002932EB" w:rsidRPr="002932EB">
        <w:rPr>
          <w:rFonts w:asciiTheme="minorHAnsi" w:hAnsiTheme="minorHAnsi" w:cstheme="minorHAnsi"/>
          <w:bCs/>
          <w:i w:val="0"/>
          <w:color w:val="auto"/>
          <w:szCs w:val="24"/>
        </w:rPr>
        <w:t>. S</w:t>
      </w:r>
      <w:r w:rsidRPr="002932EB">
        <w:rPr>
          <w:rFonts w:asciiTheme="minorHAnsi" w:hAnsiTheme="minorHAnsi" w:cstheme="minorHAnsi"/>
          <w:bCs/>
          <w:i w:val="0"/>
          <w:color w:val="auto"/>
          <w:szCs w:val="24"/>
        </w:rPr>
        <w:t xml:space="preserve">tates such as Ohio, Pennsylvania and Maryland each require a clinician to document the need for an institutional level of care, but </w:t>
      </w:r>
      <w:r w:rsidR="002932EB">
        <w:rPr>
          <w:rFonts w:asciiTheme="minorHAnsi" w:hAnsiTheme="minorHAnsi" w:cstheme="minorHAnsi"/>
          <w:bCs/>
          <w:i w:val="0"/>
          <w:color w:val="auto"/>
          <w:szCs w:val="24"/>
        </w:rPr>
        <w:t>do</w:t>
      </w:r>
      <w:r w:rsidRPr="002932EB">
        <w:rPr>
          <w:rFonts w:asciiTheme="minorHAnsi" w:hAnsiTheme="minorHAnsi" w:cstheme="minorHAnsi"/>
          <w:bCs/>
          <w:i w:val="0"/>
          <w:color w:val="auto"/>
          <w:szCs w:val="24"/>
        </w:rPr>
        <w:t xml:space="preserve"> not require families to explicitly state the need</w:t>
      </w:r>
      <w:r w:rsidR="000B464B">
        <w:rPr>
          <w:rFonts w:asciiTheme="minorHAnsi" w:hAnsiTheme="minorHAnsi" w:cstheme="minorHAnsi"/>
          <w:bCs/>
          <w:i w:val="0"/>
          <w:color w:val="auto"/>
          <w:szCs w:val="24"/>
        </w:rPr>
        <w:t xml:space="preserve"> or eminent placement in an institutional setting</w:t>
      </w:r>
      <w:r w:rsidRPr="002932EB">
        <w:rPr>
          <w:rFonts w:asciiTheme="minorHAnsi" w:hAnsiTheme="minorHAnsi" w:cstheme="minorHAnsi"/>
          <w:bCs/>
          <w:i w:val="0"/>
          <w:color w:val="auto"/>
          <w:szCs w:val="24"/>
        </w:rPr>
        <w:t xml:space="preserve">. </w:t>
      </w:r>
      <w:r w:rsidR="002932EB">
        <w:rPr>
          <w:rFonts w:asciiTheme="minorHAnsi" w:hAnsiTheme="minorHAnsi" w:cstheme="minorHAnsi"/>
          <w:bCs/>
          <w:i w:val="0"/>
          <w:color w:val="auto"/>
          <w:szCs w:val="24"/>
        </w:rPr>
        <w:t xml:space="preserve"> </w:t>
      </w:r>
    </w:p>
    <w:p w14:paraId="602706D6" w14:textId="77777777" w:rsidR="002D586B" w:rsidRPr="00915735" w:rsidRDefault="00341BDD" w:rsidP="002E76E5">
      <w:pPr>
        <w:pStyle w:val="ListParagraph"/>
        <w:numPr>
          <w:ilvl w:val="0"/>
          <w:numId w:val="33"/>
        </w:numPr>
        <w:spacing w:after="240" w:line="240" w:lineRule="auto"/>
        <w:outlineLvl w:val="1"/>
        <w:rPr>
          <w:rFonts w:asciiTheme="minorHAnsi" w:hAnsiTheme="minorHAnsi" w:cstheme="minorHAnsi"/>
          <w:b/>
          <w:i w:val="0"/>
          <w:iCs/>
          <w:color w:val="auto"/>
          <w:szCs w:val="24"/>
        </w:rPr>
      </w:pPr>
      <w:r w:rsidRPr="00915735">
        <w:rPr>
          <w:rFonts w:asciiTheme="minorHAnsi" w:hAnsiTheme="minorHAnsi" w:cstheme="minorHAnsi"/>
          <w:bCs/>
          <w:i w:val="0"/>
          <w:iCs/>
          <w:color w:val="auto"/>
          <w:szCs w:val="24"/>
          <w:u w:val="single"/>
        </w:rPr>
        <w:t>B-8: Access to Services by Limited English Proficiency Persons:</w:t>
      </w:r>
      <w:r w:rsidRPr="00915735">
        <w:rPr>
          <w:rFonts w:asciiTheme="minorHAnsi" w:hAnsiTheme="minorHAnsi" w:cstheme="minorHAnsi"/>
          <w:b/>
          <w:i w:val="0"/>
          <w:iCs/>
          <w:color w:val="auto"/>
          <w:szCs w:val="24"/>
        </w:rPr>
        <w:t xml:space="preserve"> </w:t>
      </w:r>
      <w:r w:rsidR="00414A3D" w:rsidRPr="00915735">
        <w:rPr>
          <w:rFonts w:asciiTheme="minorHAnsi" w:hAnsiTheme="minorHAnsi" w:cstheme="minorHAnsi"/>
          <w:b/>
          <w:i w:val="0"/>
          <w:iCs/>
          <w:color w:val="auto"/>
          <w:szCs w:val="24"/>
        </w:rPr>
        <w:t xml:space="preserve">The Board recommends that this section be updated to reflect current </w:t>
      </w:r>
      <w:r w:rsidR="002D586B" w:rsidRPr="00915735">
        <w:rPr>
          <w:rFonts w:asciiTheme="minorHAnsi" w:hAnsiTheme="minorHAnsi" w:cstheme="minorHAnsi"/>
          <w:b/>
          <w:i w:val="0"/>
          <w:iCs/>
          <w:color w:val="auto"/>
          <w:szCs w:val="24"/>
        </w:rPr>
        <w:t xml:space="preserve">information and </w:t>
      </w:r>
      <w:r w:rsidR="00414A3D" w:rsidRPr="00915735">
        <w:rPr>
          <w:rFonts w:asciiTheme="minorHAnsi" w:hAnsiTheme="minorHAnsi" w:cstheme="minorHAnsi"/>
          <w:b/>
          <w:i w:val="0"/>
          <w:iCs/>
          <w:color w:val="auto"/>
          <w:szCs w:val="24"/>
        </w:rPr>
        <w:t xml:space="preserve">practice. </w:t>
      </w:r>
    </w:p>
    <w:p w14:paraId="0608E978" w14:textId="313DEABF" w:rsidR="002D586B" w:rsidRPr="002D586B" w:rsidRDefault="002D586B" w:rsidP="002E76E5">
      <w:pPr>
        <w:pStyle w:val="ListParagraph"/>
        <w:spacing w:after="240" w:line="240" w:lineRule="auto"/>
        <w:ind w:left="360"/>
        <w:outlineLvl w:val="1"/>
        <w:rPr>
          <w:rFonts w:asciiTheme="minorHAnsi" w:hAnsiTheme="minorHAnsi" w:cstheme="minorHAnsi"/>
          <w:bCs/>
          <w:i w:val="0"/>
          <w:iCs/>
          <w:color w:val="auto"/>
          <w:szCs w:val="24"/>
          <w:highlight w:val="yellow"/>
        </w:rPr>
      </w:pPr>
      <w:r>
        <w:rPr>
          <w:rFonts w:asciiTheme="minorHAnsi" w:hAnsiTheme="minorHAnsi" w:cstheme="minorHAnsi"/>
          <w:bCs/>
          <w:i w:val="0"/>
          <w:iCs/>
          <w:color w:val="auto"/>
          <w:szCs w:val="24"/>
        </w:rPr>
        <w:t>For example, t</w:t>
      </w:r>
      <w:r w:rsidR="00EE471A" w:rsidRPr="002D586B">
        <w:rPr>
          <w:rFonts w:asciiTheme="minorHAnsi" w:hAnsiTheme="minorHAnsi" w:cstheme="minorHAnsi"/>
          <w:bCs/>
          <w:i w:val="0"/>
          <w:iCs/>
          <w:color w:val="auto"/>
          <w:szCs w:val="24"/>
        </w:rPr>
        <w:t xml:space="preserve">he link to </w:t>
      </w:r>
      <w:r>
        <w:rPr>
          <w:rFonts w:asciiTheme="minorHAnsi" w:hAnsiTheme="minorHAnsi" w:cstheme="minorHAnsi"/>
          <w:bCs/>
          <w:i w:val="0"/>
          <w:iCs/>
          <w:color w:val="auto"/>
          <w:szCs w:val="24"/>
        </w:rPr>
        <w:t xml:space="preserve">the </w:t>
      </w:r>
      <w:r w:rsidR="00EE471A" w:rsidRPr="002D586B">
        <w:rPr>
          <w:rFonts w:asciiTheme="minorHAnsi" w:hAnsiTheme="minorHAnsi" w:cstheme="minorHAnsi"/>
          <w:bCs/>
          <w:i w:val="0"/>
          <w:iCs/>
          <w:color w:val="auto"/>
          <w:szCs w:val="24"/>
        </w:rPr>
        <w:t>VDH webpage for</w:t>
      </w:r>
      <w:r>
        <w:rPr>
          <w:rFonts w:asciiTheme="minorHAnsi" w:hAnsiTheme="minorHAnsi" w:cstheme="minorHAnsi"/>
          <w:bCs/>
          <w:i w:val="0"/>
          <w:iCs/>
          <w:color w:val="auto"/>
          <w:szCs w:val="24"/>
        </w:rPr>
        <w:t xml:space="preserve"> the</w:t>
      </w:r>
      <w:r w:rsidR="00EE471A" w:rsidRPr="002D586B">
        <w:rPr>
          <w:rFonts w:asciiTheme="minorHAnsi" w:hAnsiTheme="minorHAnsi" w:cstheme="minorHAnsi"/>
          <w:bCs/>
          <w:i w:val="0"/>
          <w:iCs/>
          <w:color w:val="auto"/>
          <w:szCs w:val="24"/>
        </w:rPr>
        <w:t xml:space="preserve"> application for birth certificates to verify identity and citizenship as part of the application for Medicaid does not work</w:t>
      </w:r>
      <w:r w:rsidRPr="002D586B">
        <w:rPr>
          <w:rFonts w:asciiTheme="minorHAnsi" w:hAnsiTheme="minorHAnsi" w:cstheme="minorHAnsi"/>
          <w:bCs/>
          <w:i w:val="0"/>
          <w:iCs/>
          <w:color w:val="auto"/>
          <w:szCs w:val="24"/>
        </w:rPr>
        <w:t xml:space="preserve"> (</w:t>
      </w:r>
      <w:r w:rsidRPr="002D586B">
        <w:rPr>
          <w:rFonts w:asciiTheme="minorHAnsi" w:hAnsiTheme="minorHAnsi" w:cstheme="minorHAnsi"/>
          <w:bCs/>
          <w:i w:val="0"/>
          <w:iCs/>
        </w:rPr>
        <w:t>http://www.vdh.virginia.gov/vital Records/vtlapp.htm)</w:t>
      </w:r>
      <w:r w:rsidR="00EE471A" w:rsidRPr="002D586B">
        <w:rPr>
          <w:rFonts w:asciiTheme="minorHAnsi" w:hAnsiTheme="minorHAnsi" w:cstheme="minorHAnsi"/>
          <w:bCs/>
          <w:i w:val="0"/>
          <w:iCs/>
          <w:color w:val="auto"/>
          <w:szCs w:val="24"/>
        </w:rPr>
        <w:t xml:space="preserve">; </w:t>
      </w:r>
      <w:r w:rsidRPr="002D586B">
        <w:rPr>
          <w:rFonts w:asciiTheme="minorHAnsi" w:hAnsiTheme="minorHAnsi" w:cstheme="minorHAnsi"/>
          <w:bCs/>
          <w:i w:val="0"/>
          <w:iCs/>
          <w:color w:val="auto"/>
          <w:szCs w:val="24"/>
        </w:rPr>
        <w:t>the VDH link to training and services available to providers serving Medicaid applicants and participants does not work (</w:t>
      </w:r>
      <w:r w:rsidRPr="002D586B">
        <w:rPr>
          <w:rFonts w:asciiTheme="minorHAnsi" w:hAnsiTheme="minorHAnsi" w:cstheme="minorHAnsi"/>
          <w:bCs/>
          <w:i w:val="0"/>
          <w:iCs/>
        </w:rPr>
        <w:t>http://www.vdh.virginia.gov/ohpp/CLASact/default.aspx</w:t>
      </w:r>
      <w:r w:rsidR="00B630D6">
        <w:rPr>
          <w:rFonts w:asciiTheme="minorHAnsi" w:hAnsiTheme="minorHAnsi" w:cstheme="minorHAnsi"/>
          <w:bCs/>
          <w:i w:val="0"/>
          <w:iCs/>
        </w:rPr>
        <w:t>)</w:t>
      </w:r>
      <w:r w:rsidRPr="002D586B">
        <w:rPr>
          <w:rFonts w:asciiTheme="minorHAnsi" w:hAnsiTheme="minorHAnsi" w:cstheme="minorHAnsi"/>
          <w:bCs/>
          <w:i w:val="0"/>
          <w:iCs/>
          <w:color w:val="auto"/>
          <w:szCs w:val="24"/>
        </w:rPr>
        <w:t>; the link to the DBHDS policies</w:t>
      </w:r>
      <w:r w:rsidR="005B1037">
        <w:rPr>
          <w:rFonts w:asciiTheme="minorHAnsi" w:hAnsiTheme="minorHAnsi" w:cstheme="minorHAnsi"/>
          <w:bCs/>
          <w:i w:val="0"/>
          <w:iCs/>
          <w:color w:val="auto"/>
          <w:szCs w:val="24"/>
        </w:rPr>
        <w:t xml:space="preserve"> referenced</w:t>
      </w:r>
      <w:r w:rsidRPr="002D586B">
        <w:rPr>
          <w:rFonts w:asciiTheme="minorHAnsi" w:hAnsiTheme="minorHAnsi" w:cstheme="minorHAnsi"/>
          <w:bCs/>
          <w:i w:val="0"/>
          <w:iCs/>
          <w:color w:val="auto"/>
          <w:szCs w:val="24"/>
        </w:rPr>
        <w:t xml:space="preserve"> does not work (</w:t>
      </w:r>
      <w:r w:rsidRPr="00B630D6">
        <w:rPr>
          <w:rFonts w:asciiTheme="minorHAnsi" w:hAnsiTheme="minorHAnsi" w:cstheme="minorHAnsi"/>
          <w:bCs/>
          <w:i w:val="0"/>
          <w:iCs/>
        </w:rPr>
        <w:t>http://www.dbhds.virginia.gov/library/document-library/adm-sbpolicies1023.pdf</w:t>
      </w:r>
      <w:r w:rsidRPr="002D586B">
        <w:rPr>
          <w:rFonts w:asciiTheme="minorHAnsi" w:hAnsiTheme="minorHAnsi" w:cstheme="minorHAnsi"/>
          <w:bCs/>
          <w:i w:val="0"/>
          <w:iCs/>
        </w:rPr>
        <w:t>)</w:t>
      </w:r>
      <w:r w:rsidR="005B1037">
        <w:rPr>
          <w:rFonts w:asciiTheme="minorHAnsi" w:hAnsiTheme="minorHAnsi" w:cstheme="minorHAnsi"/>
          <w:bCs/>
          <w:i w:val="0"/>
          <w:iCs/>
        </w:rPr>
        <w:t>.</w:t>
      </w:r>
      <w:r w:rsidRPr="002D586B">
        <w:rPr>
          <w:rFonts w:asciiTheme="minorHAnsi" w:hAnsiTheme="minorHAnsi" w:cstheme="minorHAnsi"/>
          <w:bCs/>
          <w:i w:val="0"/>
          <w:iCs/>
        </w:rPr>
        <w:t xml:space="preserve"> </w:t>
      </w:r>
    </w:p>
    <w:p w14:paraId="7B9735F8" w14:textId="292D2379" w:rsidR="00E53B49" w:rsidRPr="00A85F4E" w:rsidRDefault="00EE471A" w:rsidP="002E76E5">
      <w:pPr>
        <w:pStyle w:val="ListParagraph"/>
        <w:spacing w:after="240" w:line="240" w:lineRule="auto"/>
        <w:ind w:left="360"/>
        <w:outlineLvl w:val="1"/>
        <w:rPr>
          <w:rFonts w:asciiTheme="minorHAnsi" w:hAnsiTheme="minorHAnsi" w:cstheme="minorHAnsi"/>
          <w:bCs/>
          <w:i w:val="0"/>
          <w:color w:val="auto"/>
          <w:szCs w:val="24"/>
        </w:rPr>
      </w:pPr>
      <w:r w:rsidRPr="005B1037">
        <w:rPr>
          <w:rFonts w:asciiTheme="minorHAnsi" w:hAnsiTheme="minorHAnsi" w:cstheme="minorHAnsi"/>
          <w:bCs/>
          <w:i w:val="0"/>
          <w:iCs/>
          <w:color w:val="auto"/>
          <w:szCs w:val="24"/>
        </w:rPr>
        <w:t>DMAS has a comprehensive Language and Disability Access Plan</w:t>
      </w:r>
      <w:r w:rsidR="005B1037">
        <w:rPr>
          <w:rFonts w:asciiTheme="minorHAnsi" w:hAnsiTheme="minorHAnsi" w:cstheme="minorHAnsi"/>
          <w:bCs/>
          <w:i w:val="0"/>
          <w:iCs/>
          <w:color w:val="auto"/>
          <w:szCs w:val="24"/>
        </w:rPr>
        <w:t xml:space="preserve"> and resources to ensure access, such as a Civil Rights Coordinator</w:t>
      </w:r>
      <w:r w:rsidRPr="005B1037">
        <w:rPr>
          <w:rFonts w:asciiTheme="minorHAnsi" w:hAnsiTheme="minorHAnsi" w:cstheme="minorHAnsi"/>
          <w:bCs/>
          <w:i w:val="0"/>
          <w:iCs/>
          <w:color w:val="auto"/>
          <w:szCs w:val="24"/>
        </w:rPr>
        <w:t>. Less clear is the sufficiency of language and disability access plans and implementation</w:t>
      </w:r>
      <w:r w:rsidR="005B1037">
        <w:rPr>
          <w:rFonts w:asciiTheme="minorHAnsi" w:hAnsiTheme="minorHAnsi" w:cstheme="minorHAnsi"/>
          <w:bCs/>
          <w:i w:val="0"/>
          <w:iCs/>
          <w:color w:val="auto"/>
          <w:szCs w:val="24"/>
        </w:rPr>
        <w:t xml:space="preserve"> by</w:t>
      </w:r>
      <w:r w:rsidR="005B1037" w:rsidRPr="005B1037">
        <w:rPr>
          <w:rFonts w:asciiTheme="minorHAnsi" w:hAnsiTheme="minorHAnsi" w:cstheme="minorHAnsi"/>
          <w:bCs/>
          <w:i w:val="0"/>
          <w:iCs/>
          <w:color w:val="auto"/>
          <w:szCs w:val="24"/>
        </w:rPr>
        <w:t xml:space="preserve"> DBHDS and CSBs</w:t>
      </w:r>
      <w:r w:rsidR="005B1037" w:rsidRPr="00E53B49">
        <w:rPr>
          <w:rFonts w:asciiTheme="minorHAnsi" w:hAnsiTheme="minorHAnsi" w:cstheme="minorHAnsi"/>
          <w:bCs/>
          <w:i w:val="0"/>
          <w:iCs/>
          <w:color w:val="auto"/>
          <w:szCs w:val="24"/>
        </w:rPr>
        <w:t>. Th</w:t>
      </w:r>
      <w:r w:rsidR="00E53B49">
        <w:rPr>
          <w:rFonts w:asciiTheme="minorHAnsi" w:hAnsiTheme="minorHAnsi" w:cstheme="minorHAnsi"/>
          <w:bCs/>
          <w:i w:val="0"/>
          <w:iCs/>
          <w:color w:val="auto"/>
          <w:szCs w:val="24"/>
        </w:rPr>
        <w:t xml:space="preserve">is section in the waiver </w:t>
      </w:r>
      <w:r w:rsidR="005B1037" w:rsidRPr="00E53B49">
        <w:rPr>
          <w:rFonts w:asciiTheme="minorHAnsi" w:hAnsiTheme="minorHAnsi" w:cstheme="minorHAnsi"/>
          <w:bCs/>
          <w:i w:val="0"/>
          <w:iCs/>
          <w:color w:val="auto"/>
          <w:szCs w:val="24"/>
        </w:rPr>
        <w:t>application references the DBHDS Office of Cultural Competency</w:t>
      </w:r>
      <w:r w:rsidR="00E53B49">
        <w:rPr>
          <w:rFonts w:asciiTheme="minorHAnsi" w:hAnsiTheme="minorHAnsi" w:cstheme="minorHAnsi"/>
          <w:bCs/>
          <w:i w:val="0"/>
          <w:iCs/>
          <w:color w:val="auto"/>
          <w:szCs w:val="24"/>
        </w:rPr>
        <w:t xml:space="preserve"> and the support and technical assistance provided to CSBs. I</w:t>
      </w:r>
      <w:r w:rsidR="005B1037" w:rsidRPr="00E53B49">
        <w:rPr>
          <w:rFonts w:asciiTheme="minorHAnsi" w:hAnsiTheme="minorHAnsi" w:cstheme="minorHAnsi"/>
          <w:bCs/>
          <w:i w:val="0"/>
          <w:iCs/>
          <w:color w:val="auto"/>
          <w:szCs w:val="24"/>
        </w:rPr>
        <w:t xml:space="preserve">nformation about this office could not be located online. There </w:t>
      </w:r>
      <w:r w:rsidR="00E53B49" w:rsidRPr="00E53B49">
        <w:rPr>
          <w:rFonts w:asciiTheme="minorHAnsi" w:hAnsiTheme="minorHAnsi" w:cstheme="minorHAnsi"/>
          <w:bCs/>
          <w:i w:val="0"/>
          <w:iCs/>
          <w:color w:val="auto"/>
          <w:szCs w:val="24"/>
        </w:rPr>
        <w:t>is</w:t>
      </w:r>
      <w:r w:rsidR="005B1037" w:rsidRPr="00E53B49">
        <w:rPr>
          <w:rFonts w:asciiTheme="minorHAnsi" w:hAnsiTheme="minorHAnsi" w:cstheme="minorHAnsi"/>
          <w:bCs/>
          <w:i w:val="0"/>
          <w:iCs/>
          <w:color w:val="auto"/>
          <w:szCs w:val="24"/>
        </w:rPr>
        <w:t xml:space="preserve"> a </w:t>
      </w:r>
      <w:r w:rsidR="00E53B49" w:rsidRPr="00E53B49">
        <w:rPr>
          <w:rFonts w:asciiTheme="minorHAnsi" w:hAnsiTheme="minorHAnsi" w:cstheme="minorHAnsi"/>
          <w:bCs/>
          <w:i w:val="0"/>
          <w:iCs/>
          <w:color w:val="auto"/>
          <w:szCs w:val="24"/>
        </w:rPr>
        <w:t xml:space="preserve">DBHDS </w:t>
      </w:r>
      <w:r w:rsidR="005B1037" w:rsidRPr="00E53B49">
        <w:rPr>
          <w:rFonts w:asciiTheme="minorHAnsi" w:hAnsiTheme="minorHAnsi" w:cstheme="minorHAnsi"/>
          <w:bCs/>
          <w:i w:val="0"/>
          <w:iCs/>
          <w:color w:val="auto"/>
          <w:szCs w:val="24"/>
        </w:rPr>
        <w:t xml:space="preserve">webpage titled </w:t>
      </w:r>
      <w:r w:rsidR="00E53B49" w:rsidRPr="00E53B49">
        <w:rPr>
          <w:rFonts w:asciiTheme="minorHAnsi" w:hAnsiTheme="minorHAnsi" w:cstheme="minorHAnsi"/>
          <w:bCs/>
          <w:i w:val="0"/>
          <w:iCs/>
          <w:color w:val="auto"/>
          <w:szCs w:val="24"/>
        </w:rPr>
        <w:t>Cultural and Linguistic Competence</w:t>
      </w:r>
      <w:r w:rsidR="003A50AD">
        <w:rPr>
          <w:rFonts w:asciiTheme="minorHAnsi" w:hAnsiTheme="minorHAnsi" w:cstheme="minorHAnsi"/>
          <w:bCs/>
          <w:i w:val="0"/>
          <w:iCs/>
          <w:color w:val="auto"/>
          <w:szCs w:val="24"/>
        </w:rPr>
        <w:t>.</w:t>
      </w:r>
      <w:r w:rsidR="00E53B49" w:rsidRPr="00E53B49">
        <w:rPr>
          <w:rFonts w:asciiTheme="minorHAnsi" w:hAnsiTheme="minorHAnsi" w:cstheme="minorHAnsi"/>
          <w:bCs/>
          <w:i w:val="0"/>
          <w:iCs/>
          <w:color w:val="auto"/>
          <w:szCs w:val="24"/>
        </w:rPr>
        <w:t xml:space="preserve"> </w:t>
      </w:r>
      <w:r w:rsidR="003A50AD">
        <w:rPr>
          <w:rFonts w:asciiTheme="minorHAnsi" w:hAnsiTheme="minorHAnsi" w:cstheme="minorHAnsi"/>
          <w:bCs/>
          <w:i w:val="0"/>
          <w:iCs/>
          <w:color w:val="auto"/>
          <w:szCs w:val="24"/>
        </w:rPr>
        <w:t>H</w:t>
      </w:r>
      <w:r w:rsidR="003A50AD" w:rsidRPr="00E53B49">
        <w:rPr>
          <w:rFonts w:asciiTheme="minorHAnsi" w:hAnsiTheme="minorHAnsi" w:cstheme="minorHAnsi"/>
          <w:bCs/>
          <w:i w:val="0"/>
          <w:iCs/>
          <w:color w:val="auto"/>
          <w:szCs w:val="24"/>
        </w:rPr>
        <w:t>owever</w:t>
      </w:r>
      <w:r w:rsidR="00E53B49" w:rsidRPr="00E53B49">
        <w:rPr>
          <w:rFonts w:asciiTheme="minorHAnsi" w:hAnsiTheme="minorHAnsi" w:cstheme="minorHAnsi"/>
          <w:bCs/>
          <w:i w:val="0"/>
          <w:iCs/>
          <w:color w:val="auto"/>
          <w:szCs w:val="24"/>
        </w:rPr>
        <w:t xml:space="preserve">, this webpage references a Statewide Cultural and Linguistic Competence Advisory Committee (CLCAC) that </w:t>
      </w:r>
      <w:r w:rsidR="00A85F4E">
        <w:rPr>
          <w:rFonts w:asciiTheme="minorHAnsi" w:hAnsiTheme="minorHAnsi" w:cstheme="minorHAnsi"/>
          <w:bCs/>
          <w:i w:val="0"/>
          <w:iCs/>
          <w:color w:val="auto"/>
          <w:szCs w:val="24"/>
        </w:rPr>
        <w:t>does not appear to be</w:t>
      </w:r>
      <w:r w:rsidR="00E53B49" w:rsidRPr="00E53B49">
        <w:rPr>
          <w:rFonts w:asciiTheme="minorHAnsi" w:hAnsiTheme="minorHAnsi" w:cstheme="minorHAnsi"/>
          <w:bCs/>
          <w:i w:val="0"/>
          <w:iCs/>
          <w:color w:val="auto"/>
          <w:szCs w:val="24"/>
        </w:rPr>
        <w:t xml:space="preserve"> active.</w:t>
      </w:r>
      <w:r w:rsidR="00E53B49">
        <w:rPr>
          <w:rFonts w:asciiTheme="minorHAnsi" w:hAnsiTheme="minorHAnsi" w:cstheme="minorHAnsi"/>
          <w:bCs/>
          <w:i w:val="0"/>
          <w:iCs/>
          <w:color w:val="auto"/>
          <w:szCs w:val="24"/>
        </w:rPr>
        <w:t xml:space="preserve"> Even less known, is the compliance of CSBs with the State Behavioral Health and Developmental Services Board policies</w:t>
      </w:r>
      <w:r w:rsidR="00E53B49" w:rsidRPr="00A85F4E">
        <w:rPr>
          <w:rFonts w:asciiTheme="minorHAnsi" w:hAnsiTheme="minorHAnsi" w:cstheme="minorHAnsi"/>
          <w:bCs/>
          <w:i w:val="0"/>
          <w:iCs/>
          <w:color w:val="auto"/>
          <w:szCs w:val="24"/>
        </w:rPr>
        <w:t xml:space="preserve">. </w:t>
      </w:r>
      <w:r w:rsidR="00414A3D" w:rsidRPr="00A85F4E">
        <w:rPr>
          <w:rFonts w:asciiTheme="minorHAnsi" w:hAnsiTheme="minorHAnsi" w:cstheme="minorHAnsi"/>
          <w:bCs/>
          <w:i w:val="0"/>
          <w:iCs/>
          <w:color w:val="auto"/>
          <w:szCs w:val="24"/>
        </w:rPr>
        <w:t xml:space="preserve"> </w:t>
      </w:r>
      <w:r w:rsidR="00A85F4E">
        <w:rPr>
          <w:rFonts w:asciiTheme="minorHAnsi" w:hAnsiTheme="minorHAnsi" w:cstheme="minorHAnsi"/>
          <w:bCs/>
          <w:i w:val="0"/>
          <w:iCs/>
          <w:color w:val="auto"/>
          <w:szCs w:val="24"/>
        </w:rPr>
        <w:t>Per t</w:t>
      </w:r>
      <w:r w:rsidR="00E53B49" w:rsidRPr="00A85F4E">
        <w:rPr>
          <w:rFonts w:asciiTheme="minorHAnsi" w:hAnsiTheme="minorHAnsi" w:cstheme="minorHAnsi"/>
          <w:bCs/>
          <w:i w:val="0"/>
          <w:iCs/>
          <w:color w:val="auto"/>
          <w:szCs w:val="24"/>
        </w:rPr>
        <w:t xml:space="preserve">he January 2019 CMS </w:t>
      </w:r>
      <w:r w:rsidR="00A85F4E" w:rsidRPr="00A85F4E">
        <w:rPr>
          <w:rFonts w:asciiTheme="minorHAnsi" w:hAnsiTheme="minorHAnsi" w:cstheme="minorHAnsi"/>
          <w:bCs/>
          <w:i w:val="0"/>
          <w:iCs/>
          <w:color w:val="auto"/>
          <w:szCs w:val="24"/>
        </w:rPr>
        <w:t xml:space="preserve">Instructions, </w:t>
      </w:r>
      <w:r w:rsidR="00E53B49" w:rsidRPr="00A85F4E">
        <w:rPr>
          <w:rFonts w:asciiTheme="minorHAnsi" w:hAnsiTheme="minorHAnsi" w:cstheme="minorHAnsi"/>
          <w:bCs/>
          <w:i w:val="0"/>
          <w:iCs/>
          <w:color w:val="auto"/>
          <w:szCs w:val="24"/>
        </w:rPr>
        <w:t>Technical Guide</w:t>
      </w:r>
      <w:r w:rsidR="00A85F4E" w:rsidRPr="00A85F4E">
        <w:rPr>
          <w:rFonts w:asciiTheme="minorHAnsi" w:hAnsiTheme="minorHAnsi" w:cstheme="minorHAnsi"/>
          <w:bCs/>
          <w:i w:val="0"/>
          <w:iCs/>
          <w:color w:val="auto"/>
          <w:szCs w:val="24"/>
        </w:rPr>
        <w:t xml:space="preserve"> and</w:t>
      </w:r>
      <w:r w:rsidR="00E53B49" w:rsidRPr="00A85F4E">
        <w:rPr>
          <w:rFonts w:asciiTheme="minorHAnsi" w:hAnsiTheme="minorHAnsi" w:cstheme="minorHAnsi"/>
          <w:bCs/>
          <w:iCs/>
          <w:color w:val="auto"/>
          <w:szCs w:val="24"/>
        </w:rPr>
        <w:t xml:space="preserve"> </w:t>
      </w:r>
      <w:r w:rsidR="00E53B49" w:rsidRPr="00A85F4E">
        <w:rPr>
          <w:rFonts w:asciiTheme="minorHAnsi" w:hAnsiTheme="minorHAnsi" w:cstheme="minorHAnsi"/>
          <w:bCs/>
          <w:i w:val="0"/>
          <w:color w:val="auto"/>
          <w:szCs w:val="24"/>
        </w:rPr>
        <w:t>Review Criteria</w:t>
      </w:r>
      <w:r w:rsidR="00A85F4E" w:rsidRPr="00A85F4E">
        <w:rPr>
          <w:rFonts w:asciiTheme="minorHAnsi" w:hAnsiTheme="minorHAnsi" w:cstheme="minorHAnsi"/>
          <w:bCs/>
          <w:i w:val="0"/>
          <w:color w:val="auto"/>
          <w:szCs w:val="24"/>
        </w:rPr>
        <w:t xml:space="preserve"> for Medicaid 1915 (c) waivers</w:t>
      </w:r>
      <w:r w:rsidR="00A85F4E">
        <w:rPr>
          <w:rFonts w:asciiTheme="minorHAnsi" w:hAnsiTheme="minorHAnsi" w:cstheme="minorHAnsi"/>
          <w:bCs/>
          <w:i w:val="0"/>
          <w:color w:val="auto"/>
          <w:szCs w:val="24"/>
        </w:rPr>
        <w:t>, the</w:t>
      </w:r>
      <w:r w:rsidR="00A85F4E" w:rsidRPr="00A85F4E">
        <w:rPr>
          <w:rFonts w:asciiTheme="minorHAnsi" w:hAnsiTheme="minorHAnsi" w:cstheme="minorHAnsi"/>
          <w:bCs/>
          <w:i w:val="0"/>
          <w:color w:val="auto"/>
          <w:szCs w:val="24"/>
        </w:rPr>
        <w:t xml:space="preserve"> review</w:t>
      </w:r>
      <w:r w:rsidR="00A85F4E" w:rsidRPr="00A85F4E">
        <w:rPr>
          <w:rFonts w:asciiTheme="minorHAnsi" w:hAnsiTheme="minorHAnsi" w:cstheme="minorHAnsi"/>
          <w:bCs/>
          <w:iCs/>
          <w:color w:val="auto"/>
          <w:szCs w:val="24"/>
        </w:rPr>
        <w:t xml:space="preserve"> </w:t>
      </w:r>
      <w:r w:rsidR="00A85F4E" w:rsidRPr="00A85F4E">
        <w:rPr>
          <w:rFonts w:asciiTheme="minorHAnsi" w:hAnsiTheme="minorHAnsi" w:cstheme="minorHAnsi"/>
          <w:bCs/>
          <w:i w:val="0"/>
          <w:color w:val="auto"/>
          <w:szCs w:val="24"/>
        </w:rPr>
        <w:t xml:space="preserve">criteria for this section </w:t>
      </w:r>
      <w:r w:rsidR="00A85F4E">
        <w:rPr>
          <w:rFonts w:asciiTheme="minorHAnsi" w:hAnsiTheme="minorHAnsi" w:cstheme="minorHAnsi"/>
          <w:bCs/>
          <w:i w:val="0"/>
          <w:color w:val="auto"/>
          <w:szCs w:val="24"/>
        </w:rPr>
        <w:t xml:space="preserve">state the following: </w:t>
      </w:r>
      <w:r w:rsidR="00A85F4E" w:rsidRPr="00A85F4E">
        <w:rPr>
          <w:rFonts w:asciiTheme="minorHAnsi" w:hAnsiTheme="minorHAnsi" w:cstheme="minorHAnsi"/>
          <w:bCs/>
          <w:iCs/>
          <w:color w:val="auto"/>
          <w:szCs w:val="24"/>
        </w:rPr>
        <w:t>“</w:t>
      </w:r>
      <w:r w:rsidR="00E53B49" w:rsidRPr="00A85F4E">
        <w:rPr>
          <w:rFonts w:asciiTheme="minorHAnsi" w:hAnsiTheme="minorHAnsi" w:cstheme="minorHAnsi"/>
          <w:bCs/>
          <w:iCs/>
          <w:color w:val="auto"/>
          <w:szCs w:val="24"/>
        </w:rPr>
        <w:t>A variety of accommodations are described, both in conjunction with the waiver entrance process and for communicating with LEP persons on an ongoing basis (e.g., by providing for bilingual case managers).</w:t>
      </w:r>
      <w:r w:rsidR="00A85F4E">
        <w:rPr>
          <w:rFonts w:asciiTheme="minorHAnsi" w:hAnsiTheme="minorHAnsi" w:cstheme="minorHAnsi"/>
          <w:bCs/>
          <w:iCs/>
          <w:color w:val="auto"/>
          <w:szCs w:val="24"/>
        </w:rPr>
        <w:t xml:space="preserve"> </w:t>
      </w:r>
      <w:r w:rsidR="00A85F4E" w:rsidRPr="00A85F4E">
        <w:rPr>
          <w:rFonts w:asciiTheme="minorHAnsi" w:hAnsiTheme="minorHAnsi" w:cstheme="minorHAnsi"/>
          <w:bCs/>
          <w:i w:val="0"/>
          <w:color w:val="auto"/>
          <w:szCs w:val="24"/>
        </w:rPr>
        <w:t xml:space="preserve">The content of this section should be strengthened </w:t>
      </w:r>
      <w:r w:rsidR="00A85F4E">
        <w:rPr>
          <w:rFonts w:asciiTheme="minorHAnsi" w:hAnsiTheme="minorHAnsi" w:cstheme="minorHAnsi"/>
          <w:bCs/>
          <w:i w:val="0"/>
          <w:color w:val="auto"/>
          <w:szCs w:val="24"/>
        </w:rPr>
        <w:t>to</w:t>
      </w:r>
      <w:r w:rsidR="00A85F4E" w:rsidRPr="00A85F4E">
        <w:rPr>
          <w:rFonts w:asciiTheme="minorHAnsi" w:hAnsiTheme="minorHAnsi" w:cstheme="minorHAnsi"/>
          <w:bCs/>
          <w:i w:val="0"/>
          <w:color w:val="auto"/>
          <w:szCs w:val="24"/>
        </w:rPr>
        <w:t xml:space="preserve">, at a minimum, meet the review criteria </w:t>
      </w:r>
      <w:r w:rsidR="00A85F4E">
        <w:rPr>
          <w:rFonts w:asciiTheme="minorHAnsi" w:hAnsiTheme="minorHAnsi" w:cstheme="minorHAnsi"/>
          <w:bCs/>
          <w:i w:val="0"/>
          <w:color w:val="auto"/>
          <w:szCs w:val="24"/>
        </w:rPr>
        <w:t>requirements</w:t>
      </w:r>
      <w:r w:rsidR="003A50AD">
        <w:rPr>
          <w:rFonts w:asciiTheme="minorHAnsi" w:hAnsiTheme="minorHAnsi" w:cstheme="minorHAnsi"/>
          <w:bCs/>
          <w:i w:val="0"/>
          <w:color w:val="auto"/>
          <w:szCs w:val="24"/>
        </w:rPr>
        <w:t xml:space="preserve"> and intent</w:t>
      </w:r>
      <w:r w:rsidR="00A85F4E">
        <w:rPr>
          <w:rFonts w:asciiTheme="minorHAnsi" w:hAnsiTheme="minorHAnsi" w:cstheme="minorHAnsi"/>
          <w:bCs/>
          <w:i w:val="0"/>
          <w:color w:val="auto"/>
          <w:szCs w:val="24"/>
        </w:rPr>
        <w:t xml:space="preserve">, including for DBHDS and CSBs. </w:t>
      </w:r>
      <w:r w:rsidR="00A85F4E" w:rsidRPr="00A85F4E">
        <w:rPr>
          <w:rFonts w:asciiTheme="minorHAnsi" w:hAnsiTheme="minorHAnsi" w:cstheme="minorHAnsi"/>
          <w:bCs/>
          <w:i w:val="0"/>
          <w:color w:val="auto"/>
          <w:szCs w:val="24"/>
        </w:rPr>
        <w:t xml:space="preserve"> </w:t>
      </w:r>
      <w:r w:rsidR="003A50AD">
        <w:rPr>
          <w:rFonts w:asciiTheme="minorHAnsi" w:hAnsiTheme="minorHAnsi" w:cstheme="minorHAnsi"/>
          <w:bCs/>
          <w:i w:val="0"/>
          <w:color w:val="auto"/>
          <w:szCs w:val="24"/>
        </w:rPr>
        <w:t>DBHDS and CSBs compliance with the requirement for language access is questionable.</w:t>
      </w:r>
    </w:p>
    <w:p w14:paraId="146489CD" w14:textId="77777777" w:rsidR="00B630D6" w:rsidRDefault="00B630D6" w:rsidP="002E76E5">
      <w:pPr>
        <w:spacing w:after="240" w:line="240" w:lineRule="auto"/>
        <w:outlineLvl w:val="1"/>
        <w:rPr>
          <w:rFonts w:asciiTheme="minorHAnsi" w:hAnsiTheme="minorHAnsi" w:cstheme="minorHAnsi"/>
          <w:b/>
          <w:i w:val="0"/>
          <w:color w:val="auto"/>
          <w:szCs w:val="24"/>
          <w:u w:val="single"/>
        </w:rPr>
      </w:pPr>
    </w:p>
    <w:p w14:paraId="3E25AFFA" w14:textId="2F636D4A" w:rsidR="00B73D8E" w:rsidRPr="001F5812" w:rsidRDefault="006E17F2" w:rsidP="002E76E5">
      <w:pPr>
        <w:spacing w:after="240" w:line="240" w:lineRule="auto"/>
        <w:outlineLvl w:val="1"/>
        <w:rPr>
          <w:rFonts w:asciiTheme="minorHAnsi" w:hAnsiTheme="minorHAnsi" w:cstheme="minorHAnsi"/>
          <w:b/>
          <w:i w:val="0"/>
          <w:color w:val="auto"/>
          <w:szCs w:val="24"/>
          <w:u w:val="single"/>
        </w:rPr>
      </w:pPr>
      <w:r w:rsidRPr="001F5812">
        <w:rPr>
          <w:rFonts w:asciiTheme="minorHAnsi" w:hAnsiTheme="minorHAnsi" w:cstheme="minorHAnsi"/>
          <w:b/>
          <w:i w:val="0"/>
          <w:color w:val="auto"/>
          <w:szCs w:val="24"/>
          <w:u w:val="single"/>
        </w:rPr>
        <w:lastRenderedPageBreak/>
        <w:t>Appendix C:</w:t>
      </w:r>
      <w:r w:rsidR="00DF551D" w:rsidRPr="001F5812">
        <w:rPr>
          <w:rFonts w:asciiTheme="minorHAnsi" w:hAnsiTheme="minorHAnsi" w:cstheme="minorHAnsi"/>
          <w:b/>
          <w:i w:val="0"/>
          <w:color w:val="auto"/>
          <w:szCs w:val="24"/>
          <w:u w:val="single"/>
        </w:rPr>
        <w:t xml:space="preserve"> </w:t>
      </w:r>
      <w:r w:rsidRPr="001F5812">
        <w:rPr>
          <w:rFonts w:asciiTheme="minorHAnsi" w:hAnsiTheme="minorHAnsi" w:cstheme="minorHAnsi"/>
          <w:b/>
          <w:i w:val="0"/>
          <w:color w:val="auto"/>
          <w:szCs w:val="24"/>
          <w:u w:val="single"/>
        </w:rPr>
        <w:t>Participant</w:t>
      </w:r>
      <w:r w:rsidR="00B73D8E" w:rsidRPr="001F5812">
        <w:rPr>
          <w:rFonts w:asciiTheme="minorHAnsi" w:hAnsiTheme="minorHAnsi" w:cstheme="minorHAnsi"/>
          <w:b/>
          <w:i w:val="0"/>
          <w:color w:val="auto"/>
          <w:szCs w:val="24"/>
          <w:u w:val="single"/>
        </w:rPr>
        <w:t xml:space="preserve"> Services</w:t>
      </w:r>
      <w:r w:rsidR="007B7994" w:rsidRPr="001F5812">
        <w:rPr>
          <w:rFonts w:asciiTheme="minorHAnsi" w:hAnsiTheme="minorHAnsi" w:cstheme="minorHAnsi"/>
          <w:b/>
          <w:i w:val="0"/>
          <w:color w:val="auto"/>
          <w:szCs w:val="24"/>
          <w:u w:val="single"/>
        </w:rPr>
        <w:t xml:space="preserve"> </w:t>
      </w:r>
    </w:p>
    <w:p w14:paraId="08608D4F" w14:textId="26A8E4F4" w:rsidR="00480779" w:rsidRPr="00480779" w:rsidRDefault="00982407" w:rsidP="002E76E5">
      <w:pPr>
        <w:pStyle w:val="ListParagraph"/>
        <w:numPr>
          <w:ilvl w:val="0"/>
          <w:numId w:val="33"/>
        </w:numPr>
        <w:spacing w:line="240" w:lineRule="auto"/>
        <w:rPr>
          <w:rFonts w:asciiTheme="minorHAnsi" w:hAnsiTheme="minorHAnsi" w:cstheme="minorHAnsi"/>
          <w:bCs/>
          <w:i w:val="0"/>
          <w:color w:val="auto"/>
          <w:szCs w:val="24"/>
        </w:rPr>
      </w:pPr>
      <w:r w:rsidRPr="00B630D6">
        <w:rPr>
          <w:rFonts w:asciiTheme="minorHAnsi" w:hAnsiTheme="minorHAnsi" w:cstheme="minorHAnsi"/>
          <w:bCs/>
          <w:i w:val="0"/>
          <w:color w:val="auto"/>
          <w:szCs w:val="24"/>
          <w:u w:val="single"/>
        </w:rPr>
        <w:t>Personal Assistance Services, Legally Responsible Person (LRP):</w:t>
      </w:r>
      <w:r w:rsidRPr="00480779">
        <w:rPr>
          <w:rFonts w:asciiTheme="minorHAnsi" w:hAnsiTheme="minorHAnsi" w:cstheme="minorHAnsi"/>
          <w:b/>
          <w:i w:val="0"/>
          <w:color w:val="auto"/>
          <w:szCs w:val="24"/>
        </w:rPr>
        <w:t xml:space="preserve"> </w:t>
      </w:r>
      <w:r w:rsidR="00A269AF">
        <w:rPr>
          <w:rFonts w:asciiTheme="minorHAnsi" w:hAnsiTheme="minorHAnsi" w:cstheme="minorHAnsi"/>
          <w:b/>
          <w:i w:val="0"/>
          <w:color w:val="auto"/>
          <w:szCs w:val="24"/>
        </w:rPr>
        <w:t xml:space="preserve">The Board recommends adding a consumer-directed option for LRPs while retaining the proposed agency-directed option. </w:t>
      </w:r>
      <w:r w:rsidR="00480779" w:rsidRPr="00480779">
        <w:rPr>
          <w:rFonts w:asciiTheme="minorHAnsi" w:hAnsiTheme="minorHAnsi" w:cstheme="minorHAnsi"/>
          <w:bCs/>
          <w:i w:val="0"/>
          <w:color w:val="auto"/>
          <w:szCs w:val="24"/>
        </w:rPr>
        <w:t>The Board offers a number of recommendations with regard to LRPs which are divided below into two categories</w:t>
      </w:r>
      <w:r w:rsidR="00480779">
        <w:rPr>
          <w:rFonts w:asciiTheme="minorHAnsi" w:hAnsiTheme="minorHAnsi" w:cstheme="minorHAnsi"/>
          <w:bCs/>
          <w:i w:val="0"/>
          <w:color w:val="auto"/>
          <w:szCs w:val="24"/>
        </w:rPr>
        <w:t>:</w:t>
      </w:r>
      <w:r w:rsidR="00480779" w:rsidRPr="00480779">
        <w:rPr>
          <w:rFonts w:asciiTheme="minorHAnsi" w:hAnsiTheme="minorHAnsi" w:cstheme="minorHAnsi"/>
          <w:bCs/>
          <w:i w:val="0"/>
          <w:color w:val="auto"/>
          <w:szCs w:val="24"/>
        </w:rPr>
        <w:t xml:space="preserve"> agency-directed and consumer-directed.</w:t>
      </w:r>
    </w:p>
    <w:p w14:paraId="378C590D" w14:textId="77777777" w:rsidR="00A269AF" w:rsidRPr="00A269AF" w:rsidRDefault="00480779" w:rsidP="002E76E5">
      <w:pPr>
        <w:tabs>
          <w:tab w:val="left" w:pos="360"/>
        </w:tabs>
        <w:spacing w:line="240" w:lineRule="auto"/>
        <w:ind w:left="360"/>
        <w:rPr>
          <w:rFonts w:asciiTheme="minorHAnsi" w:hAnsiTheme="minorHAnsi" w:cstheme="minorHAnsi"/>
          <w:b/>
          <w:i w:val="0"/>
          <w:color w:val="auto"/>
          <w:szCs w:val="24"/>
          <w:u w:val="single"/>
        </w:rPr>
      </w:pPr>
      <w:r w:rsidRPr="00A269AF">
        <w:rPr>
          <w:rFonts w:asciiTheme="minorHAnsi" w:hAnsiTheme="minorHAnsi" w:cstheme="minorHAnsi"/>
          <w:b/>
          <w:i w:val="0"/>
          <w:color w:val="auto"/>
          <w:szCs w:val="24"/>
          <w:u w:val="single"/>
        </w:rPr>
        <w:t xml:space="preserve">Agency-Directed </w:t>
      </w:r>
    </w:p>
    <w:p w14:paraId="5B7E0077" w14:textId="0E857480" w:rsidR="007541CB" w:rsidRPr="007541CB" w:rsidRDefault="007541CB" w:rsidP="002E76E5">
      <w:pPr>
        <w:pStyle w:val="ListParagraph"/>
        <w:numPr>
          <w:ilvl w:val="0"/>
          <w:numId w:val="36"/>
        </w:numPr>
        <w:spacing w:after="160" w:line="240" w:lineRule="auto"/>
        <w:contextualSpacing/>
        <w:rPr>
          <w:rFonts w:asciiTheme="minorHAnsi" w:hAnsiTheme="minorHAnsi" w:cstheme="minorHAnsi"/>
          <w:b/>
          <w:bCs/>
          <w:i w:val="0"/>
          <w:color w:val="auto"/>
          <w:szCs w:val="24"/>
        </w:rPr>
      </w:pPr>
      <w:r w:rsidRPr="007541CB">
        <w:rPr>
          <w:rFonts w:asciiTheme="minorHAnsi" w:hAnsiTheme="minorHAnsi" w:cstheme="minorHAnsi"/>
          <w:b/>
          <w:bCs/>
          <w:i w:val="0"/>
          <w:color w:val="auto"/>
          <w:szCs w:val="24"/>
        </w:rPr>
        <w:t xml:space="preserve">The Board recommends that a more detailed description of extraordinary care </w:t>
      </w:r>
      <w:r>
        <w:rPr>
          <w:rFonts w:asciiTheme="minorHAnsi" w:hAnsiTheme="minorHAnsi" w:cstheme="minorHAnsi"/>
          <w:b/>
          <w:bCs/>
          <w:i w:val="0"/>
          <w:color w:val="auto"/>
          <w:szCs w:val="24"/>
        </w:rPr>
        <w:t xml:space="preserve">be included in the renewal application. The description should </w:t>
      </w:r>
      <w:r w:rsidRPr="007541CB">
        <w:rPr>
          <w:rFonts w:asciiTheme="minorHAnsi" w:hAnsiTheme="minorHAnsi" w:cstheme="minorHAnsi"/>
          <w:b/>
          <w:bCs/>
          <w:i w:val="0"/>
          <w:color w:val="auto"/>
          <w:szCs w:val="24"/>
        </w:rPr>
        <w:t xml:space="preserve">help better distinguish extraordinary from ordinary care. </w:t>
      </w:r>
    </w:p>
    <w:p w14:paraId="0BE4B152" w14:textId="3F46D102" w:rsidR="007541CB" w:rsidRPr="007541CB" w:rsidRDefault="007541CB" w:rsidP="002E76E5">
      <w:pPr>
        <w:pStyle w:val="ListParagraph"/>
        <w:spacing w:line="240" w:lineRule="auto"/>
        <w:rPr>
          <w:i w:val="0"/>
          <w:iCs/>
          <w:szCs w:val="24"/>
        </w:rPr>
      </w:pPr>
      <w:r w:rsidRPr="00480779">
        <w:rPr>
          <w:rFonts w:asciiTheme="minorHAnsi" w:hAnsiTheme="minorHAnsi" w:cstheme="minorHAnsi"/>
          <w:i w:val="0"/>
          <w:color w:val="auto"/>
          <w:szCs w:val="24"/>
        </w:rPr>
        <w:t xml:space="preserve">The current standard for extraordinary care in the application is that the care provided would be “above and beyond what the legally responsible individual is obligated to provide”.  This </w:t>
      </w:r>
      <w:r>
        <w:rPr>
          <w:rFonts w:asciiTheme="minorHAnsi" w:hAnsiTheme="minorHAnsi" w:cstheme="minorHAnsi"/>
          <w:i w:val="0"/>
          <w:color w:val="auto"/>
          <w:szCs w:val="24"/>
        </w:rPr>
        <w:t xml:space="preserve">standard on its own is ambiguous. </w:t>
      </w:r>
      <w:r w:rsidRPr="00480779">
        <w:rPr>
          <w:rFonts w:asciiTheme="minorHAnsi" w:hAnsiTheme="minorHAnsi" w:cstheme="minorHAnsi"/>
          <w:i w:val="0"/>
          <w:color w:val="auto"/>
          <w:szCs w:val="24"/>
        </w:rPr>
        <w:t>Development of criteria and</w:t>
      </w:r>
      <w:r>
        <w:rPr>
          <w:rFonts w:asciiTheme="minorHAnsi" w:hAnsiTheme="minorHAnsi" w:cstheme="minorHAnsi"/>
          <w:i w:val="0"/>
          <w:color w:val="auto"/>
          <w:szCs w:val="24"/>
        </w:rPr>
        <w:t>/or</w:t>
      </w:r>
      <w:r w:rsidRPr="00480779">
        <w:rPr>
          <w:rFonts w:asciiTheme="minorHAnsi" w:hAnsiTheme="minorHAnsi" w:cstheme="minorHAnsi"/>
          <w:i w:val="0"/>
          <w:color w:val="auto"/>
          <w:szCs w:val="24"/>
        </w:rPr>
        <w:t xml:space="preserve"> examples of what would qualify as “extraordinary” care could help to clarify.  This may include a definition of “ordinary” care such as this example language provided by CMS: “care that is the typical responsibility of a LRP ordinarily provided to individuals, with or without a disability.”</w:t>
      </w:r>
      <w:r>
        <w:rPr>
          <w:rFonts w:asciiTheme="minorHAnsi" w:hAnsiTheme="minorHAnsi" w:cstheme="minorHAnsi"/>
          <w:i w:val="0"/>
          <w:color w:val="auto"/>
          <w:szCs w:val="24"/>
        </w:rPr>
        <w:t xml:space="preserve"> Or this CMS</w:t>
      </w:r>
      <w:r w:rsidR="0079208B">
        <w:rPr>
          <w:rFonts w:asciiTheme="minorHAnsi" w:hAnsiTheme="minorHAnsi" w:cstheme="minorHAnsi"/>
          <w:i w:val="0"/>
          <w:color w:val="auto"/>
          <w:szCs w:val="24"/>
        </w:rPr>
        <w:t xml:space="preserve"> explanation:</w:t>
      </w:r>
      <w:r w:rsidRPr="00347250">
        <w:t xml:space="preserve"> </w:t>
      </w:r>
      <w:r w:rsidRPr="007541CB">
        <w:rPr>
          <w:i w:val="0"/>
          <w:iCs/>
        </w:rPr>
        <w:t>“</w:t>
      </w:r>
      <w:r w:rsidRPr="007541CB">
        <w:rPr>
          <w:rFonts w:asciiTheme="minorHAnsi" w:hAnsiTheme="minorHAnsi" w:cstheme="minorHAnsi"/>
          <w:i w:val="0"/>
          <w:iCs/>
          <w:color w:val="auto"/>
          <w:szCs w:val="24"/>
        </w:rPr>
        <w:t>By extraordinary, CMS means care exceeding the range of activities that a legally responsible individual would ordinarily perform in the household on behalf of a person without a disability or chronic illness of the same age, and which are necessary to assure the health and welfare of the participant and avoid institutionalization.”</w:t>
      </w:r>
    </w:p>
    <w:p w14:paraId="4860689F" w14:textId="77777777" w:rsidR="00480779" w:rsidRPr="00480779" w:rsidRDefault="00480779" w:rsidP="002E76E5">
      <w:pPr>
        <w:pStyle w:val="ListParagraph"/>
        <w:numPr>
          <w:ilvl w:val="0"/>
          <w:numId w:val="36"/>
        </w:numPr>
        <w:spacing w:after="160" w:line="240" w:lineRule="auto"/>
        <w:contextualSpacing/>
        <w:rPr>
          <w:rFonts w:asciiTheme="minorHAnsi" w:hAnsiTheme="minorHAnsi" w:cstheme="minorHAnsi"/>
          <w:b/>
          <w:bCs/>
          <w:i w:val="0"/>
          <w:color w:val="auto"/>
          <w:szCs w:val="24"/>
        </w:rPr>
      </w:pPr>
      <w:r w:rsidRPr="00480779">
        <w:rPr>
          <w:rFonts w:asciiTheme="minorHAnsi" w:hAnsiTheme="minorHAnsi" w:cstheme="minorHAnsi"/>
          <w:b/>
          <w:bCs/>
          <w:i w:val="0"/>
          <w:color w:val="auto"/>
          <w:szCs w:val="24"/>
        </w:rPr>
        <w:t>The Board recommends transparency regarding the additional cost to the Commonwealth of the change to a requirement of agency-directed for LRPs.</w:t>
      </w:r>
    </w:p>
    <w:p w14:paraId="359A8064" w14:textId="5110931C" w:rsidR="00480779" w:rsidRPr="00480779" w:rsidRDefault="00480779" w:rsidP="002E76E5">
      <w:pPr>
        <w:pStyle w:val="ListParagraph"/>
        <w:spacing w:line="240" w:lineRule="auto"/>
        <w:rPr>
          <w:rFonts w:asciiTheme="minorHAnsi" w:hAnsiTheme="minorHAnsi" w:cstheme="minorHAnsi"/>
          <w:i w:val="0"/>
          <w:color w:val="auto"/>
          <w:szCs w:val="24"/>
        </w:rPr>
      </w:pPr>
      <w:r w:rsidRPr="00480779">
        <w:rPr>
          <w:rFonts w:asciiTheme="minorHAnsi" w:hAnsiTheme="minorHAnsi" w:cstheme="minorHAnsi"/>
          <w:i w:val="0"/>
          <w:color w:val="auto"/>
          <w:szCs w:val="24"/>
        </w:rPr>
        <w:t xml:space="preserve">It appears not necessarily cost effective to make the change to agency-directed for LRPs.  The cost to the Commonwealth for agency-directed personal assistance is approximately $6 per hour more than consumer-directed rates. In addition, many LRPs qualify for a tax exemption which results in currently no withholding for FICA. </w:t>
      </w:r>
      <w:r w:rsidR="0079208B">
        <w:rPr>
          <w:rFonts w:asciiTheme="minorHAnsi" w:hAnsiTheme="minorHAnsi" w:cstheme="minorHAnsi"/>
          <w:i w:val="0"/>
          <w:color w:val="auto"/>
          <w:szCs w:val="24"/>
        </w:rPr>
        <w:t xml:space="preserve">The </w:t>
      </w:r>
      <w:r w:rsidR="00710393">
        <w:rPr>
          <w:rFonts w:asciiTheme="minorHAnsi" w:hAnsiTheme="minorHAnsi" w:cstheme="minorHAnsi"/>
          <w:i w:val="0"/>
          <w:color w:val="auto"/>
          <w:szCs w:val="24"/>
        </w:rPr>
        <w:t xml:space="preserve">FICA refunds the state receives through CD services would go away. </w:t>
      </w:r>
      <w:r w:rsidRPr="00480779">
        <w:rPr>
          <w:rFonts w:asciiTheme="minorHAnsi" w:hAnsiTheme="minorHAnsi" w:cstheme="minorHAnsi"/>
          <w:i w:val="0"/>
          <w:color w:val="auto"/>
          <w:szCs w:val="24"/>
        </w:rPr>
        <w:t xml:space="preserve">The Board is concerned that the additional tax consequences of this change </w:t>
      </w:r>
      <w:r w:rsidR="00710393">
        <w:rPr>
          <w:rFonts w:asciiTheme="minorHAnsi" w:hAnsiTheme="minorHAnsi" w:cstheme="minorHAnsi"/>
          <w:i w:val="0"/>
          <w:color w:val="auto"/>
          <w:szCs w:val="24"/>
        </w:rPr>
        <w:t xml:space="preserve">are not known and could </w:t>
      </w:r>
      <w:r w:rsidRPr="00480779">
        <w:rPr>
          <w:rFonts w:asciiTheme="minorHAnsi" w:hAnsiTheme="minorHAnsi" w:cstheme="minorHAnsi"/>
          <w:i w:val="0"/>
          <w:color w:val="auto"/>
          <w:szCs w:val="24"/>
        </w:rPr>
        <w:t xml:space="preserve">add to the cost to the Commonwealth. </w:t>
      </w:r>
    </w:p>
    <w:p w14:paraId="41A15229" w14:textId="2F052B10" w:rsidR="00710393" w:rsidRPr="004B00B2" w:rsidRDefault="00480779" w:rsidP="002E76E5">
      <w:pPr>
        <w:pStyle w:val="ListParagraph"/>
        <w:numPr>
          <w:ilvl w:val="0"/>
          <w:numId w:val="33"/>
        </w:numPr>
        <w:spacing w:line="240" w:lineRule="auto"/>
        <w:rPr>
          <w:rFonts w:asciiTheme="minorHAnsi" w:hAnsiTheme="minorHAnsi" w:cstheme="minorHAnsi"/>
          <w:b/>
          <w:i w:val="0"/>
          <w:color w:val="auto"/>
          <w:szCs w:val="24"/>
        </w:rPr>
      </w:pPr>
      <w:r w:rsidRPr="004B00B2">
        <w:rPr>
          <w:rFonts w:asciiTheme="minorHAnsi" w:hAnsiTheme="minorHAnsi" w:cstheme="minorHAnsi"/>
          <w:b/>
          <w:bCs/>
          <w:i w:val="0"/>
          <w:color w:val="auto"/>
          <w:szCs w:val="24"/>
          <w:u w:val="single"/>
        </w:rPr>
        <w:t>Consumer-Directed</w:t>
      </w:r>
      <w:r w:rsidR="00710393" w:rsidRPr="004B00B2">
        <w:rPr>
          <w:rFonts w:asciiTheme="minorHAnsi" w:hAnsiTheme="minorHAnsi" w:cstheme="minorHAnsi"/>
          <w:bCs/>
          <w:i w:val="0"/>
          <w:color w:val="auto"/>
          <w:szCs w:val="24"/>
          <w:u w:val="single"/>
        </w:rPr>
        <w:t xml:space="preserve">: </w:t>
      </w:r>
      <w:r w:rsidR="00710393" w:rsidRPr="004B00B2">
        <w:rPr>
          <w:rFonts w:asciiTheme="minorHAnsi" w:hAnsiTheme="minorHAnsi" w:cstheme="minorHAnsi"/>
          <w:b/>
          <w:i w:val="0"/>
          <w:color w:val="auto"/>
          <w:szCs w:val="24"/>
        </w:rPr>
        <w:t xml:space="preserve">The Board recommends that a consumer-directed option for LRPs to provide personal assistance services be included in the FIS waiver renewal application. </w:t>
      </w:r>
    </w:p>
    <w:p w14:paraId="64D9D864" w14:textId="03E873EA" w:rsidR="00710393" w:rsidRPr="009A4D84" w:rsidRDefault="00710393" w:rsidP="002E76E5">
      <w:pPr>
        <w:pStyle w:val="ListParagraph"/>
        <w:spacing w:line="240" w:lineRule="auto"/>
        <w:ind w:left="360"/>
        <w:rPr>
          <w:rFonts w:asciiTheme="minorHAnsi" w:hAnsiTheme="minorHAnsi" w:cstheme="minorHAnsi"/>
          <w:bCs/>
          <w:i w:val="0"/>
          <w:color w:val="auto"/>
          <w:szCs w:val="24"/>
        </w:rPr>
      </w:pPr>
      <w:r>
        <w:rPr>
          <w:rFonts w:asciiTheme="minorHAnsi" w:hAnsiTheme="minorHAnsi" w:cstheme="minorHAnsi"/>
          <w:bCs/>
          <w:i w:val="0"/>
          <w:color w:val="auto"/>
          <w:szCs w:val="24"/>
        </w:rPr>
        <w:t>The Board worked with Applied Self Direction</w:t>
      </w:r>
      <w:r w:rsidR="0043294A">
        <w:rPr>
          <w:rFonts w:asciiTheme="minorHAnsi" w:hAnsiTheme="minorHAnsi" w:cstheme="minorHAnsi"/>
          <w:bCs/>
          <w:i w:val="0"/>
          <w:color w:val="auto"/>
          <w:szCs w:val="24"/>
        </w:rPr>
        <w:t>,</w:t>
      </w:r>
      <w:r w:rsidR="0043294A" w:rsidRPr="0043294A">
        <w:rPr>
          <w:rFonts w:asciiTheme="minorHAnsi" w:hAnsiTheme="minorHAnsi" w:cstheme="minorHAnsi"/>
          <w:bCs/>
          <w:i w:val="0"/>
          <w:color w:val="auto"/>
          <w:szCs w:val="24"/>
        </w:rPr>
        <w:t xml:space="preserve"> experts in the area of self-directed, person-centered environments,</w:t>
      </w:r>
      <w:r>
        <w:rPr>
          <w:rFonts w:asciiTheme="minorHAnsi" w:hAnsiTheme="minorHAnsi" w:cstheme="minorHAnsi"/>
          <w:bCs/>
          <w:i w:val="0"/>
          <w:color w:val="auto"/>
          <w:szCs w:val="24"/>
        </w:rPr>
        <w:t xml:space="preserve"> to research current approaches in other states regarding LRPs being the paid support through consumer-directed services. We found that</w:t>
      </w:r>
      <w:r w:rsidRPr="009A4D84">
        <w:rPr>
          <w:rFonts w:ascii="Segoe UI" w:hAnsi="Segoe UI" w:cs="Segoe UI"/>
          <w:color w:val="242424"/>
          <w:sz w:val="23"/>
          <w:szCs w:val="23"/>
          <w:shd w:val="clear" w:color="auto" w:fill="FFFFFF"/>
        </w:rPr>
        <w:t xml:space="preserve"> </w:t>
      </w:r>
      <w:r w:rsidRPr="009A4D84">
        <w:rPr>
          <w:rFonts w:asciiTheme="minorHAnsi" w:hAnsiTheme="minorHAnsi" w:cstheme="minorHAnsi"/>
          <w:bCs/>
          <w:color w:val="auto"/>
          <w:szCs w:val="24"/>
        </w:rPr>
        <w:t xml:space="preserve">Delaware, Florida, </w:t>
      </w:r>
      <w:r>
        <w:rPr>
          <w:rFonts w:asciiTheme="minorHAnsi" w:hAnsiTheme="minorHAnsi" w:cstheme="minorHAnsi"/>
          <w:bCs/>
          <w:color w:val="auto"/>
          <w:szCs w:val="24"/>
        </w:rPr>
        <w:t xml:space="preserve">Kansas, </w:t>
      </w:r>
      <w:r w:rsidRPr="009A4D84">
        <w:rPr>
          <w:rFonts w:asciiTheme="minorHAnsi" w:hAnsiTheme="minorHAnsi" w:cstheme="minorHAnsi"/>
          <w:bCs/>
          <w:color w:val="auto"/>
          <w:szCs w:val="24"/>
        </w:rPr>
        <w:t xml:space="preserve">Kentucky, Louisiana, Maryland, New Mexico, Pennsylvania, Rhode Island, and West Virginia </w:t>
      </w:r>
      <w:r w:rsidRPr="000E3230">
        <w:rPr>
          <w:rFonts w:asciiTheme="minorHAnsi" w:hAnsiTheme="minorHAnsi" w:cstheme="minorHAnsi"/>
          <w:bCs/>
          <w:i w:val="0"/>
          <w:iCs/>
          <w:color w:val="auto"/>
          <w:szCs w:val="24"/>
        </w:rPr>
        <w:t>all report allowing LR</w:t>
      </w:r>
      <w:r>
        <w:rPr>
          <w:rFonts w:asciiTheme="minorHAnsi" w:hAnsiTheme="minorHAnsi" w:cstheme="minorHAnsi"/>
          <w:bCs/>
          <w:i w:val="0"/>
          <w:iCs/>
          <w:color w:val="auto"/>
          <w:szCs w:val="24"/>
        </w:rPr>
        <w:t>P</w:t>
      </w:r>
      <w:r w:rsidRPr="000E3230">
        <w:rPr>
          <w:rFonts w:asciiTheme="minorHAnsi" w:hAnsiTheme="minorHAnsi" w:cstheme="minorHAnsi"/>
          <w:bCs/>
          <w:i w:val="0"/>
          <w:iCs/>
          <w:color w:val="auto"/>
          <w:szCs w:val="24"/>
        </w:rPr>
        <w:t xml:space="preserve">s to provide personal assistance through </w:t>
      </w:r>
      <w:r>
        <w:rPr>
          <w:rFonts w:asciiTheme="minorHAnsi" w:hAnsiTheme="minorHAnsi" w:cstheme="minorHAnsi"/>
          <w:bCs/>
          <w:i w:val="0"/>
          <w:iCs/>
          <w:color w:val="auto"/>
          <w:szCs w:val="24"/>
        </w:rPr>
        <w:t>consumer direction</w:t>
      </w:r>
      <w:r w:rsidRPr="000E3230">
        <w:rPr>
          <w:rFonts w:asciiTheme="minorHAnsi" w:hAnsiTheme="minorHAnsi" w:cstheme="minorHAnsi"/>
          <w:bCs/>
          <w:i w:val="0"/>
          <w:iCs/>
          <w:color w:val="auto"/>
          <w:szCs w:val="24"/>
        </w:rPr>
        <w:t>.</w:t>
      </w:r>
      <w:r>
        <w:rPr>
          <w:rFonts w:asciiTheme="minorHAnsi" w:hAnsiTheme="minorHAnsi" w:cstheme="minorHAnsi"/>
          <w:bCs/>
          <w:i w:val="0"/>
          <w:color w:val="auto"/>
          <w:szCs w:val="24"/>
        </w:rPr>
        <w:t xml:space="preserve"> </w:t>
      </w:r>
      <w:r w:rsidRPr="009A4D84">
        <w:rPr>
          <w:rFonts w:asciiTheme="minorHAnsi" w:hAnsiTheme="minorHAnsi" w:cstheme="minorHAnsi"/>
          <w:bCs/>
          <w:i w:val="0"/>
          <w:color w:val="auto"/>
          <w:szCs w:val="24"/>
        </w:rPr>
        <w:t xml:space="preserve">Here is </w:t>
      </w:r>
      <w:r>
        <w:rPr>
          <w:rFonts w:asciiTheme="minorHAnsi" w:hAnsiTheme="minorHAnsi" w:cstheme="minorHAnsi"/>
          <w:bCs/>
          <w:i w:val="0"/>
          <w:color w:val="auto"/>
          <w:szCs w:val="24"/>
        </w:rPr>
        <w:t xml:space="preserve">an </w:t>
      </w:r>
      <w:r w:rsidRPr="009A4D84">
        <w:rPr>
          <w:rFonts w:asciiTheme="minorHAnsi" w:hAnsiTheme="minorHAnsi" w:cstheme="minorHAnsi"/>
          <w:bCs/>
          <w:i w:val="0"/>
          <w:color w:val="auto"/>
          <w:szCs w:val="24"/>
        </w:rPr>
        <w:t>example</w:t>
      </w:r>
      <w:r>
        <w:rPr>
          <w:rFonts w:asciiTheme="minorHAnsi" w:hAnsiTheme="minorHAnsi" w:cstheme="minorHAnsi"/>
          <w:bCs/>
          <w:i w:val="0"/>
          <w:color w:val="auto"/>
          <w:szCs w:val="24"/>
        </w:rPr>
        <w:t xml:space="preserve"> of</w:t>
      </w:r>
      <w:r w:rsidRPr="009A4D84">
        <w:rPr>
          <w:rFonts w:asciiTheme="minorHAnsi" w:hAnsiTheme="minorHAnsi" w:cstheme="minorHAnsi"/>
          <w:bCs/>
          <w:i w:val="0"/>
          <w:color w:val="auto"/>
          <w:szCs w:val="24"/>
        </w:rPr>
        <w:t xml:space="preserve"> </w:t>
      </w:r>
      <w:r w:rsidR="009760DC">
        <w:rPr>
          <w:rFonts w:asciiTheme="minorHAnsi" w:hAnsiTheme="minorHAnsi" w:cstheme="minorHAnsi"/>
          <w:bCs/>
          <w:i w:val="0"/>
          <w:color w:val="auto"/>
          <w:szCs w:val="24"/>
        </w:rPr>
        <w:t xml:space="preserve">some of the </w:t>
      </w:r>
      <w:r w:rsidRPr="009A4D84">
        <w:rPr>
          <w:rFonts w:asciiTheme="minorHAnsi" w:hAnsiTheme="minorHAnsi" w:cstheme="minorHAnsi"/>
          <w:bCs/>
          <w:i w:val="0"/>
          <w:color w:val="auto"/>
          <w:szCs w:val="24"/>
        </w:rPr>
        <w:t>language from Mary</w:t>
      </w:r>
      <w:r w:rsidR="0079208B">
        <w:rPr>
          <w:rFonts w:asciiTheme="minorHAnsi" w:hAnsiTheme="minorHAnsi" w:cstheme="minorHAnsi"/>
          <w:bCs/>
          <w:i w:val="0"/>
          <w:color w:val="auto"/>
          <w:szCs w:val="24"/>
        </w:rPr>
        <w:t>l</w:t>
      </w:r>
      <w:r w:rsidRPr="009A4D84">
        <w:rPr>
          <w:rFonts w:asciiTheme="minorHAnsi" w:hAnsiTheme="minorHAnsi" w:cstheme="minorHAnsi"/>
          <w:bCs/>
          <w:i w:val="0"/>
          <w:color w:val="auto"/>
          <w:szCs w:val="24"/>
        </w:rPr>
        <w:t>and's Family Supports Waiver (although their other DD waivers allow it as well):</w:t>
      </w:r>
    </w:p>
    <w:p w14:paraId="144F6AF1" w14:textId="77777777" w:rsidR="00710393" w:rsidRPr="009A4D84" w:rsidRDefault="00710393" w:rsidP="002E76E5">
      <w:pPr>
        <w:pStyle w:val="ListParagraph"/>
        <w:spacing w:line="240" w:lineRule="auto"/>
        <w:rPr>
          <w:rFonts w:asciiTheme="minorHAnsi" w:hAnsiTheme="minorHAnsi" w:cstheme="minorHAnsi"/>
          <w:bCs/>
          <w:i w:val="0"/>
          <w:color w:val="auto"/>
          <w:szCs w:val="24"/>
        </w:rPr>
      </w:pPr>
      <w:r w:rsidRPr="009A4D84">
        <w:rPr>
          <w:rFonts w:asciiTheme="minorHAnsi" w:hAnsiTheme="minorHAnsi" w:cstheme="minorHAnsi"/>
          <w:bCs/>
          <w:i w:val="0"/>
          <w:color w:val="auto"/>
          <w:szCs w:val="24"/>
        </w:rPr>
        <w:lastRenderedPageBreak/>
        <w:t>The State makes payment to a legally responsible individual, who is appropriately qualified, for providing extraordinary care for the following services: Community Development Services or Personal Supports.</w:t>
      </w:r>
    </w:p>
    <w:p w14:paraId="45C667A2" w14:textId="03AE5021" w:rsidR="00710393" w:rsidRPr="009A4D84" w:rsidRDefault="00710393" w:rsidP="002E76E5">
      <w:pPr>
        <w:pStyle w:val="ListParagraph"/>
        <w:spacing w:line="240" w:lineRule="auto"/>
        <w:rPr>
          <w:rFonts w:asciiTheme="minorHAnsi" w:hAnsiTheme="minorHAnsi" w:cstheme="minorHAnsi"/>
          <w:bCs/>
          <w:i w:val="0"/>
          <w:color w:val="auto"/>
          <w:szCs w:val="24"/>
        </w:rPr>
      </w:pPr>
      <w:r w:rsidRPr="009A4D84">
        <w:rPr>
          <w:rFonts w:asciiTheme="minorHAnsi" w:hAnsiTheme="minorHAnsi" w:cstheme="minorHAnsi"/>
          <w:bCs/>
          <w:i w:val="0"/>
          <w:color w:val="auto"/>
          <w:szCs w:val="24"/>
        </w:rPr>
        <w:t>A legally responsible person may not be paid to provide these Waiver program services if it does not constitute extraordinary care as defined above.</w:t>
      </w:r>
    </w:p>
    <w:p w14:paraId="678281A6" w14:textId="77777777" w:rsidR="00710393" w:rsidRPr="00B630D6" w:rsidRDefault="00710393" w:rsidP="002E76E5">
      <w:pPr>
        <w:spacing w:line="240" w:lineRule="auto"/>
        <w:ind w:firstLine="720"/>
        <w:rPr>
          <w:rFonts w:asciiTheme="minorHAnsi" w:hAnsiTheme="minorHAnsi" w:cstheme="minorHAnsi"/>
          <w:bCs/>
          <w:i w:val="0"/>
          <w:color w:val="auto"/>
          <w:szCs w:val="24"/>
        </w:rPr>
      </w:pPr>
      <w:r w:rsidRPr="00B630D6">
        <w:rPr>
          <w:rFonts w:asciiTheme="minorHAnsi" w:hAnsiTheme="minorHAnsi" w:cstheme="minorHAnsi"/>
          <w:bCs/>
          <w:i w:val="0"/>
          <w:color w:val="auto"/>
          <w:szCs w:val="24"/>
        </w:rPr>
        <w:t>2. CIRCUMSTANCES WHEN PAYMENT MAY BE MADE</w:t>
      </w:r>
    </w:p>
    <w:p w14:paraId="14B4A84E" w14:textId="77777777" w:rsidR="00710393" w:rsidRPr="009A4D84" w:rsidRDefault="00710393" w:rsidP="002E76E5">
      <w:pPr>
        <w:pStyle w:val="ListParagraph"/>
        <w:spacing w:line="240" w:lineRule="auto"/>
        <w:rPr>
          <w:rFonts w:asciiTheme="minorHAnsi" w:hAnsiTheme="minorHAnsi" w:cstheme="minorHAnsi"/>
          <w:bCs/>
          <w:i w:val="0"/>
          <w:color w:val="auto"/>
          <w:szCs w:val="24"/>
        </w:rPr>
      </w:pPr>
      <w:r w:rsidRPr="009A4D84">
        <w:rPr>
          <w:rFonts w:asciiTheme="minorHAnsi" w:hAnsiTheme="minorHAnsi" w:cstheme="minorHAnsi"/>
          <w:bCs/>
          <w:i w:val="0"/>
          <w:color w:val="auto"/>
          <w:szCs w:val="24"/>
        </w:rPr>
        <w:t>Participant enrolled in the Self-Directed Services Delivery Model (as provided in Appendix E) or Traditional Service Delivery Model may use their legally responsible person to provide services in the following circumstances, as documented in the participant’s Person-Centered Plan (PCP):</w:t>
      </w:r>
      <w:r w:rsidRPr="009A4D84">
        <w:rPr>
          <w:rFonts w:asciiTheme="minorHAnsi" w:hAnsiTheme="minorHAnsi" w:cstheme="minorHAnsi"/>
          <w:bCs/>
          <w:i w:val="0"/>
          <w:color w:val="auto"/>
          <w:szCs w:val="24"/>
        </w:rPr>
        <w:br/>
        <w:t>1. The proposed provider is the choice of the participant, which is supported by the team;</w:t>
      </w:r>
      <w:r w:rsidRPr="009A4D84">
        <w:rPr>
          <w:rFonts w:asciiTheme="minorHAnsi" w:hAnsiTheme="minorHAnsi" w:cstheme="minorHAnsi"/>
          <w:bCs/>
          <w:i w:val="0"/>
          <w:color w:val="auto"/>
          <w:szCs w:val="24"/>
        </w:rPr>
        <w:br/>
        <w:t>2. There is a lack of qualified providers to meet the participants needs;</w:t>
      </w:r>
      <w:r w:rsidRPr="009A4D84">
        <w:rPr>
          <w:rFonts w:asciiTheme="minorHAnsi" w:hAnsiTheme="minorHAnsi" w:cstheme="minorHAnsi"/>
          <w:bCs/>
          <w:i w:val="0"/>
          <w:color w:val="auto"/>
          <w:szCs w:val="24"/>
        </w:rPr>
        <w:br/>
        <w:t>3. When a relative or spouse is not also serving as the participant’s Support Broker or designated representative directing services on behalf of the participant;</w:t>
      </w:r>
      <w:r w:rsidRPr="009A4D84">
        <w:rPr>
          <w:rFonts w:asciiTheme="minorHAnsi" w:hAnsiTheme="minorHAnsi" w:cstheme="minorHAnsi"/>
          <w:bCs/>
          <w:i w:val="0"/>
          <w:color w:val="auto"/>
          <w:szCs w:val="24"/>
        </w:rPr>
        <w:br/>
        <w:t>4. The legally responsible person provides no more than 40-hours per week of the service that the DDA approves the legally responsible person to provide; and</w:t>
      </w:r>
      <w:r w:rsidRPr="009A4D84">
        <w:rPr>
          <w:rFonts w:asciiTheme="minorHAnsi" w:hAnsiTheme="minorHAnsi" w:cstheme="minorHAnsi"/>
          <w:bCs/>
          <w:i w:val="0"/>
          <w:color w:val="auto"/>
          <w:szCs w:val="24"/>
        </w:rPr>
        <w:br/>
        <w:t>5. The legally responsible person has the unique ability to meet the needs of the participant (e.g. has special skills or training, like nursing license).</w:t>
      </w:r>
    </w:p>
    <w:p w14:paraId="095BB29A" w14:textId="08EF0678" w:rsidR="009760DC" w:rsidRDefault="00710393" w:rsidP="002E76E5">
      <w:pPr>
        <w:tabs>
          <w:tab w:val="left" w:pos="360"/>
        </w:tabs>
        <w:spacing w:after="0" w:line="240" w:lineRule="auto"/>
        <w:ind w:left="360"/>
        <w:rPr>
          <w:rFonts w:asciiTheme="minorHAnsi" w:hAnsiTheme="minorHAnsi" w:cstheme="minorHAnsi"/>
          <w:bCs/>
          <w:i w:val="0"/>
          <w:color w:val="auto"/>
          <w:szCs w:val="24"/>
        </w:rPr>
      </w:pPr>
      <w:r>
        <w:rPr>
          <w:rFonts w:asciiTheme="minorHAnsi" w:hAnsiTheme="minorHAnsi" w:cstheme="minorHAnsi"/>
          <w:bCs/>
          <w:i w:val="0"/>
          <w:color w:val="auto"/>
          <w:szCs w:val="24"/>
        </w:rPr>
        <w:t xml:space="preserve">The </w:t>
      </w:r>
      <w:r w:rsidRPr="002B3D7B">
        <w:rPr>
          <w:rFonts w:asciiTheme="minorHAnsi" w:hAnsiTheme="minorHAnsi" w:cstheme="minorHAnsi"/>
          <w:bCs/>
          <w:i w:val="0"/>
          <w:color w:val="auto"/>
          <w:szCs w:val="24"/>
        </w:rPr>
        <w:t xml:space="preserve">CMS </w:t>
      </w:r>
      <w:r w:rsidR="002B3D7B" w:rsidRPr="002B3D7B">
        <w:rPr>
          <w:rFonts w:asciiTheme="minorHAnsi" w:hAnsiTheme="minorHAnsi" w:cstheme="minorHAnsi"/>
          <w:bCs/>
          <w:i w:val="0"/>
          <w:color w:val="auto"/>
          <w:szCs w:val="24"/>
        </w:rPr>
        <w:t>Guide</w:t>
      </w:r>
      <w:r w:rsidR="002B3D7B">
        <w:rPr>
          <w:rFonts w:asciiTheme="minorHAnsi" w:hAnsiTheme="minorHAnsi" w:cstheme="minorHAnsi"/>
          <w:bCs/>
          <w:iCs/>
          <w:color w:val="auto"/>
          <w:szCs w:val="24"/>
        </w:rPr>
        <w:t>: I</w:t>
      </w:r>
      <w:r w:rsidRPr="002B3D7B">
        <w:rPr>
          <w:rFonts w:asciiTheme="minorHAnsi" w:hAnsiTheme="minorHAnsi" w:cstheme="minorHAnsi"/>
          <w:bCs/>
          <w:iCs/>
          <w:color w:val="auto"/>
          <w:szCs w:val="24"/>
        </w:rPr>
        <w:t xml:space="preserve">nstructions, Technical Guide and Review Criteria for 1915(c) HCBS </w:t>
      </w:r>
      <w:r w:rsidR="002B3D7B">
        <w:rPr>
          <w:rFonts w:asciiTheme="minorHAnsi" w:hAnsiTheme="minorHAnsi" w:cstheme="minorHAnsi"/>
          <w:bCs/>
          <w:iCs/>
          <w:color w:val="auto"/>
          <w:szCs w:val="24"/>
        </w:rPr>
        <w:t>W</w:t>
      </w:r>
      <w:r w:rsidRPr="002B3D7B">
        <w:rPr>
          <w:rFonts w:asciiTheme="minorHAnsi" w:hAnsiTheme="minorHAnsi" w:cstheme="minorHAnsi"/>
          <w:bCs/>
          <w:iCs/>
          <w:color w:val="auto"/>
          <w:szCs w:val="24"/>
        </w:rPr>
        <w:t>aivers</w:t>
      </w:r>
      <w:r w:rsidR="0079208B">
        <w:rPr>
          <w:rFonts w:asciiTheme="minorHAnsi" w:hAnsiTheme="minorHAnsi" w:cstheme="minorHAnsi"/>
          <w:bCs/>
          <w:iCs/>
          <w:color w:val="auto"/>
          <w:szCs w:val="24"/>
        </w:rPr>
        <w:t>,</w:t>
      </w:r>
      <w:r>
        <w:rPr>
          <w:rFonts w:asciiTheme="minorHAnsi" w:hAnsiTheme="minorHAnsi" w:cstheme="minorHAnsi"/>
          <w:bCs/>
          <w:i w:val="0"/>
          <w:color w:val="auto"/>
          <w:szCs w:val="24"/>
        </w:rPr>
        <w:t xml:space="preserve"> </w:t>
      </w:r>
      <w:r w:rsidR="002B3D7B">
        <w:rPr>
          <w:rFonts w:asciiTheme="minorHAnsi" w:hAnsiTheme="minorHAnsi" w:cstheme="minorHAnsi"/>
          <w:bCs/>
          <w:i w:val="0"/>
          <w:color w:val="auto"/>
          <w:szCs w:val="24"/>
        </w:rPr>
        <w:t xml:space="preserve">is a tool </w:t>
      </w:r>
      <w:r>
        <w:rPr>
          <w:rFonts w:asciiTheme="minorHAnsi" w:hAnsiTheme="minorHAnsi" w:cstheme="minorHAnsi"/>
          <w:bCs/>
          <w:i w:val="0"/>
          <w:color w:val="auto"/>
          <w:szCs w:val="24"/>
        </w:rPr>
        <w:t>to aid states in designing their waivers</w:t>
      </w:r>
      <w:r w:rsidR="002B3D7B">
        <w:rPr>
          <w:rFonts w:asciiTheme="minorHAnsi" w:hAnsiTheme="minorHAnsi" w:cstheme="minorHAnsi"/>
          <w:bCs/>
          <w:i w:val="0"/>
          <w:color w:val="auto"/>
          <w:szCs w:val="24"/>
        </w:rPr>
        <w:t>. This Guide</w:t>
      </w:r>
      <w:r>
        <w:rPr>
          <w:rFonts w:asciiTheme="minorHAnsi" w:hAnsiTheme="minorHAnsi" w:cstheme="minorHAnsi"/>
          <w:bCs/>
          <w:i w:val="0"/>
          <w:color w:val="auto"/>
          <w:szCs w:val="24"/>
        </w:rPr>
        <w:t xml:space="preserve"> states that </w:t>
      </w:r>
      <w:r w:rsidRPr="00F70735">
        <w:rPr>
          <w:rFonts w:asciiTheme="minorHAnsi" w:hAnsiTheme="minorHAnsi" w:cstheme="minorHAnsi"/>
          <w:bCs/>
          <w:iCs/>
          <w:color w:val="auto"/>
          <w:szCs w:val="24"/>
        </w:rPr>
        <w:t>“…providing payments to legally responsible individuals is a state option, not a federal requirement.”</w:t>
      </w:r>
      <w:r>
        <w:rPr>
          <w:rFonts w:asciiTheme="minorHAnsi" w:hAnsiTheme="minorHAnsi" w:cstheme="minorHAnsi"/>
          <w:bCs/>
          <w:i w:val="0"/>
          <w:color w:val="auto"/>
          <w:szCs w:val="24"/>
        </w:rPr>
        <w:t xml:space="preserve">  It does not exclude LRPs from providing personal assistance services through consumer direction. </w:t>
      </w:r>
    </w:p>
    <w:p w14:paraId="1E79C025" w14:textId="77777777" w:rsidR="009760DC" w:rsidRDefault="009760DC" w:rsidP="002E76E5">
      <w:pPr>
        <w:tabs>
          <w:tab w:val="left" w:pos="360"/>
        </w:tabs>
        <w:spacing w:after="0" w:line="240" w:lineRule="auto"/>
        <w:ind w:left="360"/>
        <w:rPr>
          <w:rFonts w:asciiTheme="minorHAnsi" w:hAnsiTheme="minorHAnsi" w:cstheme="minorHAnsi"/>
          <w:bCs/>
          <w:i w:val="0"/>
          <w:color w:val="auto"/>
          <w:szCs w:val="24"/>
        </w:rPr>
      </w:pPr>
    </w:p>
    <w:p w14:paraId="0FE0EF62" w14:textId="528B5BE4" w:rsidR="002B3D7B" w:rsidRDefault="009760DC" w:rsidP="002E76E5">
      <w:pPr>
        <w:tabs>
          <w:tab w:val="left" w:pos="360"/>
        </w:tabs>
        <w:spacing w:after="0" w:line="240" w:lineRule="auto"/>
        <w:ind w:left="360"/>
        <w:rPr>
          <w:rFonts w:asciiTheme="minorHAnsi" w:hAnsiTheme="minorHAnsi" w:cstheme="minorHAnsi"/>
          <w:bCs/>
          <w:i w:val="0"/>
          <w:iCs/>
          <w:color w:val="auto"/>
          <w:szCs w:val="24"/>
        </w:rPr>
      </w:pPr>
      <w:r>
        <w:rPr>
          <w:rFonts w:asciiTheme="minorHAnsi" w:hAnsiTheme="minorHAnsi" w:cstheme="minorHAnsi"/>
          <w:bCs/>
          <w:i w:val="0"/>
          <w:color w:val="auto"/>
          <w:szCs w:val="24"/>
        </w:rPr>
        <w:t>The Board recognizes that there must be</w:t>
      </w:r>
      <w:r w:rsidR="002B3D7B">
        <w:rPr>
          <w:rFonts w:asciiTheme="minorHAnsi" w:hAnsiTheme="minorHAnsi" w:cstheme="minorHAnsi"/>
          <w:bCs/>
          <w:i w:val="0"/>
          <w:color w:val="auto"/>
          <w:szCs w:val="24"/>
        </w:rPr>
        <w:t xml:space="preserve"> explicit rules and </w:t>
      </w:r>
      <w:r>
        <w:rPr>
          <w:rFonts w:asciiTheme="minorHAnsi" w:hAnsiTheme="minorHAnsi" w:cstheme="minorHAnsi"/>
          <w:bCs/>
          <w:i w:val="0"/>
          <w:color w:val="auto"/>
          <w:szCs w:val="24"/>
        </w:rPr>
        <w:t>safeguards in place</w:t>
      </w:r>
      <w:r w:rsidR="002B3D7B">
        <w:rPr>
          <w:rFonts w:asciiTheme="minorHAnsi" w:hAnsiTheme="minorHAnsi" w:cstheme="minorHAnsi"/>
          <w:bCs/>
          <w:i w:val="0"/>
          <w:color w:val="auto"/>
          <w:szCs w:val="24"/>
        </w:rPr>
        <w:t xml:space="preserve"> </w:t>
      </w:r>
      <w:r>
        <w:rPr>
          <w:rFonts w:asciiTheme="minorHAnsi" w:hAnsiTheme="minorHAnsi" w:cstheme="minorHAnsi"/>
          <w:bCs/>
          <w:i w:val="0"/>
          <w:color w:val="auto"/>
          <w:szCs w:val="24"/>
        </w:rPr>
        <w:t>in order</w:t>
      </w:r>
      <w:r w:rsidR="002B3D7B">
        <w:rPr>
          <w:rFonts w:asciiTheme="minorHAnsi" w:hAnsiTheme="minorHAnsi" w:cstheme="minorHAnsi"/>
          <w:bCs/>
          <w:i w:val="0"/>
          <w:color w:val="auto"/>
          <w:szCs w:val="24"/>
        </w:rPr>
        <w:t xml:space="preserve"> for LRPs to be the paid provider. For example, </w:t>
      </w:r>
      <w:r w:rsidR="004B00B2" w:rsidRPr="004B00B2">
        <w:rPr>
          <w:rFonts w:asciiTheme="minorHAnsi" w:hAnsiTheme="minorHAnsi" w:cstheme="minorHAnsi"/>
          <w:bCs/>
          <w:i w:val="0"/>
          <w:color w:val="auto"/>
          <w:szCs w:val="24"/>
        </w:rPr>
        <w:t>CMS requires the state to distinguish extraordinary care from ordinary care, include limitations on the amount of service for which payment can be made, and ensure that the provision of services by a LRP is in the best interest of the individual</w:t>
      </w:r>
      <w:r w:rsidR="004B00B2">
        <w:rPr>
          <w:rFonts w:asciiTheme="minorHAnsi" w:hAnsiTheme="minorHAnsi" w:cstheme="minorHAnsi"/>
          <w:bCs/>
          <w:i w:val="0"/>
          <w:color w:val="auto"/>
          <w:szCs w:val="24"/>
        </w:rPr>
        <w:t xml:space="preserve">, </w:t>
      </w:r>
      <w:r w:rsidR="002B3D7B" w:rsidRPr="004B00B2">
        <w:rPr>
          <w:rFonts w:asciiTheme="minorHAnsi" w:hAnsiTheme="minorHAnsi" w:cstheme="minorHAnsi"/>
          <w:bCs/>
          <w:i w:val="0"/>
          <w:iCs/>
          <w:color w:val="auto"/>
          <w:szCs w:val="24"/>
        </w:rPr>
        <w:t>as well as satisfy some additional protections.</w:t>
      </w:r>
      <w:r w:rsidR="004B00B2">
        <w:rPr>
          <w:rFonts w:asciiTheme="minorHAnsi" w:hAnsiTheme="minorHAnsi" w:cstheme="minorHAnsi"/>
          <w:bCs/>
          <w:color w:val="auto"/>
          <w:szCs w:val="24"/>
        </w:rPr>
        <w:t xml:space="preserve"> </w:t>
      </w:r>
      <w:r w:rsidR="004B00B2">
        <w:rPr>
          <w:rFonts w:asciiTheme="minorHAnsi" w:hAnsiTheme="minorHAnsi" w:cstheme="minorHAnsi"/>
          <w:bCs/>
          <w:i w:val="0"/>
          <w:iCs/>
          <w:color w:val="auto"/>
          <w:szCs w:val="24"/>
        </w:rPr>
        <w:t>The recommendations below pertain to these requirements:</w:t>
      </w:r>
    </w:p>
    <w:p w14:paraId="6270D5B5" w14:textId="1EC00B02" w:rsidR="004B00B2" w:rsidRDefault="004B00B2" w:rsidP="002E76E5">
      <w:pPr>
        <w:tabs>
          <w:tab w:val="left" w:pos="360"/>
        </w:tabs>
        <w:spacing w:after="0" w:line="240" w:lineRule="auto"/>
        <w:ind w:left="360"/>
        <w:rPr>
          <w:rFonts w:asciiTheme="minorHAnsi" w:hAnsiTheme="minorHAnsi" w:cstheme="minorHAnsi"/>
          <w:bCs/>
          <w:i w:val="0"/>
          <w:iCs/>
          <w:color w:val="auto"/>
          <w:szCs w:val="24"/>
        </w:rPr>
      </w:pPr>
    </w:p>
    <w:p w14:paraId="62C9AB0B" w14:textId="1DF02B52" w:rsidR="006A6B02" w:rsidRPr="007541CB" w:rsidRDefault="006A6B02" w:rsidP="002E76E5">
      <w:pPr>
        <w:pStyle w:val="ListParagraph"/>
        <w:numPr>
          <w:ilvl w:val="0"/>
          <w:numId w:val="40"/>
        </w:numPr>
        <w:spacing w:after="160" w:line="240" w:lineRule="auto"/>
        <w:contextualSpacing/>
        <w:rPr>
          <w:rFonts w:asciiTheme="minorHAnsi" w:hAnsiTheme="minorHAnsi" w:cstheme="minorHAnsi"/>
          <w:b/>
          <w:bCs/>
          <w:i w:val="0"/>
          <w:color w:val="auto"/>
          <w:szCs w:val="24"/>
        </w:rPr>
      </w:pPr>
      <w:bookmarkStart w:id="1" w:name="_Hlk130467102"/>
      <w:r w:rsidRPr="007541CB">
        <w:rPr>
          <w:rFonts w:asciiTheme="minorHAnsi" w:hAnsiTheme="minorHAnsi" w:cstheme="minorHAnsi"/>
          <w:b/>
          <w:bCs/>
          <w:i w:val="0"/>
          <w:color w:val="auto"/>
          <w:szCs w:val="24"/>
        </w:rPr>
        <w:t>The Board recommends th</w:t>
      </w:r>
      <w:r w:rsidR="00347250" w:rsidRPr="007541CB">
        <w:rPr>
          <w:rFonts w:asciiTheme="minorHAnsi" w:hAnsiTheme="minorHAnsi" w:cstheme="minorHAnsi"/>
          <w:b/>
          <w:bCs/>
          <w:i w:val="0"/>
          <w:color w:val="auto"/>
          <w:szCs w:val="24"/>
        </w:rPr>
        <w:t xml:space="preserve">at a more detailed description of </w:t>
      </w:r>
      <w:r w:rsidRPr="007541CB">
        <w:rPr>
          <w:rFonts w:asciiTheme="minorHAnsi" w:hAnsiTheme="minorHAnsi" w:cstheme="minorHAnsi"/>
          <w:b/>
          <w:bCs/>
          <w:i w:val="0"/>
          <w:color w:val="auto"/>
          <w:szCs w:val="24"/>
        </w:rPr>
        <w:t>extraordinary care</w:t>
      </w:r>
      <w:r w:rsidR="007541CB" w:rsidRPr="007541CB">
        <w:rPr>
          <w:rFonts w:asciiTheme="minorHAnsi" w:hAnsiTheme="minorHAnsi" w:cstheme="minorHAnsi"/>
          <w:b/>
          <w:bCs/>
          <w:i w:val="0"/>
          <w:color w:val="auto"/>
          <w:szCs w:val="24"/>
        </w:rPr>
        <w:t xml:space="preserve"> </w:t>
      </w:r>
      <w:r w:rsidR="007541CB">
        <w:rPr>
          <w:rFonts w:asciiTheme="minorHAnsi" w:hAnsiTheme="minorHAnsi" w:cstheme="minorHAnsi"/>
          <w:b/>
          <w:bCs/>
          <w:i w:val="0"/>
          <w:color w:val="auto"/>
          <w:szCs w:val="24"/>
        </w:rPr>
        <w:t xml:space="preserve">be included in the renewal application. The description should </w:t>
      </w:r>
      <w:r w:rsidR="007541CB" w:rsidRPr="007541CB">
        <w:rPr>
          <w:rFonts w:asciiTheme="minorHAnsi" w:hAnsiTheme="minorHAnsi" w:cstheme="minorHAnsi"/>
          <w:b/>
          <w:bCs/>
          <w:i w:val="0"/>
          <w:color w:val="auto"/>
          <w:szCs w:val="24"/>
        </w:rPr>
        <w:t>help better distinguish extraordinary from ordinary care</w:t>
      </w:r>
      <w:r w:rsidRPr="007541CB">
        <w:rPr>
          <w:rFonts w:asciiTheme="minorHAnsi" w:hAnsiTheme="minorHAnsi" w:cstheme="minorHAnsi"/>
          <w:b/>
          <w:bCs/>
          <w:i w:val="0"/>
          <w:color w:val="auto"/>
          <w:szCs w:val="24"/>
        </w:rPr>
        <w:t xml:space="preserve">. </w:t>
      </w:r>
    </w:p>
    <w:p w14:paraId="6DB3B131" w14:textId="4FD3D0E7" w:rsidR="006A6B02" w:rsidRDefault="006A6B02" w:rsidP="002E76E5">
      <w:pPr>
        <w:pStyle w:val="ListParagraph"/>
        <w:spacing w:line="240" w:lineRule="auto"/>
        <w:rPr>
          <w:rFonts w:asciiTheme="minorHAnsi" w:hAnsiTheme="minorHAnsi" w:cstheme="minorHAnsi"/>
          <w:i w:val="0"/>
          <w:iCs/>
          <w:color w:val="auto"/>
          <w:szCs w:val="24"/>
        </w:rPr>
      </w:pPr>
      <w:bookmarkStart w:id="2" w:name="_Hlk130467219"/>
      <w:r w:rsidRPr="00480779">
        <w:rPr>
          <w:rFonts w:asciiTheme="minorHAnsi" w:hAnsiTheme="minorHAnsi" w:cstheme="minorHAnsi"/>
          <w:i w:val="0"/>
          <w:color w:val="auto"/>
          <w:szCs w:val="24"/>
        </w:rPr>
        <w:t xml:space="preserve">The current standard for extraordinary care in the application is that the care provided would be “above and beyond what the legally responsible individual is obligated to provide”.  This </w:t>
      </w:r>
      <w:r>
        <w:rPr>
          <w:rFonts w:asciiTheme="minorHAnsi" w:hAnsiTheme="minorHAnsi" w:cstheme="minorHAnsi"/>
          <w:i w:val="0"/>
          <w:color w:val="auto"/>
          <w:szCs w:val="24"/>
        </w:rPr>
        <w:t xml:space="preserve">standard </w:t>
      </w:r>
      <w:r w:rsidR="00347250">
        <w:rPr>
          <w:rFonts w:asciiTheme="minorHAnsi" w:hAnsiTheme="minorHAnsi" w:cstheme="minorHAnsi"/>
          <w:i w:val="0"/>
          <w:color w:val="auto"/>
          <w:szCs w:val="24"/>
        </w:rPr>
        <w:t xml:space="preserve">on its own is ambiguous. </w:t>
      </w:r>
      <w:r w:rsidRPr="00480779">
        <w:rPr>
          <w:rFonts w:asciiTheme="minorHAnsi" w:hAnsiTheme="minorHAnsi" w:cstheme="minorHAnsi"/>
          <w:i w:val="0"/>
          <w:color w:val="auto"/>
          <w:szCs w:val="24"/>
        </w:rPr>
        <w:t>Development of criteria and</w:t>
      </w:r>
      <w:r w:rsidR="007541CB">
        <w:rPr>
          <w:rFonts w:asciiTheme="minorHAnsi" w:hAnsiTheme="minorHAnsi" w:cstheme="minorHAnsi"/>
          <w:i w:val="0"/>
          <w:color w:val="auto"/>
          <w:szCs w:val="24"/>
        </w:rPr>
        <w:t>/or</w:t>
      </w:r>
      <w:r w:rsidRPr="00480779">
        <w:rPr>
          <w:rFonts w:asciiTheme="minorHAnsi" w:hAnsiTheme="minorHAnsi" w:cstheme="minorHAnsi"/>
          <w:i w:val="0"/>
          <w:color w:val="auto"/>
          <w:szCs w:val="24"/>
        </w:rPr>
        <w:t xml:space="preserve"> examples of what would qualify as “extraordinary” care could help to clarify.  This may </w:t>
      </w:r>
      <w:r w:rsidRPr="00480779">
        <w:rPr>
          <w:rFonts w:asciiTheme="minorHAnsi" w:hAnsiTheme="minorHAnsi" w:cstheme="minorHAnsi"/>
          <w:i w:val="0"/>
          <w:color w:val="auto"/>
          <w:szCs w:val="24"/>
        </w:rPr>
        <w:lastRenderedPageBreak/>
        <w:t>include a definition of “ordinary” care such as this example language provided by CMS: “care that is the typical responsibility of a LRP ordinarily provided to individuals, with or without a disability.”</w:t>
      </w:r>
      <w:r w:rsidR="007541CB">
        <w:rPr>
          <w:rFonts w:asciiTheme="minorHAnsi" w:hAnsiTheme="minorHAnsi" w:cstheme="minorHAnsi"/>
          <w:i w:val="0"/>
          <w:color w:val="auto"/>
          <w:szCs w:val="24"/>
        </w:rPr>
        <w:t xml:space="preserve"> Or this</w:t>
      </w:r>
      <w:r w:rsidR="00126FA6">
        <w:rPr>
          <w:rFonts w:asciiTheme="minorHAnsi" w:hAnsiTheme="minorHAnsi" w:cstheme="minorHAnsi"/>
          <w:i w:val="0"/>
          <w:color w:val="auto"/>
          <w:szCs w:val="24"/>
        </w:rPr>
        <w:t xml:space="preserve"> description</w:t>
      </w:r>
      <w:r w:rsidR="007541CB">
        <w:rPr>
          <w:rFonts w:asciiTheme="minorHAnsi" w:hAnsiTheme="minorHAnsi" w:cstheme="minorHAnsi"/>
          <w:i w:val="0"/>
          <w:color w:val="auto"/>
          <w:szCs w:val="24"/>
        </w:rPr>
        <w:t xml:space="preserve"> by CMS</w:t>
      </w:r>
      <w:r w:rsidR="00126FA6">
        <w:rPr>
          <w:rFonts w:asciiTheme="minorHAnsi" w:hAnsiTheme="minorHAnsi" w:cstheme="minorHAnsi"/>
          <w:i w:val="0"/>
          <w:color w:val="auto"/>
          <w:szCs w:val="24"/>
        </w:rPr>
        <w:t>:</w:t>
      </w:r>
      <w:r w:rsidR="00347250" w:rsidRPr="00347250">
        <w:t xml:space="preserve"> </w:t>
      </w:r>
      <w:r w:rsidR="007541CB" w:rsidRPr="007541CB">
        <w:rPr>
          <w:i w:val="0"/>
          <w:iCs/>
        </w:rPr>
        <w:t>“</w:t>
      </w:r>
      <w:r w:rsidR="00347250" w:rsidRPr="007541CB">
        <w:rPr>
          <w:rFonts w:asciiTheme="minorHAnsi" w:hAnsiTheme="minorHAnsi" w:cstheme="minorHAnsi"/>
          <w:i w:val="0"/>
          <w:iCs/>
          <w:color w:val="auto"/>
          <w:szCs w:val="24"/>
        </w:rPr>
        <w:t>By extraordinary, CMS means care exceeding the range of activities that a legally responsible individual would ordinarily perform in the household on behalf of a person without a disability or chronic illness of the same age, and which are necessary to assure the health and welfare of the participant and avoid institutionalization.</w:t>
      </w:r>
      <w:r w:rsidR="007541CB" w:rsidRPr="007541CB">
        <w:rPr>
          <w:rFonts w:asciiTheme="minorHAnsi" w:hAnsiTheme="minorHAnsi" w:cstheme="minorHAnsi"/>
          <w:i w:val="0"/>
          <w:iCs/>
          <w:color w:val="auto"/>
          <w:szCs w:val="24"/>
        </w:rPr>
        <w:t>”</w:t>
      </w:r>
    </w:p>
    <w:p w14:paraId="75DD2EB5" w14:textId="53915A2F" w:rsidR="007541CB" w:rsidRPr="007541CB" w:rsidRDefault="007541CB" w:rsidP="002E76E5">
      <w:pPr>
        <w:pStyle w:val="ListParagraph"/>
        <w:numPr>
          <w:ilvl w:val="0"/>
          <w:numId w:val="40"/>
        </w:numPr>
        <w:spacing w:line="240" w:lineRule="auto"/>
        <w:rPr>
          <w:rFonts w:asciiTheme="minorHAnsi" w:hAnsiTheme="minorHAnsi" w:cstheme="minorHAnsi"/>
          <w:b/>
          <w:bCs/>
          <w:i w:val="0"/>
          <w:iCs/>
          <w:color w:val="auto"/>
          <w:szCs w:val="24"/>
        </w:rPr>
      </w:pPr>
      <w:r w:rsidRPr="007541CB">
        <w:rPr>
          <w:rFonts w:asciiTheme="minorHAnsi" w:hAnsiTheme="minorHAnsi" w:cstheme="minorHAnsi"/>
          <w:b/>
          <w:bCs/>
          <w:i w:val="0"/>
          <w:iCs/>
          <w:color w:val="auto"/>
          <w:szCs w:val="24"/>
        </w:rPr>
        <w:t xml:space="preserve">The </w:t>
      </w:r>
      <w:r>
        <w:rPr>
          <w:rFonts w:asciiTheme="minorHAnsi" w:hAnsiTheme="minorHAnsi" w:cstheme="minorHAnsi"/>
          <w:b/>
          <w:bCs/>
          <w:i w:val="0"/>
          <w:iCs/>
          <w:color w:val="auto"/>
          <w:szCs w:val="24"/>
        </w:rPr>
        <w:t xml:space="preserve">Board recommends that objective written documentation </w:t>
      </w:r>
      <w:r w:rsidR="006D2E23">
        <w:rPr>
          <w:rFonts w:asciiTheme="minorHAnsi" w:hAnsiTheme="minorHAnsi" w:cstheme="minorHAnsi"/>
          <w:b/>
          <w:bCs/>
          <w:i w:val="0"/>
          <w:iCs/>
          <w:color w:val="auto"/>
          <w:szCs w:val="24"/>
        </w:rPr>
        <w:t xml:space="preserve">be </w:t>
      </w:r>
      <w:r w:rsidR="001C09AD">
        <w:rPr>
          <w:rFonts w:asciiTheme="minorHAnsi" w:hAnsiTheme="minorHAnsi" w:cstheme="minorHAnsi"/>
          <w:b/>
          <w:bCs/>
          <w:i w:val="0"/>
          <w:iCs/>
          <w:color w:val="auto"/>
          <w:szCs w:val="24"/>
        </w:rPr>
        <w:t>required accordingly</w:t>
      </w:r>
      <w:r w:rsidR="00B914E4">
        <w:rPr>
          <w:rFonts w:asciiTheme="minorHAnsi" w:hAnsiTheme="minorHAnsi" w:cstheme="minorHAnsi"/>
          <w:b/>
          <w:bCs/>
          <w:i w:val="0"/>
          <w:iCs/>
          <w:color w:val="auto"/>
          <w:szCs w:val="24"/>
        </w:rPr>
        <w:t>:</w:t>
      </w:r>
      <w:r w:rsidR="001C09AD">
        <w:rPr>
          <w:rFonts w:asciiTheme="minorHAnsi" w:hAnsiTheme="minorHAnsi" w:cstheme="minorHAnsi"/>
          <w:b/>
          <w:bCs/>
          <w:i w:val="0"/>
          <w:iCs/>
          <w:color w:val="auto"/>
          <w:szCs w:val="24"/>
        </w:rPr>
        <w:t xml:space="preserve"> 1) when the parent of a minor child is the paid provider, 2) when a minor turns 18 years of age, 3) ongoing for an adult </w:t>
      </w:r>
      <w:r w:rsidR="006D2E23">
        <w:rPr>
          <w:rFonts w:asciiTheme="minorHAnsi" w:hAnsiTheme="minorHAnsi" w:cstheme="minorHAnsi"/>
          <w:b/>
          <w:bCs/>
          <w:i w:val="0"/>
          <w:iCs/>
          <w:color w:val="auto"/>
          <w:szCs w:val="24"/>
        </w:rPr>
        <w:t xml:space="preserve">to </w:t>
      </w:r>
      <w:r w:rsidR="001C09AD">
        <w:rPr>
          <w:rFonts w:asciiTheme="minorHAnsi" w:hAnsiTheme="minorHAnsi" w:cstheme="minorHAnsi"/>
          <w:b/>
          <w:bCs/>
          <w:i w:val="0"/>
          <w:iCs/>
          <w:color w:val="auto"/>
          <w:szCs w:val="24"/>
        </w:rPr>
        <w:t xml:space="preserve">receive services from </w:t>
      </w:r>
      <w:r w:rsidR="002C163A">
        <w:rPr>
          <w:rFonts w:asciiTheme="minorHAnsi" w:hAnsiTheme="minorHAnsi" w:cstheme="minorHAnsi"/>
          <w:b/>
          <w:bCs/>
          <w:i w:val="0"/>
          <w:iCs/>
          <w:color w:val="auto"/>
          <w:szCs w:val="24"/>
        </w:rPr>
        <w:t xml:space="preserve">a family member living under the same roof. </w:t>
      </w:r>
      <w:r>
        <w:rPr>
          <w:rFonts w:asciiTheme="minorHAnsi" w:hAnsiTheme="minorHAnsi" w:cstheme="minorHAnsi"/>
          <w:b/>
          <w:bCs/>
          <w:i w:val="0"/>
          <w:iCs/>
          <w:color w:val="auto"/>
          <w:szCs w:val="24"/>
        </w:rPr>
        <w:t xml:space="preserve"> </w:t>
      </w:r>
    </w:p>
    <w:p w14:paraId="487300A0" w14:textId="3D8AB297" w:rsidR="004B00B2" w:rsidRPr="00963350" w:rsidRDefault="001C09AD" w:rsidP="002E76E5">
      <w:pPr>
        <w:pStyle w:val="ListParagraph"/>
        <w:spacing w:line="240" w:lineRule="auto"/>
        <w:rPr>
          <w:rFonts w:asciiTheme="minorHAnsi" w:hAnsiTheme="minorHAnsi" w:cstheme="minorHAnsi"/>
          <w:bCs/>
          <w:i w:val="0"/>
          <w:iCs/>
          <w:color w:val="auto"/>
          <w:szCs w:val="24"/>
        </w:rPr>
      </w:pPr>
      <w:r w:rsidRPr="00963350">
        <w:rPr>
          <w:rFonts w:asciiTheme="minorHAnsi" w:hAnsiTheme="minorHAnsi" w:cstheme="minorHAnsi"/>
          <w:i w:val="0"/>
          <w:iCs/>
          <w:color w:val="auto"/>
          <w:szCs w:val="24"/>
        </w:rPr>
        <w:t xml:space="preserve">DMAS regulations (12VAC30-122-120) </w:t>
      </w:r>
      <w:r w:rsidR="00963350" w:rsidRPr="00963350">
        <w:rPr>
          <w:rFonts w:asciiTheme="minorHAnsi" w:hAnsiTheme="minorHAnsi" w:cstheme="minorHAnsi"/>
          <w:i w:val="0"/>
          <w:iCs/>
          <w:color w:val="auto"/>
          <w:szCs w:val="24"/>
        </w:rPr>
        <w:t>currently require “o</w:t>
      </w:r>
      <w:r w:rsidRPr="00963350">
        <w:rPr>
          <w:rFonts w:asciiTheme="minorHAnsi" w:hAnsiTheme="minorHAnsi" w:cstheme="minorHAnsi"/>
          <w:i w:val="0"/>
          <w:iCs/>
          <w:color w:val="auto"/>
          <w:szCs w:val="24"/>
        </w:rPr>
        <w:t xml:space="preserve">bjective, written documentation" </w:t>
      </w:r>
      <w:r w:rsidR="00963350" w:rsidRPr="00963350">
        <w:rPr>
          <w:rFonts w:asciiTheme="minorHAnsi" w:hAnsiTheme="minorHAnsi" w:cstheme="minorHAnsi"/>
          <w:i w:val="0"/>
          <w:iCs/>
          <w:color w:val="auto"/>
          <w:szCs w:val="24"/>
        </w:rPr>
        <w:t xml:space="preserve">for an adult to receive services from a family member living under the same roof. </w:t>
      </w:r>
      <w:r w:rsidR="00963350">
        <w:rPr>
          <w:rFonts w:asciiTheme="minorHAnsi" w:hAnsiTheme="minorHAnsi" w:cstheme="minorHAnsi"/>
          <w:i w:val="0"/>
          <w:iCs/>
          <w:color w:val="auto"/>
          <w:szCs w:val="24"/>
        </w:rPr>
        <w:t>Similar documentation should be required</w:t>
      </w:r>
      <w:r w:rsidR="00126FA6">
        <w:rPr>
          <w:rFonts w:asciiTheme="minorHAnsi" w:hAnsiTheme="minorHAnsi" w:cstheme="minorHAnsi"/>
          <w:i w:val="0"/>
          <w:iCs/>
          <w:color w:val="auto"/>
          <w:szCs w:val="24"/>
        </w:rPr>
        <w:t xml:space="preserve"> </w:t>
      </w:r>
      <w:r w:rsidR="00963350">
        <w:rPr>
          <w:rFonts w:asciiTheme="minorHAnsi" w:hAnsiTheme="minorHAnsi" w:cstheme="minorHAnsi"/>
          <w:i w:val="0"/>
          <w:iCs/>
          <w:color w:val="auto"/>
          <w:szCs w:val="24"/>
        </w:rPr>
        <w:t xml:space="preserve">for the following: </w:t>
      </w:r>
      <w:r w:rsidR="00963350" w:rsidRPr="00963350">
        <w:rPr>
          <w:rFonts w:asciiTheme="minorHAnsi" w:hAnsiTheme="minorHAnsi" w:cstheme="minorHAnsi"/>
          <w:i w:val="0"/>
          <w:iCs/>
          <w:color w:val="auto"/>
          <w:szCs w:val="24"/>
        </w:rPr>
        <w:t xml:space="preserve"> </w:t>
      </w:r>
      <w:r w:rsidR="002C163A" w:rsidRPr="00963350">
        <w:rPr>
          <w:rFonts w:asciiTheme="minorHAnsi" w:hAnsiTheme="minorHAnsi" w:cstheme="minorHAnsi"/>
          <w:i w:val="0"/>
          <w:iCs/>
          <w:color w:val="auto"/>
          <w:szCs w:val="24"/>
        </w:rPr>
        <w:t xml:space="preserve">1) </w:t>
      </w:r>
      <w:r w:rsidR="00126FA6">
        <w:rPr>
          <w:rFonts w:asciiTheme="minorHAnsi" w:hAnsiTheme="minorHAnsi" w:cstheme="minorHAnsi"/>
          <w:i w:val="0"/>
          <w:iCs/>
          <w:color w:val="auto"/>
          <w:szCs w:val="24"/>
        </w:rPr>
        <w:t>O</w:t>
      </w:r>
      <w:r w:rsidR="002C163A" w:rsidRPr="00963350">
        <w:rPr>
          <w:rFonts w:asciiTheme="minorHAnsi" w:hAnsiTheme="minorHAnsi" w:cstheme="minorHAnsi"/>
          <w:i w:val="0"/>
          <w:iCs/>
          <w:color w:val="auto"/>
          <w:szCs w:val="24"/>
        </w:rPr>
        <w:t>bjective written documentation for a LRP to be the paid provider for their minor child</w:t>
      </w:r>
      <w:r w:rsidR="00126FA6">
        <w:rPr>
          <w:rFonts w:asciiTheme="minorHAnsi" w:hAnsiTheme="minorHAnsi" w:cstheme="minorHAnsi"/>
          <w:i w:val="0"/>
          <w:iCs/>
          <w:color w:val="auto"/>
          <w:szCs w:val="24"/>
        </w:rPr>
        <w:t>. This requirement would be consistent with the CMS</w:t>
      </w:r>
      <w:r w:rsidR="002C163A" w:rsidRPr="00963350">
        <w:rPr>
          <w:rFonts w:asciiTheme="minorHAnsi" w:hAnsiTheme="minorHAnsi" w:cstheme="minorHAnsi"/>
          <w:i w:val="0"/>
          <w:iCs/>
          <w:color w:val="auto"/>
          <w:szCs w:val="24"/>
        </w:rPr>
        <w:t xml:space="preserve"> extraordinary circumstance rules</w:t>
      </w:r>
      <w:r w:rsidR="00126FA6">
        <w:rPr>
          <w:rFonts w:asciiTheme="minorHAnsi" w:hAnsiTheme="minorHAnsi" w:cstheme="minorHAnsi"/>
          <w:i w:val="0"/>
          <w:iCs/>
          <w:color w:val="auto"/>
          <w:szCs w:val="24"/>
        </w:rPr>
        <w:t>.</w:t>
      </w:r>
      <w:r w:rsidR="002C163A" w:rsidRPr="00963350">
        <w:rPr>
          <w:rFonts w:asciiTheme="minorHAnsi" w:hAnsiTheme="minorHAnsi" w:cstheme="minorHAnsi"/>
          <w:i w:val="0"/>
          <w:iCs/>
          <w:color w:val="auto"/>
          <w:szCs w:val="24"/>
        </w:rPr>
        <w:t xml:space="preserve"> 2) </w:t>
      </w:r>
      <w:r w:rsidR="00963350" w:rsidRPr="00963350">
        <w:rPr>
          <w:rFonts w:asciiTheme="minorHAnsi" w:hAnsiTheme="minorHAnsi" w:cstheme="minorHAnsi"/>
          <w:i w:val="0"/>
          <w:iCs/>
          <w:color w:val="auto"/>
          <w:szCs w:val="24"/>
        </w:rPr>
        <w:t>For some adults with disabilities, continued care from a parent or other loved one is their preferred option, but others may find it limiting and prefer a situation that would allow them more independence and autonomy</w:t>
      </w:r>
      <w:bookmarkEnd w:id="1"/>
      <w:bookmarkEnd w:id="2"/>
      <w:r w:rsidR="00963350" w:rsidRPr="00963350">
        <w:rPr>
          <w:rFonts w:asciiTheme="minorHAnsi" w:hAnsiTheme="minorHAnsi" w:cstheme="minorHAnsi"/>
          <w:i w:val="0"/>
          <w:iCs/>
          <w:color w:val="auto"/>
          <w:szCs w:val="24"/>
        </w:rPr>
        <w:t xml:space="preserve">. When a minor turns 18 years of age, objective written documentation must ensure that the person with a disability turning 18 is informed of </w:t>
      </w:r>
      <w:r w:rsidR="00126FA6" w:rsidRPr="00963350">
        <w:rPr>
          <w:rFonts w:asciiTheme="minorHAnsi" w:hAnsiTheme="minorHAnsi" w:cstheme="minorHAnsi"/>
          <w:i w:val="0"/>
          <w:iCs/>
          <w:color w:val="auto"/>
          <w:szCs w:val="24"/>
        </w:rPr>
        <w:t>all</w:t>
      </w:r>
      <w:r w:rsidR="00963350" w:rsidRPr="00963350">
        <w:rPr>
          <w:rFonts w:asciiTheme="minorHAnsi" w:hAnsiTheme="minorHAnsi" w:cstheme="minorHAnsi"/>
          <w:i w:val="0"/>
          <w:iCs/>
          <w:color w:val="auto"/>
          <w:szCs w:val="24"/>
        </w:rPr>
        <w:t xml:space="preserve"> their options and freely chooses the person who is the paid provider</w:t>
      </w:r>
      <w:r w:rsidR="00126FA6">
        <w:rPr>
          <w:rFonts w:asciiTheme="minorHAnsi" w:hAnsiTheme="minorHAnsi" w:cstheme="minorHAnsi"/>
          <w:i w:val="0"/>
          <w:iCs/>
          <w:color w:val="auto"/>
          <w:szCs w:val="24"/>
        </w:rPr>
        <w:t>.</w:t>
      </w:r>
      <w:r w:rsidR="00963350" w:rsidRPr="00963350">
        <w:rPr>
          <w:rFonts w:asciiTheme="minorHAnsi" w:hAnsiTheme="minorHAnsi" w:cstheme="minorHAnsi"/>
          <w:i w:val="0"/>
          <w:iCs/>
          <w:color w:val="auto"/>
          <w:szCs w:val="24"/>
        </w:rPr>
        <w:t xml:space="preserve"> 3) </w:t>
      </w:r>
      <w:r w:rsidR="00126FA6">
        <w:rPr>
          <w:rFonts w:asciiTheme="minorHAnsi" w:hAnsiTheme="minorHAnsi" w:cstheme="minorHAnsi"/>
          <w:i w:val="0"/>
          <w:iCs/>
          <w:color w:val="auto"/>
          <w:szCs w:val="24"/>
        </w:rPr>
        <w:t>T</w:t>
      </w:r>
      <w:r w:rsidR="00963350" w:rsidRPr="00963350">
        <w:rPr>
          <w:rFonts w:asciiTheme="minorHAnsi" w:hAnsiTheme="minorHAnsi" w:cstheme="minorHAnsi"/>
          <w:i w:val="0"/>
          <w:iCs/>
          <w:color w:val="auto"/>
          <w:szCs w:val="24"/>
        </w:rPr>
        <w:t xml:space="preserve">he requirement for an adult to receive services from a family member living under the same roof is currently in place and should remain.    </w:t>
      </w:r>
    </w:p>
    <w:p w14:paraId="52BB8CEB" w14:textId="2A8A1D6E" w:rsidR="00BF6554" w:rsidRPr="005F75A5" w:rsidRDefault="00437176" w:rsidP="002E76E5">
      <w:pPr>
        <w:pStyle w:val="ListParagraph"/>
        <w:numPr>
          <w:ilvl w:val="0"/>
          <w:numId w:val="33"/>
        </w:numPr>
        <w:spacing w:after="240" w:line="240" w:lineRule="auto"/>
        <w:outlineLvl w:val="2"/>
        <w:rPr>
          <w:rFonts w:asciiTheme="minorHAnsi" w:hAnsiTheme="minorHAnsi" w:cstheme="minorHAnsi"/>
          <w:bCs/>
          <w:i w:val="0"/>
          <w:color w:val="auto"/>
          <w:szCs w:val="24"/>
        </w:rPr>
      </w:pPr>
      <w:r w:rsidRPr="005F75A5">
        <w:rPr>
          <w:rFonts w:asciiTheme="minorHAnsi" w:hAnsiTheme="minorHAnsi" w:cstheme="minorHAnsi"/>
          <w:bCs/>
          <w:i w:val="0"/>
          <w:color w:val="auto"/>
          <w:szCs w:val="24"/>
          <w:u w:val="single"/>
        </w:rPr>
        <w:t>Personal Assistance Services:</w:t>
      </w:r>
      <w:r w:rsidRPr="005F75A5">
        <w:rPr>
          <w:rFonts w:asciiTheme="minorHAnsi" w:hAnsiTheme="minorHAnsi" w:cstheme="minorHAnsi"/>
          <w:b/>
          <w:i w:val="0"/>
          <w:color w:val="auto"/>
          <w:szCs w:val="24"/>
        </w:rPr>
        <w:t xml:space="preserve"> </w:t>
      </w:r>
      <w:r w:rsidR="00982407" w:rsidRPr="005F75A5">
        <w:rPr>
          <w:rFonts w:asciiTheme="minorHAnsi" w:hAnsiTheme="minorHAnsi" w:cstheme="minorHAnsi"/>
          <w:bCs/>
          <w:i w:val="0"/>
          <w:color w:val="auto"/>
          <w:szCs w:val="24"/>
        </w:rPr>
        <w:t>In addition to the above</w:t>
      </w:r>
      <w:r w:rsidR="00414A3D" w:rsidRPr="005F75A5">
        <w:rPr>
          <w:rFonts w:asciiTheme="minorHAnsi" w:hAnsiTheme="minorHAnsi" w:cstheme="minorHAnsi"/>
          <w:bCs/>
          <w:i w:val="0"/>
          <w:color w:val="auto"/>
          <w:szCs w:val="24"/>
        </w:rPr>
        <w:t xml:space="preserve"> regarding Personal Assistance Services: </w:t>
      </w:r>
    </w:p>
    <w:p w14:paraId="2A3A175D" w14:textId="07B38A37" w:rsidR="006E54BF" w:rsidRPr="005F75A5" w:rsidRDefault="00BF6554" w:rsidP="002E76E5">
      <w:pPr>
        <w:pStyle w:val="ListParagraph"/>
        <w:numPr>
          <w:ilvl w:val="1"/>
          <w:numId w:val="33"/>
        </w:numPr>
        <w:spacing w:after="240" w:line="240" w:lineRule="auto"/>
        <w:ind w:left="720"/>
        <w:outlineLvl w:val="2"/>
        <w:rPr>
          <w:rFonts w:asciiTheme="minorHAnsi" w:hAnsiTheme="minorHAnsi" w:cstheme="minorHAnsi"/>
          <w:b/>
          <w:i w:val="0"/>
          <w:color w:val="auto"/>
          <w:szCs w:val="24"/>
        </w:rPr>
      </w:pPr>
      <w:bookmarkStart w:id="3" w:name="_Hlk130033549"/>
      <w:r w:rsidRPr="005F75A5">
        <w:rPr>
          <w:rFonts w:asciiTheme="minorHAnsi" w:hAnsiTheme="minorHAnsi" w:cstheme="minorHAnsi"/>
          <w:bCs/>
          <w:i w:val="0"/>
          <w:color w:val="auto"/>
          <w:szCs w:val="24"/>
          <w:u w:val="single"/>
        </w:rPr>
        <w:t>Personal Assistance Services, Service Definition:</w:t>
      </w:r>
      <w:r w:rsidRPr="005F75A5">
        <w:rPr>
          <w:rFonts w:asciiTheme="minorHAnsi" w:hAnsiTheme="minorHAnsi" w:cstheme="minorHAnsi"/>
          <w:b/>
          <w:i w:val="0"/>
          <w:color w:val="auto"/>
          <w:szCs w:val="24"/>
        </w:rPr>
        <w:t xml:space="preserve"> </w:t>
      </w:r>
      <w:bookmarkStart w:id="4" w:name="_Hlk130194838"/>
      <w:bookmarkEnd w:id="3"/>
      <w:r w:rsidR="00437176" w:rsidRPr="005F75A5">
        <w:rPr>
          <w:rFonts w:asciiTheme="minorHAnsi" w:hAnsiTheme="minorHAnsi" w:cstheme="minorHAnsi"/>
          <w:b/>
          <w:i w:val="0"/>
          <w:color w:val="auto"/>
          <w:szCs w:val="24"/>
        </w:rPr>
        <w:t xml:space="preserve">The Board recommends including information about nurse delegation </w:t>
      </w:r>
      <w:r w:rsidRPr="005F75A5">
        <w:rPr>
          <w:rFonts w:asciiTheme="minorHAnsi" w:hAnsiTheme="minorHAnsi" w:cstheme="minorHAnsi"/>
          <w:b/>
          <w:i w:val="0"/>
          <w:color w:val="auto"/>
          <w:szCs w:val="24"/>
        </w:rPr>
        <w:t>(</w:t>
      </w:r>
      <w:r w:rsidR="00A16C4D" w:rsidRPr="005F75A5">
        <w:rPr>
          <w:rFonts w:asciiTheme="minorHAnsi" w:hAnsiTheme="minorHAnsi" w:cstheme="minorHAnsi"/>
          <w:b/>
          <w:i w:val="0"/>
          <w:color w:val="auto"/>
          <w:szCs w:val="24"/>
        </w:rPr>
        <w:t xml:space="preserve">VA Code </w:t>
      </w:r>
      <w:r w:rsidRPr="005F75A5">
        <w:rPr>
          <w:rFonts w:asciiTheme="minorHAnsi" w:hAnsiTheme="minorHAnsi" w:cstheme="minorHAnsi"/>
          <w:b/>
          <w:i w:val="0"/>
          <w:color w:val="auto"/>
          <w:szCs w:val="24"/>
        </w:rPr>
        <w:t>18VAC90-19-2</w:t>
      </w:r>
      <w:r w:rsidR="0079208B">
        <w:rPr>
          <w:rFonts w:asciiTheme="minorHAnsi" w:hAnsiTheme="minorHAnsi" w:cstheme="minorHAnsi"/>
          <w:b/>
          <w:i w:val="0"/>
          <w:color w:val="auto"/>
          <w:szCs w:val="24"/>
        </w:rPr>
        <w:t>4</w:t>
      </w:r>
      <w:r w:rsidRPr="005F75A5">
        <w:rPr>
          <w:rFonts w:asciiTheme="minorHAnsi" w:hAnsiTheme="minorHAnsi" w:cstheme="minorHAnsi"/>
          <w:b/>
          <w:i w:val="0"/>
          <w:color w:val="auto"/>
          <w:szCs w:val="24"/>
        </w:rPr>
        <w:t xml:space="preserve">0) </w:t>
      </w:r>
      <w:r w:rsidR="00437176" w:rsidRPr="005F75A5">
        <w:rPr>
          <w:rFonts w:asciiTheme="minorHAnsi" w:hAnsiTheme="minorHAnsi" w:cstheme="minorHAnsi"/>
          <w:b/>
          <w:i w:val="0"/>
          <w:color w:val="auto"/>
          <w:szCs w:val="24"/>
        </w:rPr>
        <w:t xml:space="preserve">in the </w:t>
      </w:r>
      <w:r w:rsidR="006E54BF" w:rsidRPr="005F75A5">
        <w:rPr>
          <w:rFonts w:asciiTheme="minorHAnsi" w:hAnsiTheme="minorHAnsi" w:cstheme="minorHAnsi"/>
          <w:b/>
          <w:i w:val="0"/>
          <w:color w:val="auto"/>
          <w:szCs w:val="24"/>
        </w:rPr>
        <w:t>service definition for this service</w:t>
      </w:r>
      <w:r w:rsidR="00A85F4E" w:rsidRPr="005F75A5">
        <w:rPr>
          <w:rFonts w:asciiTheme="minorHAnsi" w:hAnsiTheme="minorHAnsi" w:cstheme="minorHAnsi"/>
          <w:b/>
          <w:i w:val="0"/>
          <w:color w:val="auto"/>
          <w:szCs w:val="24"/>
        </w:rPr>
        <w:t>.</w:t>
      </w:r>
    </w:p>
    <w:bookmarkEnd w:id="4"/>
    <w:p w14:paraId="35D5986E" w14:textId="52A59167" w:rsidR="00437176" w:rsidRPr="002F61A9" w:rsidRDefault="002F61A9" w:rsidP="002E76E5">
      <w:pPr>
        <w:pStyle w:val="ListParagraph"/>
        <w:spacing w:after="240" w:line="240" w:lineRule="auto"/>
        <w:ind w:left="1080"/>
        <w:outlineLvl w:val="2"/>
        <w:rPr>
          <w:rFonts w:asciiTheme="minorHAnsi" w:hAnsiTheme="minorHAnsi" w:cstheme="minorHAnsi"/>
          <w:bCs/>
          <w:i w:val="0"/>
          <w:color w:val="auto"/>
          <w:szCs w:val="24"/>
          <w:highlight w:val="yellow"/>
        </w:rPr>
      </w:pPr>
      <w:r w:rsidRPr="002F61A9">
        <w:rPr>
          <w:rFonts w:asciiTheme="minorHAnsi" w:hAnsiTheme="minorHAnsi" w:cstheme="minorHAnsi"/>
          <w:bCs/>
          <w:i w:val="0"/>
          <w:color w:val="auto"/>
          <w:szCs w:val="24"/>
        </w:rPr>
        <w:t xml:space="preserve">The delegation of nursing tasks and procedures is an option for people receiving personal assistance services under specific circumstances. </w:t>
      </w:r>
      <w:r w:rsidR="003A50AD">
        <w:rPr>
          <w:rFonts w:asciiTheme="minorHAnsi" w:hAnsiTheme="minorHAnsi" w:cstheme="minorHAnsi"/>
          <w:bCs/>
          <w:i w:val="0"/>
          <w:color w:val="auto"/>
          <w:szCs w:val="24"/>
        </w:rPr>
        <w:t>Nurse delegation</w:t>
      </w:r>
      <w:r w:rsidRPr="002F61A9">
        <w:rPr>
          <w:rFonts w:asciiTheme="minorHAnsi" w:hAnsiTheme="minorHAnsi" w:cstheme="minorHAnsi"/>
          <w:bCs/>
          <w:i w:val="0"/>
          <w:color w:val="auto"/>
          <w:szCs w:val="24"/>
        </w:rPr>
        <w:t xml:space="preserve"> allows for greater autonomy and control by the individual receiving services and should be </w:t>
      </w:r>
      <w:r w:rsidR="003A50AD">
        <w:rPr>
          <w:rFonts w:asciiTheme="minorHAnsi" w:hAnsiTheme="minorHAnsi" w:cstheme="minorHAnsi"/>
          <w:bCs/>
          <w:i w:val="0"/>
          <w:color w:val="auto"/>
          <w:szCs w:val="24"/>
        </w:rPr>
        <w:t>included</w:t>
      </w:r>
      <w:r w:rsidR="003A50AD" w:rsidRPr="002F61A9">
        <w:rPr>
          <w:rFonts w:asciiTheme="minorHAnsi" w:hAnsiTheme="minorHAnsi" w:cstheme="minorHAnsi"/>
          <w:bCs/>
          <w:i w:val="0"/>
          <w:color w:val="auto"/>
          <w:szCs w:val="24"/>
        </w:rPr>
        <w:t xml:space="preserve"> </w:t>
      </w:r>
      <w:r w:rsidRPr="002F61A9">
        <w:rPr>
          <w:rFonts w:asciiTheme="minorHAnsi" w:hAnsiTheme="minorHAnsi" w:cstheme="minorHAnsi"/>
          <w:bCs/>
          <w:i w:val="0"/>
          <w:color w:val="auto"/>
          <w:szCs w:val="24"/>
        </w:rPr>
        <w:t xml:space="preserve">in the service definition.  </w:t>
      </w:r>
      <w:r w:rsidR="00A85F4E" w:rsidRPr="002F61A9">
        <w:rPr>
          <w:rFonts w:asciiTheme="minorHAnsi" w:hAnsiTheme="minorHAnsi" w:cstheme="minorHAnsi"/>
          <w:bCs/>
          <w:i w:val="0"/>
          <w:color w:val="auto"/>
          <w:szCs w:val="24"/>
        </w:rPr>
        <w:t xml:space="preserve"> </w:t>
      </w:r>
    </w:p>
    <w:p w14:paraId="7F996A21" w14:textId="77777777" w:rsidR="002F61A9" w:rsidRPr="0023343B" w:rsidRDefault="00BF6554" w:rsidP="002E76E5">
      <w:pPr>
        <w:pStyle w:val="ListParagraph"/>
        <w:numPr>
          <w:ilvl w:val="1"/>
          <w:numId w:val="33"/>
        </w:numPr>
        <w:spacing w:after="240" w:line="240" w:lineRule="auto"/>
        <w:ind w:left="720"/>
        <w:outlineLvl w:val="2"/>
        <w:rPr>
          <w:rFonts w:asciiTheme="minorHAnsi" w:hAnsiTheme="minorHAnsi" w:cstheme="minorHAnsi"/>
          <w:b/>
          <w:i w:val="0"/>
          <w:color w:val="auto"/>
          <w:szCs w:val="24"/>
        </w:rPr>
      </w:pPr>
      <w:r w:rsidRPr="000B3559">
        <w:rPr>
          <w:rFonts w:asciiTheme="minorHAnsi" w:hAnsiTheme="minorHAnsi" w:cstheme="minorHAnsi"/>
          <w:bCs/>
          <w:i w:val="0"/>
          <w:color w:val="auto"/>
          <w:szCs w:val="24"/>
          <w:u w:val="single"/>
        </w:rPr>
        <w:t>Personal Assistance Services, Service Definition:</w:t>
      </w:r>
      <w:r>
        <w:rPr>
          <w:rFonts w:asciiTheme="minorHAnsi" w:hAnsiTheme="minorHAnsi" w:cstheme="minorHAnsi"/>
          <w:b/>
          <w:i w:val="0"/>
          <w:color w:val="auto"/>
          <w:szCs w:val="24"/>
        </w:rPr>
        <w:t xml:space="preserve"> </w:t>
      </w:r>
      <w:r w:rsidR="00414A3D" w:rsidRPr="00414A3D">
        <w:rPr>
          <w:rFonts w:asciiTheme="minorHAnsi" w:hAnsiTheme="minorHAnsi" w:cstheme="minorHAnsi"/>
          <w:b/>
          <w:i w:val="0"/>
          <w:color w:val="auto"/>
          <w:szCs w:val="24"/>
        </w:rPr>
        <w:t>The Board recommends that a statement be added to c</w:t>
      </w:r>
      <w:r w:rsidRPr="00414A3D">
        <w:rPr>
          <w:rFonts w:asciiTheme="minorHAnsi" w:hAnsiTheme="minorHAnsi" w:cstheme="minorHAnsi"/>
          <w:b/>
          <w:i w:val="0"/>
          <w:color w:val="auto"/>
          <w:szCs w:val="24"/>
        </w:rPr>
        <w:t xml:space="preserve">larify that individuals who choose to receive services through </w:t>
      </w:r>
      <w:r w:rsidRPr="0023343B">
        <w:rPr>
          <w:rFonts w:asciiTheme="minorHAnsi" w:hAnsiTheme="minorHAnsi" w:cstheme="minorHAnsi"/>
          <w:b/>
          <w:i w:val="0"/>
          <w:color w:val="auto"/>
          <w:szCs w:val="24"/>
        </w:rPr>
        <w:t xml:space="preserve">the consumer-directed model may choose not to receive services facilitation. </w:t>
      </w:r>
    </w:p>
    <w:p w14:paraId="44849530" w14:textId="50CA8193" w:rsidR="00BF6554" w:rsidRPr="002F61A9" w:rsidRDefault="002F61A9" w:rsidP="002E76E5">
      <w:pPr>
        <w:pStyle w:val="ListParagraph"/>
        <w:spacing w:after="240" w:line="240" w:lineRule="auto"/>
        <w:outlineLvl w:val="2"/>
        <w:rPr>
          <w:rFonts w:asciiTheme="minorHAnsi" w:hAnsiTheme="minorHAnsi" w:cstheme="minorHAnsi"/>
          <w:bCs/>
          <w:i w:val="0"/>
          <w:color w:val="auto"/>
          <w:szCs w:val="24"/>
          <w:highlight w:val="yellow"/>
        </w:rPr>
      </w:pPr>
      <w:r>
        <w:rPr>
          <w:rFonts w:asciiTheme="minorHAnsi" w:hAnsiTheme="minorHAnsi" w:cstheme="minorHAnsi"/>
          <w:bCs/>
          <w:i w:val="0"/>
          <w:color w:val="auto"/>
          <w:szCs w:val="24"/>
        </w:rPr>
        <w:t>The services definition includes the following statement</w:t>
      </w:r>
      <w:r w:rsidRPr="002F61A9">
        <w:rPr>
          <w:rFonts w:asciiTheme="minorHAnsi" w:hAnsiTheme="minorHAnsi" w:cstheme="minorHAnsi"/>
          <w:bCs/>
          <w:i w:val="0"/>
          <w:color w:val="auto"/>
          <w:szCs w:val="24"/>
        </w:rPr>
        <w:t xml:space="preserve">: </w:t>
      </w:r>
      <w:r w:rsidRPr="002F61A9">
        <w:rPr>
          <w:rFonts w:asciiTheme="minorHAnsi" w:hAnsiTheme="minorHAnsi" w:cstheme="minorHAnsi"/>
          <w:color w:val="auto"/>
        </w:rPr>
        <w:t xml:space="preserve">Individuals choosing to receive services through the consumer-directed model </w:t>
      </w:r>
      <w:r w:rsidRPr="002F61A9">
        <w:rPr>
          <w:rFonts w:asciiTheme="minorHAnsi" w:hAnsiTheme="minorHAnsi" w:cstheme="minorHAnsi"/>
          <w:b/>
          <w:bCs/>
          <w:color w:val="auto"/>
        </w:rPr>
        <w:t xml:space="preserve">may do so by choosing a services </w:t>
      </w:r>
      <w:r w:rsidRPr="002F61A9">
        <w:rPr>
          <w:rFonts w:asciiTheme="minorHAnsi" w:hAnsiTheme="minorHAnsi" w:cstheme="minorHAnsi"/>
          <w:b/>
          <w:bCs/>
          <w:color w:val="auto"/>
        </w:rPr>
        <w:lastRenderedPageBreak/>
        <w:t>facilitator</w:t>
      </w:r>
      <w:r w:rsidRPr="002F61A9">
        <w:rPr>
          <w:rFonts w:asciiTheme="minorHAnsi" w:hAnsiTheme="minorHAnsi" w:cstheme="minorHAnsi"/>
          <w:color w:val="auto"/>
        </w:rPr>
        <w:t xml:space="preserve"> to provide the training and guidance needed to be an employer</w:t>
      </w:r>
      <w:r w:rsidR="00A737F5">
        <w:rPr>
          <w:rFonts w:asciiTheme="minorHAnsi" w:hAnsiTheme="minorHAnsi" w:cstheme="minorHAnsi"/>
          <w:color w:val="auto"/>
        </w:rPr>
        <w:t>.</w:t>
      </w:r>
      <w:r w:rsidRPr="002F61A9">
        <w:rPr>
          <w:rFonts w:asciiTheme="minorHAnsi" w:hAnsiTheme="minorHAnsi" w:cstheme="minorHAnsi"/>
          <w:bCs/>
          <w:i w:val="0"/>
          <w:color w:val="auto"/>
          <w:szCs w:val="24"/>
        </w:rPr>
        <w:t xml:space="preserve"> </w:t>
      </w:r>
      <w:r w:rsidR="00DA4148">
        <w:rPr>
          <w:rFonts w:asciiTheme="minorHAnsi" w:hAnsiTheme="minorHAnsi" w:cstheme="minorHAnsi"/>
          <w:bCs/>
          <w:i w:val="0"/>
          <w:color w:val="auto"/>
          <w:szCs w:val="24"/>
        </w:rPr>
        <w:t>It should be clarified that an</w:t>
      </w:r>
      <w:r>
        <w:rPr>
          <w:rFonts w:asciiTheme="minorHAnsi" w:hAnsiTheme="minorHAnsi" w:cstheme="minorHAnsi"/>
          <w:bCs/>
          <w:i w:val="0"/>
          <w:color w:val="auto"/>
          <w:szCs w:val="24"/>
        </w:rPr>
        <w:t xml:space="preserve"> individual can choose CD services and choose not to receive services facilitation. </w:t>
      </w:r>
      <w:r w:rsidR="00DA4148">
        <w:rPr>
          <w:rFonts w:asciiTheme="minorHAnsi" w:hAnsiTheme="minorHAnsi" w:cstheme="minorHAnsi"/>
          <w:bCs/>
          <w:i w:val="0"/>
          <w:color w:val="auto"/>
          <w:szCs w:val="24"/>
        </w:rPr>
        <w:t>T</w:t>
      </w:r>
      <w:r w:rsidR="00BF6554" w:rsidRPr="002F61A9">
        <w:rPr>
          <w:rFonts w:asciiTheme="minorHAnsi" w:hAnsiTheme="minorHAnsi" w:cstheme="minorHAnsi"/>
          <w:bCs/>
          <w:i w:val="0"/>
          <w:color w:val="auto"/>
          <w:szCs w:val="24"/>
        </w:rPr>
        <w:t>he option for a case manager, or another person of the individual’s choosing, to serve in this role</w:t>
      </w:r>
      <w:r w:rsidR="00DA4148">
        <w:rPr>
          <w:rFonts w:asciiTheme="minorHAnsi" w:hAnsiTheme="minorHAnsi" w:cstheme="minorHAnsi"/>
          <w:bCs/>
          <w:i w:val="0"/>
          <w:color w:val="auto"/>
          <w:szCs w:val="24"/>
        </w:rPr>
        <w:t xml:space="preserve"> should be included in the waiver application</w:t>
      </w:r>
      <w:r w:rsidR="00BF6554" w:rsidRPr="002F61A9">
        <w:rPr>
          <w:rFonts w:asciiTheme="minorHAnsi" w:hAnsiTheme="minorHAnsi" w:cstheme="minorHAnsi"/>
          <w:bCs/>
          <w:i w:val="0"/>
          <w:color w:val="auto"/>
          <w:szCs w:val="24"/>
        </w:rPr>
        <w:t xml:space="preserve">. </w:t>
      </w:r>
    </w:p>
    <w:p w14:paraId="1F8AD12E" w14:textId="03D9C5AA" w:rsidR="006E54BF" w:rsidRPr="005F75A5" w:rsidRDefault="00BB39B8" w:rsidP="002E76E5">
      <w:pPr>
        <w:pStyle w:val="ListParagraph"/>
        <w:numPr>
          <w:ilvl w:val="1"/>
          <w:numId w:val="33"/>
        </w:numPr>
        <w:spacing w:after="240" w:line="240" w:lineRule="auto"/>
        <w:ind w:left="720"/>
        <w:outlineLvl w:val="2"/>
        <w:rPr>
          <w:rFonts w:asciiTheme="minorHAnsi" w:hAnsiTheme="minorHAnsi" w:cstheme="minorHAnsi"/>
          <w:b/>
          <w:i w:val="0"/>
          <w:color w:val="auto"/>
          <w:szCs w:val="24"/>
        </w:rPr>
      </w:pPr>
      <w:r w:rsidRPr="005F75A5">
        <w:rPr>
          <w:rFonts w:asciiTheme="minorHAnsi" w:hAnsiTheme="minorHAnsi" w:cstheme="minorHAnsi"/>
          <w:bCs/>
          <w:i w:val="0"/>
          <w:color w:val="auto"/>
          <w:szCs w:val="24"/>
          <w:u w:val="single"/>
        </w:rPr>
        <w:t>Personal Assistance Services, Consumer Directed Attendant Care:</w:t>
      </w:r>
      <w:r w:rsidRPr="005F75A5">
        <w:rPr>
          <w:rFonts w:asciiTheme="minorHAnsi" w:hAnsiTheme="minorHAnsi" w:cstheme="minorHAnsi"/>
          <w:b/>
          <w:i w:val="0"/>
          <w:color w:val="auto"/>
          <w:szCs w:val="24"/>
        </w:rPr>
        <w:t xml:space="preserve"> </w:t>
      </w:r>
      <w:bookmarkStart w:id="5" w:name="_Hlk130194878"/>
      <w:r w:rsidR="006E54BF" w:rsidRPr="005F75A5">
        <w:rPr>
          <w:rFonts w:asciiTheme="minorHAnsi" w:hAnsiTheme="minorHAnsi" w:cstheme="minorHAnsi"/>
          <w:b/>
          <w:i w:val="0"/>
          <w:color w:val="auto"/>
          <w:szCs w:val="24"/>
        </w:rPr>
        <w:t>The Board recommends including information about nurse delegation (VA Code 18VAC90-19-2</w:t>
      </w:r>
      <w:r w:rsidR="0079208B">
        <w:rPr>
          <w:rFonts w:asciiTheme="minorHAnsi" w:hAnsiTheme="minorHAnsi" w:cstheme="minorHAnsi"/>
          <w:b/>
          <w:i w:val="0"/>
          <w:color w:val="auto"/>
          <w:szCs w:val="24"/>
        </w:rPr>
        <w:t>4</w:t>
      </w:r>
      <w:r w:rsidR="006E54BF" w:rsidRPr="005F75A5">
        <w:rPr>
          <w:rFonts w:asciiTheme="minorHAnsi" w:hAnsiTheme="minorHAnsi" w:cstheme="minorHAnsi"/>
          <w:b/>
          <w:i w:val="0"/>
          <w:color w:val="auto"/>
          <w:szCs w:val="24"/>
        </w:rPr>
        <w:t xml:space="preserve">0). </w:t>
      </w:r>
    </w:p>
    <w:p w14:paraId="5883207F" w14:textId="44D4980D" w:rsidR="003A50AD" w:rsidRPr="005F75A5" w:rsidRDefault="003A50AD" w:rsidP="002E76E5">
      <w:pPr>
        <w:pStyle w:val="ListParagraph"/>
        <w:spacing w:after="240" w:line="240" w:lineRule="auto"/>
        <w:outlineLvl w:val="2"/>
        <w:rPr>
          <w:rFonts w:asciiTheme="minorHAnsi" w:hAnsiTheme="minorHAnsi" w:cstheme="minorHAnsi"/>
          <w:bCs/>
          <w:i w:val="0"/>
          <w:color w:val="auto"/>
          <w:szCs w:val="24"/>
        </w:rPr>
      </w:pPr>
      <w:bookmarkStart w:id="6" w:name="_Hlk130471423"/>
      <w:r w:rsidRPr="0023343B">
        <w:rPr>
          <w:rFonts w:asciiTheme="minorHAnsi" w:hAnsiTheme="minorHAnsi" w:cstheme="minorHAnsi"/>
          <w:bCs/>
          <w:i w:val="0"/>
          <w:color w:val="auto"/>
          <w:szCs w:val="24"/>
        </w:rPr>
        <w:t>The delegation of nursing tasks and procedures is an option for people receiving CD personal assistance services under specific circumstances</w:t>
      </w:r>
      <w:r w:rsidRPr="0023343B">
        <w:rPr>
          <w:rFonts w:asciiTheme="minorHAnsi" w:hAnsiTheme="minorHAnsi" w:cstheme="minorHAnsi"/>
          <w:b/>
          <w:i w:val="0"/>
          <w:color w:val="auto"/>
          <w:szCs w:val="24"/>
        </w:rPr>
        <w:t xml:space="preserve">. </w:t>
      </w:r>
      <w:r w:rsidRPr="0023343B">
        <w:rPr>
          <w:rFonts w:asciiTheme="minorHAnsi" w:hAnsiTheme="minorHAnsi" w:cstheme="minorHAnsi"/>
          <w:bCs/>
          <w:i w:val="0"/>
          <w:color w:val="auto"/>
          <w:szCs w:val="24"/>
        </w:rPr>
        <w:t>Nurse delegation allows for</w:t>
      </w:r>
      <w:r w:rsidRPr="005F75A5">
        <w:rPr>
          <w:rFonts w:asciiTheme="minorHAnsi" w:hAnsiTheme="minorHAnsi" w:cstheme="minorHAnsi"/>
          <w:bCs/>
          <w:i w:val="0"/>
          <w:color w:val="auto"/>
          <w:szCs w:val="24"/>
        </w:rPr>
        <w:t xml:space="preserve"> greater autonomy and control by the individual receiving services and should be included here.</w:t>
      </w:r>
    </w:p>
    <w:bookmarkEnd w:id="6"/>
    <w:p w14:paraId="3A4F6E58" w14:textId="5E752F28" w:rsidR="00116A04" w:rsidRPr="005F75A5" w:rsidRDefault="00116A04" w:rsidP="002E76E5">
      <w:pPr>
        <w:pStyle w:val="ListParagraph"/>
        <w:numPr>
          <w:ilvl w:val="1"/>
          <w:numId w:val="33"/>
        </w:numPr>
        <w:spacing w:after="240" w:line="240" w:lineRule="auto"/>
        <w:ind w:left="720"/>
        <w:outlineLvl w:val="2"/>
        <w:rPr>
          <w:rFonts w:asciiTheme="minorHAnsi" w:hAnsiTheme="minorHAnsi" w:cstheme="minorHAnsi"/>
          <w:b/>
          <w:i w:val="0"/>
          <w:color w:val="auto"/>
          <w:szCs w:val="24"/>
        </w:rPr>
      </w:pPr>
      <w:r w:rsidRPr="005F75A5">
        <w:rPr>
          <w:rFonts w:asciiTheme="minorHAnsi" w:hAnsiTheme="minorHAnsi" w:cstheme="minorHAnsi"/>
          <w:bCs/>
          <w:i w:val="0"/>
          <w:color w:val="auto"/>
          <w:szCs w:val="24"/>
          <w:u w:val="single"/>
        </w:rPr>
        <w:t xml:space="preserve">Personal Assistance Services, Consumer Directed Attendant Care:  </w:t>
      </w:r>
      <w:r w:rsidRPr="005F75A5">
        <w:rPr>
          <w:rFonts w:asciiTheme="minorHAnsi" w:hAnsiTheme="minorHAnsi" w:cstheme="minorHAnsi"/>
          <w:b/>
          <w:i w:val="0"/>
          <w:color w:val="auto"/>
          <w:szCs w:val="24"/>
          <w:u w:val="single"/>
        </w:rPr>
        <w:t xml:space="preserve">The Board </w:t>
      </w:r>
      <w:r w:rsidRPr="0023343B">
        <w:rPr>
          <w:rFonts w:asciiTheme="minorHAnsi" w:hAnsiTheme="minorHAnsi" w:cstheme="minorHAnsi"/>
          <w:b/>
          <w:i w:val="0"/>
          <w:color w:val="auto"/>
          <w:szCs w:val="24"/>
          <w:u w:val="single"/>
        </w:rPr>
        <w:t>recommends amending the description of who may serve as an employer of record to</w:t>
      </w:r>
      <w:r w:rsidRPr="005F75A5">
        <w:rPr>
          <w:rFonts w:asciiTheme="minorHAnsi" w:hAnsiTheme="minorHAnsi" w:cstheme="minorHAnsi"/>
          <w:b/>
          <w:i w:val="0"/>
          <w:color w:val="auto"/>
          <w:szCs w:val="24"/>
          <w:u w:val="single"/>
        </w:rPr>
        <w:t xml:space="preserve"> include “or other chosen person” in order to maintain a consistent definition throughout the application.</w:t>
      </w:r>
    </w:p>
    <w:bookmarkEnd w:id="5"/>
    <w:p w14:paraId="1EB2FCFD" w14:textId="01AB66E4" w:rsidR="006E54BF" w:rsidRPr="0023343B" w:rsidRDefault="00BB39B8" w:rsidP="002E76E5">
      <w:pPr>
        <w:pStyle w:val="ListParagraph"/>
        <w:numPr>
          <w:ilvl w:val="0"/>
          <w:numId w:val="33"/>
        </w:numPr>
        <w:spacing w:line="240" w:lineRule="auto"/>
        <w:rPr>
          <w:rFonts w:asciiTheme="minorHAnsi" w:hAnsiTheme="minorHAnsi" w:cstheme="minorHAnsi"/>
          <w:bCs/>
          <w:i w:val="0"/>
          <w:color w:val="auto"/>
          <w:szCs w:val="24"/>
        </w:rPr>
      </w:pPr>
      <w:r w:rsidRPr="0023343B">
        <w:rPr>
          <w:rFonts w:asciiTheme="minorHAnsi" w:hAnsiTheme="minorHAnsi" w:cstheme="minorHAnsi"/>
          <w:bCs/>
          <w:i w:val="0"/>
          <w:color w:val="auto"/>
          <w:szCs w:val="24"/>
          <w:u w:val="single"/>
        </w:rPr>
        <w:t>Respite Services, Service Definition:</w:t>
      </w:r>
      <w:r w:rsidRPr="0023343B">
        <w:rPr>
          <w:rFonts w:asciiTheme="minorHAnsi" w:hAnsiTheme="minorHAnsi" w:cstheme="minorHAnsi"/>
          <w:b/>
          <w:i w:val="0"/>
          <w:color w:val="auto"/>
          <w:szCs w:val="24"/>
        </w:rPr>
        <w:t xml:space="preserve"> </w:t>
      </w:r>
      <w:r w:rsidR="006E54BF" w:rsidRPr="0023343B">
        <w:rPr>
          <w:rFonts w:asciiTheme="minorHAnsi" w:hAnsiTheme="minorHAnsi" w:cstheme="minorHAnsi"/>
          <w:b/>
          <w:i w:val="0"/>
          <w:color w:val="auto"/>
          <w:szCs w:val="24"/>
        </w:rPr>
        <w:t>The Board recommends including information about nurse delegation (VA Code 18VAC90-19-2</w:t>
      </w:r>
      <w:r w:rsidR="0079208B">
        <w:rPr>
          <w:rFonts w:asciiTheme="minorHAnsi" w:hAnsiTheme="minorHAnsi" w:cstheme="minorHAnsi"/>
          <w:b/>
          <w:i w:val="0"/>
          <w:color w:val="auto"/>
          <w:szCs w:val="24"/>
        </w:rPr>
        <w:t>4</w:t>
      </w:r>
      <w:r w:rsidR="006E54BF" w:rsidRPr="0023343B">
        <w:rPr>
          <w:rFonts w:asciiTheme="minorHAnsi" w:hAnsiTheme="minorHAnsi" w:cstheme="minorHAnsi"/>
          <w:b/>
          <w:i w:val="0"/>
          <w:color w:val="auto"/>
          <w:szCs w:val="24"/>
        </w:rPr>
        <w:t>0).</w:t>
      </w:r>
      <w:r w:rsidR="006E54BF" w:rsidRPr="0023343B">
        <w:rPr>
          <w:rFonts w:asciiTheme="minorHAnsi" w:hAnsiTheme="minorHAnsi" w:cstheme="minorHAnsi"/>
          <w:bCs/>
          <w:i w:val="0"/>
          <w:color w:val="auto"/>
          <w:szCs w:val="24"/>
        </w:rPr>
        <w:t xml:space="preserve"> </w:t>
      </w:r>
    </w:p>
    <w:p w14:paraId="56897F89" w14:textId="2A06CEB4" w:rsidR="0023343B" w:rsidRPr="005F75A5" w:rsidRDefault="0023343B" w:rsidP="002E76E5">
      <w:pPr>
        <w:pStyle w:val="ListParagraph"/>
        <w:spacing w:after="240" w:line="240" w:lineRule="auto"/>
        <w:ind w:left="360"/>
        <w:outlineLvl w:val="2"/>
        <w:rPr>
          <w:rFonts w:asciiTheme="minorHAnsi" w:hAnsiTheme="minorHAnsi" w:cstheme="minorHAnsi"/>
          <w:bCs/>
          <w:i w:val="0"/>
          <w:color w:val="auto"/>
          <w:szCs w:val="24"/>
        </w:rPr>
      </w:pPr>
      <w:r w:rsidRPr="0023343B">
        <w:rPr>
          <w:rFonts w:asciiTheme="minorHAnsi" w:hAnsiTheme="minorHAnsi" w:cstheme="minorHAnsi"/>
          <w:bCs/>
          <w:i w:val="0"/>
          <w:color w:val="auto"/>
          <w:szCs w:val="24"/>
        </w:rPr>
        <w:t xml:space="preserve">As mentioned in the recommendations above, the delegation of nursing tasks and procedures is an option for people receiving CD </w:t>
      </w:r>
      <w:r>
        <w:rPr>
          <w:rFonts w:asciiTheme="minorHAnsi" w:hAnsiTheme="minorHAnsi" w:cstheme="minorHAnsi"/>
          <w:bCs/>
          <w:i w:val="0"/>
          <w:color w:val="auto"/>
          <w:szCs w:val="24"/>
        </w:rPr>
        <w:t>respite s</w:t>
      </w:r>
      <w:r w:rsidRPr="0023343B">
        <w:rPr>
          <w:rFonts w:asciiTheme="minorHAnsi" w:hAnsiTheme="minorHAnsi" w:cstheme="minorHAnsi"/>
          <w:bCs/>
          <w:i w:val="0"/>
          <w:color w:val="auto"/>
          <w:szCs w:val="24"/>
        </w:rPr>
        <w:t>ervices under specific circumstances</w:t>
      </w:r>
      <w:r w:rsidRPr="0023343B">
        <w:rPr>
          <w:rFonts w:asciiTheme="minorHAnsi" w:hAnsiTheme="minorHAnsi" w:cstheme="minorHAnsi"/>
          <w:b/>
          <w:i w:val="0"/>
          <w:color w:val="auto"/>
          <w:szCs w:val="24"/>
        </w:rPr>
        <w:t>.</w:t>
      </w:r>
      <w:r w:rsidRPr="00915735">
        <w:rPr>
          <w:rFonts w:asciiTheme="minorHAnsi" w:hAnsiTheme="minorHAnsi" w:cstheme="minorHAnsi"/>
          <w:b/>
          <w:i w:val="0"/>
          <w:color w:val="auto"/>
          <w:szCs w:val="24"/>
        </w:rPr>
        <w:t xml:space="preserve"> </w:t>
      </w:r>
      <w:r w:rsidRPr="00915735">
        <w:rPr>
          <w:rFonts w:asciiTheme="minorHAnsi" w:hAnsiTheme="minorHAnsi" w:cstheme="minorHAnsi"/>
          <w:bCs/>
          <w:i w:val="0"/>
          <w:color w:val="auto"/>
          <w:szCs w:val="24"/>
        </w:rPr>
        <w:t xml:space="preserve">Nurse delegation allows </w:t>
      </w:r>
      <w:r w:rsidRPr="005F75A5">
        <w:rPr>
          <w:rFonts w:asciiTheme="minorHAnsi" w:hAnsiTheme="minorHAnsi" w:cstheme="minorHAnsi"/>
          <w:bCs/>
          <w:i w:val="0"/>
          <w:color w:val="auto"/>
          <w:szCs w:val="24"/>
        </w:rPr>
        <w:t>for greater autonomy and control by the individual receiving services and should be included here.</w:t>
      </w:r>
    </w:p>
    <w:p w14:paraId="782E8D90" w14:textId="1259FCB0" w:rsidR="00BB39B8" w:rsidRPr="000B3559" w:rsidRDefault="00BB39B8" w:rsidP="002E76E5">
      <w:pPr>
        <w:pStyle w:val="ListParagraph"/>
        <w:numPr>
          <w:ilvl w:val="0"/>
          <w:numId w:val="33"/>
        </w:numPr>
        <w:spacing w:after="240" w:line="240" w:lineRule="auto"/>
        <w:outlineLvl w:val="2"/>
        <w:rPr>
          <w:rFonts w:asciiTheme="minorHAnsi" w:hAnsiTheme="minorHAnsi" w:cstheme="minorHAnsi"/>
          <w:b/>
          <w:i w:val="0"/>
          <w:color w:val="auto"/>
          <w:szCs w:val="24"/>
        </w:rPr>
      </w:pPr>
      <w:r w:rsidRPr="000B3559">
        <w:rPr>
          <w:rFonts w:asciiTheme="minorHAnsi" w:hAnsiTheme="minorHAnsi" w:cstheme="minorHAnsi"/>
          <w:bCs/>
          <w:i w:val="0"/>
          <w:color w:val="auto"/>
          <w:szCs w:val="24"/>
          <w:u w:val="single"/>
        </w:rPr>
        <w:t>Respite Services, Specify Applicable Limits on the Amount, Frequency or Duration of the Service:</w:t>
      </w:r>
      <w:r>
        <w:rPr>
          <w:rFonts w:asciiTheme="minorHAnsi" w:hAnsiTheme="minorHAnsi" w:cstheme="minorHAnsi"/>
          <w:b/>
          <w:i w:val="0"/>
          <w:color w:val="auto"/>
          <w:szCs w:val="24"/>
        </w:rPr>
        <w:t xml:space="preserve"> </w:t>
      </w:r>
      <w:r w:rsidR="000B3559" w:rsidRPr="000B3559">
        <w:rPr>
          <w:rFonts w:asciiTheme="minorHAnsi" w:hAnsiTheme="minorHAnsi" w:cstheme="minorHAnsi"/>
          <w:b/>
          <w:i w:val="0"/>
          <w:color w:val="auto"/>
          <w:szCs w:val="24"/>
        </w:rPr>
        <w:t xml:space="preserve">The Board recommends that clarification regarding the </w:t>
      </w:r>
      <w:r w:rsidRPr="000B3559">
        <w:rPr>
          <w:rFonts w:asciiTheme="minorHAnsi" w:hAnsiTheme="minorHAnsi" w:cstheme="minorHAnsi"/>
          <w:b/>
          <w:i w:val="0"/>
          <w:color w:val="auto"/>
          <w:szCs w:val="24"/>
        </w:rPr>
        <w:t>parameters of the 480-hour limit, e.g., per calendar year, state fiscal year</w:t>
      </w:r>
      <w:r w:rsidR="000B3559" w:rsidRPr="000B3559">
        <w:rPr>
          <w:rFonts w:asciiTheme="minorHAnsi" w:hAnsiTheme="minorHAnsi" w:cstheme="minorHAnsi"/>
          <w:b/>
          <w:i w:val="0"/>
          <w:color w:val="auto"/>
          <w:szCs w:val="24"/>
        </w:rPr>
        <w:t xml:space="preserve">, be </w:t>
      </w:r>
      <w:r w:rsidR="000B3559">
        <w:rPr>
          <w:rFonts w:asciiTheme="minorHAnsi" w:hAnsiTheme="minorHAnsi" w:cstheme="minorHAnsi"/>
          <w:b/>
          <w:i w:val="0"/>
          <w:color w:val="auto"/>
          <w:szCs w:val="24"/>
        </w:rPr>
        <w:t>included in the renewal application</w:t>
      </w:r>
      <w:r w:rsidRPr="000B3559">
        <w:rPr>
          <w:rFonts w:asciiTheme="minorHAnsi" w:hAnsiTheme="minorHAnsi" w:cstheme="minorHAnsi"/>
          <w:b/>
          <w:i w:val="0"/>
          <w:color w:val="auto"/>
          <w:szCs w:val="24"/>
        </w:rPr>
        <w:t xml:space="preserve">. </w:t>
      </w:r>
    </w:p>
    <w:p w14:paraId="0E6E27D4" w14:textId="58C48EF8" w:rsidR="00BB39B8" w:rsidRPr="00651248" w:rsidRDefault="00BB39B8" w:rsidP="002E76E5">
      <w:pPr>
        <w:pStyle w:val="ListParagraph"/>
        <w:numPr>
          <w:ilvl w:val="0"/>
          <w:numId w:val="33"/>
        </w:numPr>
        <w:spacing w:after="240" w:line="240" w:lineRule="auto"/>
        <w:outlineLvl w:val="2"/>
        <w:rPr>
          <w:rFonts w:asciiTheme="minorHAnsi" w:hAnsiTheme="minorHAnsi" w:cstheme="minorHAnsi"/>
          <w:bCs/>
          <w:i w:val="0"/>
          <w:color w:val="auto"/>
          <w:szCs w:val="24"/>
        </w:rPr>
      </w:pPr>
      <w:bookmarkStart w:id="7" w:name="_Hlk130037192"/>
      <w:r w:rsidRPr="000B3559">
        <w:rPr>
          <w:rFonts w:asciiTheme="minorHAnsi" w:hAnsiTheme="minorHAnsi" w:cstheme="minorHAnsi"/>
          <w:bCs/>
          <w:i w:val="0"/>
          <w:color w:val="auto"/>
          <w:szCs w:val="24"/>
          <w:u w:val="single"/>
        </w:rPr>
        <w:t>Respite Services, Specify Applicable Limits on the Amount, Frequency or Duration of the Service:</w:t>
      </w:r>
      <w:bookmarkEnd w:id="7"/>
      <w:r>
        <w:rPr>
          <w:rFonts w:asciiTheme="minorHAnsi" w:hAnsiTheme="minorHAnsi" w:cstheme="minorHAnsi"/>
          <w:b/>
          <w:i w:val="0"/>
          <w:color w:val="auto"/>
          <w:szCs w:val="24"/>
        </w:rPr>
        <w:t xml:space="preserve"> </w:t>
      </w:r>
      <w:r w:rsidR="000B3559" w:rsidRPr="000B3559">
        <w:rPr>
          <w:rFonts w:asciiTheme="minorHAnsi" w:hAnsiTheme="minorHAnsi" w:cstheme="minorHAnsi"/>
          <w:b/>
          <w:i w:val="0"/>
          <w:color w:val="auto"/>
          <w:szCs w:val="24"/>
        </w:rPr>
        <w:t xml:space="preserve">The Board recommends clarification </w:t>
      </w:r>
      <w:r w:rsidR="007B4D32" w:rsidRPr="000B3559">
        <w:rPr>
          <w:rFonts w:asciiTheme="minorHAnsi" w:hAnsiTheme="minorHAnsi" w:cstheme="minorHAnsi"/>
          <w:b/>
          <w:i w:val="0"/>
          <w:color w:val="auto"/>
          <w:szCs w:val="24"/>
        </w:rPr>
        <w:t>that if a legally responsible person is the provider of consumer-directed services, and there is an identified primary caregiver who is not the person providing services, respite services are available.</w:t>
      </w:r>
      <w:r w:rsidR="007B4D32">
        <w:rPr>
          <w:rFonts w:asciiTheme="minorHAnsi" w:hAnsiTheme="minorHAnsi" w:cstheme="minorHAnsi"/>
          <w:b/>
          <w:i w:val="0"/>
          <w:color w:val="auto"/>
          <w:szCs w:val="24"/>
        </w:rPr>
        <w:t xml:space="preserve">  </w:t>
      </w:r>
    </w:p>
    <w:p w14:paraId="43E85306" w14:textId="77777777" w:rsidR="003A50AD" w:rsidRPr="007F49AB" w:rsidRDefault="003A50AD" w:rsidP="002E76E5">
      <w:pPr>
        <w:pStyle w:val="ListParagraph"/>
        <w:spacing w:after="240" w:line="240" w:lineRule="auto"/>
        <w:ind w:left="360"/>
        <w:outlineLvl w:val="2"/>
        <w:rPr>
          <w:rFonts w:asciiTheme="minorHAnsi" w:hAnsiTheme="minorHAnsi" w:cstheme="minorHAnsi"/>
          <w:bCs/>
          <w:i w:val="0"/>
          <w:color w:val="auto"/>
          <w:szCs w:val="24"/>
        </w:rPr>
      </w:pPr>
      <w:r>
        <w:rPr>
          <w:rFonts w:asciiTheme="minorHAnsi" w:hAnsiTheme="minorHAnsi" w:cstheme="minorHAnsi"/>
          <w:bCs/>
          <w:i w:val="0"/>
          <w:color w:val="auto"/>
          <w:szCs w:val="24"/>
        </w:rPr>
        <w:t>The limitation described in the waiver application is not accurate:</w:t>
      </w:r>
      <w:r w:rsidRPr="00727AD0">
        <w:rPr>
          <w:rFonts w:asciiTheme="minorHAnsi" w:hAnsiTheme="minorHAnsi" w:cstheme="minorHAnsi"/>
          <w:bCs/>
          <w:i w:val="0"/>
          <w:color w:val="auto"/>
          <w:szCs w:val="24"/>
        </w:rPr>
        <w:t xml:space="preserve"> </w:t>
      </w:r>
      <w:r w:rsidRPr="00727AD0">
        <w:rPr>
          <w:rFonts w:asciiTheme="minorHAnsi" w:hAnsiTheme="minorHAnsi" w:cstheme="minorHAnsi"/>
          <w:bCs/>
          <w:iCs/>
          <w:color w:val="auto"/>
          <w:szCs w:val="24"/>
        </w:rPr>
        <w:t>“Individuals who receive personal care from a legally responsible individual shall not be authorized for the respite service, as the legally responsible individual, as primary caregiver, is paid.”</w:t>
      </w:r>
      <w:r>
        <w:rPr>
          <w:rFonts w:asciiTheme="minorHAnsi" w:hAnsiTheme="minorHAnsi" w:cstheme="minorHAnsi"/>
          <w:bCs/>
          <w:iCs/>
          <w:color w:val="auto"/>
          <w:szCs w:val="24"/>
        </w:rPr>
        <w:t xml:space="preserve"> </w:t>
      </w:r>
      <w:r w:rsidRPr="00EF3A18">
        <w:rPr>
          <w:rFonts w:asciiTheme="minorHAnsi" w:hAnsiTheme="minorHAnsi" w:cstheme="minorHAnsi"/>
          <w:bCs/>
          <w:i w:val="0"/>
          <w:color w:val="auto"/>
          <w:szCs w:val="24"/>
        </w:rPr>
        <w:cr/>
      </w:r>
      <w:r>
        <w:rPr>
          <w:rFonts w:asciiTheme="minorHAnsi" w:hAnsiTheme="minorHAnsi" w:cstheme="minorHAnsi"/>
          <w:bCs/>
          <w:i w:val="0"/>
          <w:color w:val="auto"/>
          <w:szCs w:val="24"/>
        </w:rPr>
        <w:t>An individual can have a le</w:t>
      </w:r>
      <w:r w:rsidRPr="00727AD0">
        <w:rPr>
          <w:rFonts w:asciiTheme="minorHAnsi" w:hAnsiTheme="minorHAnsi" w:cstheme="minorHAnsi"/>
          <w:bCs/>
          <w:i w:val="0"/>
          <w:color w:val="auto"/>
          <w:szCs w:val="24"/>
        </w:rPr>
        <w:t xml:space="preserve">gally responsible person as a provider of consumer-directed services, </w:t>
      </w:r>
      <w:r>
        <w:rPr>
          <w:rFonts w:asciiTheme="minorHAnsi" w:hAnsiTheme="minorHAnsi" w:cstheme="minorHAnsi"/>
          <w:bCs/>
          <w:i w:val="0"/>
          <w:color w:val="auto"/>
          <w:szCs w:val="24"/>
        </w:rPr>
        <w:t xml:space="preserve">and also have an </w:t>
      </w:r>
      <w:r w:rsidRPr="00727AD0">
        <w:rPr>
          <w:rFonts w:asciiTheme="minorHAnsi" w:hAnsiTheme="minorHAnsi" w:cstheme="minorHAnsi"/>
          <w:bCs/>
          <w:i w:val="0"/>
          <w:color w:val="auto"/>
          <w:szCs w:val="24"/>
        </w:rPr>
        <w:t>identified primary caregiver in need of respite services</w:t>
      </w:r>
      <w:r>
        <w:rPr>
          <w:rFonts w:asciiTheme="minorHAnsi" w:hAnsiTheme="minorHAnsi" w:cstheme="minorHAnsi"/>
          <w:bCs/>
          <w:i w:val="0"/>
          <w:color w:val="auto"/>
          <w:szCs w:val="24"/>
        </w:rPr>
        <w:t xml:space="preserve">. </w:t>
      </w:r>
      <w:r w:rsidRPr="00727AD0">
        <w:rPr>
          <w:rFonts w:asciiTheme="minorHAnsi" w:hAnsiTheme="minorHAnsi" w:cstheme="minorHAnsi"/>
          <w:bCs/>
          <w:i w:val="0"/>
          <w:color w:val="auto"/>
          <w:szCs w:val="24"/>
        </w:rPr>
        <w:t xml:space="preserve">This should be clarified in the application.  </w:t>
      </w:r>
    </w:p>
    <w:p w14:paraId="3B8CBC00" w14:textId="3D3EB3BF" w:rsidR="00982407" w:rsidRDefault="00982407" w:rsidP="002E76E5">
      <w:pPr>
        <w:pStyle w:val="ListParagraph"/>
        <w:numPr>
          <w:ilvl w:val="0"/>
          <w:numId w:val="33"/>
        </w:numPr>
        <w:spacing w:after="240" w:line="240" w:lineRule="auto"/>
        <w:outlineLvl w:val="2"/>
        <w:rPr>
          <w:rFonts w:asciiTheme="minorHAnsi" w:hAnsiTheme="minorHAnsi" w:cstheme="minorHAnsi"/>
          <w:b/>
          <w:i w:val="0"/>
          <w:color w:val="auto"/>
          <w:szCs w:val="24"/>
        </w:rPr>
      </w:pPr>
      <w:r w:rsidRPr="000B3559">
        <w:rPr>
          <w:rFonts w:asciiTheme="minorHAnsi" w:hAnsiTheme="minorHAnsi" w:cstheme="minorHAnsi"/>
          <w:bCs/>
          <w:i w:val="0"/>
          <w:color w:val="auto"/>
          <w:szCs w:val="24"/>
          <w:u w:val="single"/>
        </w:rPr>
        <w:lastRenderedPageBreak/>
        <w:t>Respite Services, Specify Applicable Limits on the Amount, Frequency or Duration of the Service:</w:t>
      </w:r>
      <w:r>
        <w:rPr>
          <w:rFonts w:asciiTheme="minorHAnsi" w:hAnsiTheme="minorHAnsi" w:cstheme="minorHAnsi"/>
          <w:b/>
          <w:i w:val="0"/>
          <w:color w:val="auto"/>
          <w:szCs w:val="24"/>
        </w:rPr>
        <w:t xml:space="preserve"> </w:t>
      </w:r>
      <w:r w:rsidR="000B3559" w:rsidRPr="000B3559">
        <w:rPr>
          <w:rFonts w:asciiTheme="minorHAnsi" w:hAnsiTheme="minorHAnsi" w:cstheme="minorHAnsi"/>
          <w:b/>
          <w:i w:val="0"/>
          <w:color w:val="auto"/>
          <w:szCs w:val="24"/>
        </w:rPr>
        <w:t xml:space="preserve">The Board recommends that </w:t>
      </w:r>
      <w:r w:rsidRPr="000B3559">
        <w:rPr>
          <w:rFonts w:asciiTheme="minorHAnsi" w:hAnsiTheme="minorHAnsi" w:cstheme="minorHAnsi"/>
          <w:b/>
          <w:i w:val="0"/>
          <w:color w:val="auto"/>
          <w:szCs w:val="24"/>
        </w:rPr>
        <w:t xml:space="preserve">Legal </w:t>
      </w:r>
      <w:r w:rsidR="00592E95">
        <w:rPr>
          <w:rFonts w:asciiTheme="minorHAnsi" w:hAnsiTheme="minorHAnsi" w:cstheme="minorHAnsi"/>
          <w:b/>
          <w:i w:val="0"/>
          <w:color w:val="auto"/>
          <w:szCs w:val="24"/>
        </w:rPr>
        <w:t>G</w:t>
      </w:r>
      <w:r w:rsidR="00592E95" w:rsidRPr="000B3559">
        <w:rPr>
          <w:rFonts w:asciiTheme="minorHAnsi" w:hAnsiTheme="minorHAnsi" w:cstheme="minorHAnsi"/>
          <w:b/>
          <w:i w:val="0"/>
          <w:color w:val="auto"/>
          <w:szCs w:val="24"/>
        </w:rPr>
        <w:t xml:space="preserve">uardian </w:t>
      </w:r>
      <w:r w:rsidR="000B3559" w:rsidRPr="000B3559">
        <w:rPr>
          <w:rFonts w:asciiTheme="minorHAnsi" w:hAnsiTheme="minorHAnsi" w:cstheme="minorHAnsi"/>
          <w:b/>
          <w:i w:val="0"/>
          <w:color w:val="auto"/>
          <w:szCs w:val="24"/>
        </w:rPr>
        <w:t>b</w:t>
      </w:r>
      <w:r w:rsidRPr="000B3559">
        <w:rPr>
          <w:rFonts w:asciiTheme="minorHAnsi" w:hAnsiTheme="minorHAnsi" w:cstheme="minorHAnsi"/>
          <w:b/>
          <w:i w:val="0"/>
          <w:color w:val="auto"/>
          <w:szCs w:val="24"/>
        </w:rPr>
        <w:t>e checked as a</w:t>
      </w:r>
      <w:r w:rsidR="000B3559" w:rsidRPr="000B3559">
        <w:rPr>
          <w:rFonts w:asciiTheme="minorHAnsi" w:hAnsiTheme="minorHAnsi" w:cstheme="minorHAnsi"/>
          <w:b/>
          <w:i w:val="0"/>
          <w:color w:val="auto"/>
          <w:szCs w:val="24"/>
        </w:rPr>
        <w:t>n authorized</w:t>
      </w:r>
      <w:r w:rsidRPr="000B3559">
        <w:rPr>
          <w:rFonts w:asciiTheme="minorHAnsi" w:hAnsiTheme="minorHAnsi" w:cstheme="minorHAnsi"/>
          <w:b/>
          <w:i w:val="0"/>
          <w:color w:val="auto"/>
          <w:szCs w:val="24"/>
        </w:rPr>
        <w:t xml:space="preserve"> provider of respite services</w:t>
      </w:r>
      <w:r w:rsidR="00592E95">
        <w:rPr>
          <w:rFonts w:asciiTheme="minorHAnsi" w:hAnsiTheme="minorHAnsi" w:cstheme="minorHAnsi"/>
          <w:b/>
          <w:i w:val="0"/>
          <w:color w:val="auto"/>
          <w:szCs w:val="24"/>
        </w:rPr>
        <w:t>.</w:t>
      </w:r>
    </w:p>
    <w:p w14:paraId="3DF395EA" w14:textId="4F854C09" w:rsidR="003A50AD" w:rsidRPr="009449C3" w:rsidRDefault="003A50AD" w:rsidP="002E76E5">
      <w:pPr>
        <w:pStyle w:val="ListParagraph"/>
        <w:spacing w:after="240" w:line="240" w:lineRule="auto"/>
        <w:ind w:left="360"/>
        <w:outlineLvl w:val="2"/>
        <w:rPr>
          <w:rFonts w:asciiTheme="minorHAnsi" w:hAnsiTheme="minorHAnsi" w:cstheme="minorHAnsi"/>
          <w:b/>
          <w:i w:val="0"/>
          <w:color w:val="auto"/>
          <w:szCs w:val="24"/>
        </w:rPr>
      </w:pPr>
      <w:r w:rsidRPr="009449C3">
        <w:rPr>
          <w:rFonts w:asciiTheme="minorHAnsi" w:hAnsiTheme="minorHAnsi" w:cstheme="minorHAnsi"/>
          <w:bCs/>
          <w:i w:val="0"/>
          <w:color w:val="auto"/>
          <w:szCs w:val="24"/>
        </w:rPr>
        <w:t>We believe this omission was an oversight.</w:t>
      </w:r>
    </w:p>
    <w:p w14:paraId="4E6278D6" w14:textId="254CD4DC" w:rsidR="00E9016C" w:rsidRDefault="00E9016C" w:rsidP="002E76E5">
      <w:pPr>
        <w:pStyle w:val="ListParagraph"/>
        <w:numPr>
          <w:ilvl w:val="0"/>
          <w:numId w:val="33"/>
        </w:numPr>
        <w:spacing w:after="240" w:line="240" w:lineRule="auto"/>
        <w:outlineLvl w:val="2"/>
        <w:rPr>
          <w:rFonts w:asciiTheme="minorHAnsi" w:hAnsiTheme="minorHAnsi" w:cstheme="minorHAnsi"/>
          <w:b/>
          <w:i w:val="0"/>
          <w:color w:val="auto"/>
          <w:szCs w:val="24"/>
        </w:rPr>
      </w:pPr>
      <w:r w:rsidRPr="0023343B">
        <w:rPr>
          <w:rFonts w:asciiTheme="minorHAnsi" w:hAnsiTheme="minorHAnsi" w:cstheme="minorHAnsi"/>
          <w:bCs/>
          <w:i w:val="0"/>
          <w:color w:val="auto"/>
          <w:szCs w:val="24"/>
          <w:u w:val="single"/>
        </w:rPr>
        <w:t>Companion Services, Specify Applicable Limits on the Amount, Frequency or Duration of the Service:</w:t>
      </w:r>
      <w:r>
        <w:rPr>
          <w:rFonts w:asciiTheme="minorHAnsi" w:hAnsiTheme="minorHAnsi" w:cstheme="minorHAnsi"/>
          <w:b/>
          <w:i w:val="0"/>
          <w:color w:val="auto"/>
          <w:szCs w:val="24"/>
        </w:rPr>
        <w:t xml:space="preserve">  The Board recommends that Legal Guardian be checked as an authorized provider of companion services.</w:t>
      </w:r>
    </w:p>
    <w:p w14:paraId="0F8EAF67" w14:textId="20DE7116" w:rsidR="00E9016C" w:rsidRPr="00651248" w:rsidRDefault="00E9016C" w:rsidP="002E76E5">
      <w:pPr>
        <w:spacing w:after="240" w:line="240" w:lineRule="auto"/>
        <w:ind w:left="360"/>
        <w:outlineLvl w:val="2"/>
        <w:rPr>
          <w:rFonts w:asciiTheme="minorHAnsi" w:hAnsiTheme="minorHAnsi" w:cstheme="minorHAnsi"/>
          <w:bCs/>
          <w:i w:val="0"/>
          <w:color w:val="auto"/>
          <w:szCs w:val="24"/>
        </w:rPr>
      </w:pPr>
      <w:r w:rsidRPr="00651248">
        <w:rPr>
          <w:rFonts w:asciiTheme="minorHAnsi" w:hAnsiTheme="minorHAnsi" w:cstheme="minorHAnsi"/>
          <w:bCs/>
          <w:i w:val="0"/>
          <w:color w:val="auto"/>
          <w:szCs w:val="24"/>
        </w:rPr>
        <w:t>We believe this omission was an oversight.</w:t>
      </w:r>
    </w:p>
    <w:p w14:paraId="15D63828" w14:textId="42583E7F" w:rsidR="001976E3" w:rsidRPr="000B3559" w:rsidRDefault="00AE169C" w:rsidP="002E76E5">
      <w:pPr>
        <w:pStyle w:val="ListParagraph"/>
        <w:numPr>
          <w:ilvl w:val="0"/>
          <w:numId w:val="33"/>
        </w:numPr>
        <w:spacing w:after="240" w:line="240" w:lineRule="auto"/>
        <w:outlineLvl w:val="2"/>
        <w:rPr>
          <w:rFonts w:asciiTheme="minorHAnsi" w:hAnsiTheme="minorHAnsi" w:cstheme="minorHAnsi"/>
          <w:b/>
          <w:i w:val="0"/>
          <w:color w:val="auto"/>
          <w:szCs w:val="24"/>
        </w:rPr>
      </w:pPr>
      <w:r w:rsidRPr="000B3559">
        <w:rPr>
          <w:rFonts w:asciiTheme="minorHAnsi" w:hAnsiTheme="minorHAnsi" w:cstheme="minorHAnsi"/>
          <w:bCs/>
          <w:i w:val="0"/>
          <w:color w:val="auto"/>
          <w:szCs w:val="24"/>
          <w:u w:val="single"/>
        </w:rPr>
        <w:t>Services Facilitation:</w:t>
      </w:r>
      <w:r w:rsidRPr="000B3559">
        <w:rPr>
          <w:rFonts w:asciiTheme="minorHAnsi" w:hAnsiTheme="minorHAnsi" w:cstheme="minorHAnsi"/>
          <w:b/>
          <w:i w:val="0"/>
          <w:color w:val="auto"/>
          <w:szCs w:val="24"/>
        </w:rPr>
        <w:t xml:space="preserve"> </w:t>
      </w:r>
      <w:r w:rsidR="001976E3" w:rsidRPr="000B3559">
        <w:rPr>
          <w:rFonts w:asciiTheme="minorHAnsi" w:hAnsiTheme="minorHAnsi" w:cstheme="minorHAnsi"/>
          <w:b/>
          <w:i w:val="0"/>
          <w:color w:val="auto"/>
          <w:szCs w:val="24"/>
        </w:rPr>
        <w:t xml:space="preserve">The </w:t>
      </w:r>
      <w:r w:rsidR="0017540D" w:rsidRPr="000B3559">
        <w:rPr>
          <w:rFonts w:asciiTheme="minorHAnsi" w:hAnsiTheme="minorHAnsi" w:cstheme="minorHAnsi"/>
          <w:b/>
          <w:i w:val="0"/>
          <w:color w:val="auto"/>
          <w:szCs w:val="24"/>
        </w:rPr>
        <w:t>Board recommends re-examining the role</w:t>
      </w:r>
      <w:r w:rsidR="001976E3" w:rsidRPr="000B3559">
        <w:rPr>
          <w:rFonts w:asciiTheme="minorHAnsi" w:hAnsiTheme="minorHAnsi" w:cstheme="minorHAnsi"/>
          <w:b/>
          <w:i w:val="0"/>
          <w:color w:val="auto"/>
          <w:szCs w:val="24"/>
        </w:rPr>
        <w:t xml:space="preserve"> of the consumer</w:t>
      </w:r>
      <w:r w:rsidR="00984A38" w:rsidRPr="000B3559">
        <w:rPr>
          <w:rFonts w:asciiTheme="minorHAnsi" w:hAnsiTheme="minorHAnsi" w:cstheme="minorHAnsi"/>
          <w:b/>
          <w:i w:val="0"/>
          <w:color w:val="auto"/>
          <w:szCs w:val="24"/>
        </w:rPr>
        <w:t>-</w:t>
      </w:r>
      <w:r w:rsidR="001976E3" w:rsidRPr="000B3559">
        <w:rPr>
          <w:rFonts w:asciiTheme="minorHAnsi" w:hAnsiTheme="minorHAnsi" w:cstheme="minorHAnsi"/>
          <w:b/>
          <w:i w:val="0"/>
          <w:color w:val="auto"/>
          <w:szCs w:val="24"/>
        </w:rPr>
        <w:t xml:space="preserve">directed services </w:t>
      </w:r>
      <w:r w:rsidR="0017540D" w:rsidRPr="000B3559">
        <w:rPr>
          <w:rFonts w:asciiTheme="minorHAnsi" w:hAnsiTheme="minorHAnsi" w:cstheme="minorHAnsi"/>
          <w:b/>
          <w:i w:val="0"/>
          <w:color w:val="auto"/>
          <w:szCs w:val="24"/>
        </w:rPr>
        <w:t xml:space="preserve">facilitator </w:t>
      </w:r>
      <w:r w:rsidR="008D0641" w:rsidRPr="000B3559">
        <w:rPr>
          <w:rFonts w:asciiTheme="minorHAnsi" w:hAnsiTheme="minorHAnsi" w:cstheme="minorHAnsi"/>
          <w:b/>
          <w:i w:val="0"/>
          <w:color w:val="auto"/>
          <w:szCs w:val="24"/>
        </w:rPr>
        <w:t>to eliminate unnecessary duplication of functions and more clearly delineate the roles of services facilitators, support coordinators, and CCC Plus care coordinators</w:t>
      </w:r>
      <w:r w:rsidR="001976E3" w:rsidRPr="000B3559">
        <w:rPr>
          <w:rFonts w:asciiTheme="minorHAnsi" w:hAnsiTheme="minorHAnsi" w:cstheme="minorHAnsi"/>
          <w:b/>
          <w:i w:val="0"/>
          <w:color w:val="auto"/>
          <w:szCs w:val="24"/>
        </w:rPr>
        <w:t>.</w:t>
      </w:r>
    </w:p>
    <w:p w14:paraId="7AD28099" w14:textId="2796DAD9" w:rsidR="00D37068" w:rsidRPr="001F5812" w:rsidRDefault="008D0641" w:rsidP="002E76E5">
      <w:pPr>
        <w:spacing w:after="240" w:line="240" w:lineRule="auto"/>
        <w:ind w:left="360"/>
        <w:rPr>
          <w:rFonts w:asciiTheme="minorHAnsi" w:hAnsiTheme="minorHAnsi" w:cstheme="minorHAnsi"/>
          <w:i w:val="0"/>
          <w:color w:val="auto"/>
          <w:szCs w:val="24"/>
        </w:rPr>
      </w:pPr>
      <w:r w:rsidRPr="001F5812">
        <w:rPr>
          <w:rFonts w:asciiTheme="minorHAnsi" w:hAnsiTheme="minorHAnsi" w:cstheme="minorHAnsi"/>
          <w:i w:val="0"/>
          <w:color w:val="auto"/>
          <w:szCs w:val="24"/>
        </w:rPr>
        <w:t>S</w:t>
      </w:r>
      <w:r w:rsidR="0017540D" w:rsidRPr="001F5812">
        <w:rPr>
          <w:rFonts w:asciiTheme="minorHAnsi" w:hAnsiTheme="minorHAnsi" w:cstheme="minorHAnsi"/>
          <w:i w:val="0"/>
          <w:color w:val="auto"/>
          <w:szCs w:val="24"/>
        </w:rPr>
        <w:t>ervice facilitators, support coordinators, and CCC Plus care coordinators are all responsible for monitoring services.</w:t>
      </w:r>
      <w:r w:rsidR="009E38A6" w:rsidRPr="001F5812">
        <w:rPr>
          <w:rFonts w:asciiTheme="minorHAnsi" w:hAnsiTheme="minorHAnsi" w:cstheme="minorHAnsi"/>
          <w:i w:val="0"/>
          <w:color w:val="auto"/>
          <w:szCs w:val="24"/>
        </w:rPr>
        <w:t xml:space="preserve"> </w:t>
      </w:r>
      <w:r w:rsidR="006D0C7F" w:rsidRPr="001F5812">
        <w:rPr>
          <w:rFonts w:asciiTheme="minorHAnsi" w:hAnsiTheme="minorHAnsi" w:cstheme="minorHAnsi"/>
          <w:i w:val="0"/>
          <w:color w:val="auto"/>
          <w:szCs w:val="24"/>
        </w:rPr>
        <w:t>This can result in duplication of effort, diffusion of responsibility, c</w:t>
      </w:r>
      <w:r w:rsidRPr="001F5812">
        <w:rPr>
          <w:rFonts w:asciiTheme="minorHAnsi" w:hAnsiTheme="minorHAnsi" w:cstheme="minorHAnsi"/>
          <w:i w:val="0"/>
          <w:color w:val="auto"/>
          <w:szCs w:val="24"/>
        </w:rPr>
        <w:t xml:space="preserve">onfusion, </w:t>
      </w:r>
      <w:r w:rsidR="006D0C7F" w:rsidRPr="001F5812">
        <w:rPr>
          <w:rFonts w:asciiTheme="minorHAnsi" w:hAnsiTheme="minorHAnsi" w:cstheme="minorHAnsi"/>
          <w:i w:val="0"/>
          <w:color w:val="auto"/>
          <w:szCs w:val="24"/>
        </w:rPr>
        <w:t xml:space="preserve">and </w:t>
      </w:r>
      <w:r w:rsidRPr="001F5812">
        <w:rPr>
          <w:rFonts w:asciiTheme="minorHAnsi" w:hAnsiTheme="minorHAnsi" w:cstheme="minorHAnsi"/>
          <w:i w:val="0"/>
          <w:color w:val="auto"/>
          <w:szCs w:val="24"/>
        </w:rPr>
        <w:t>reduce</w:t>
      </w:r>
      <w:r w:rsidR="006D0C7F" w:rsidRPr="001F5812">
        <w:rPr>
          <w:rFonts w:asciiTheme="minorHAnsi" w:hAnsiTheme="minorHAnsi" w:cstheme="minorHAnsi"/>
          <w:i w:val="0"/>
          <w:color w:val="auto"/>
          <w:szCs w:val="24"/>
        </w:rPr>
        <w:t>d</w:t>
      </w:r>
      <w:r w:rsidRPr="001F5812">
        <w:rPr>
          <w:rFonts w:asciiTheme="minorHAnsi" w:hAnsiTheme="minorHAnsi" w:cstheme="minorHAnsi"/>
          <w:i w:val="0"/>
          <w:color w:val="auto"/>
          <w:szCs w:val="24"/>
        </w:rPr>
        <w:t xml:space="preserve"> individual ownership of responsibility</w:t>
      </w:r>
      <w:r w:rsidR="006D0C7F" w:rsidRPr="001F5812">
        <w:rPr>
          <w:rFonts w:asciiTheme="minorHAnsi" w:hAnsiTheme="minorHAnsi" w:cstheme="minorHAnsi"/>
          <w:i w:val="0"/>
          <w:color w:val="auto"/>
          <w:szCs w:val="24"/>
        </w:rPr>
        <w:t>. It can also</w:t>
      </w:r>
      <w:r w:rsidRPr="001F5812">
        <w:rPr>
          <w:rFonts w:asciiTheme="minorHAnsi" w:hAnsiTheme="minorHAnsi" w:cstheme="minorHAnsi"/>
          <w:i w:val="0"/>
          <w:color w:val="auto"/>
          <w:szCs w:val="24"/>
        </w:rPr>
        <w:t xml:space="preserve"> unduly burden individuals who must accommodate </w:t>
      </w:r>
      <w:r w:rsidR="006D0C7F" w:rsidRPr="001F5812">
        <w:rPr>
          <w:rFonts w:asciiTheme="minorHAnsi" w:hAnsiTheme="minorHAnsi" w:cstheme="minorHAnsi"/>
          <w:i w:val="0"/>
          <w:color w:val="auto"/>
          <w:szCs w:val="24"/>
        </w:rPr>
        <w:t xml:space="preserve">multiple </w:t>
      </w:r>
      <w:r w:rsidRPr="001F5812">
        <w:rPr>
          <w:rFonts w:asciiTheme="minorHAnsi" w:hAnsiTheme="minorHAnsi" w:cstheme="minorHAnsi"/>
          <w:i w:val="0"/>
          <w:color w:val="auto"/>
          <w:szCs w:val="24"/>
        </w:rPr>
        <w:t xml:space="preserve">home visits and </w:t>
      </w:r>
      <w:r w:rsidR="006D0C7F" w:rsidRPr="001F5812">
        <w:rPr>
          <w:rFonts w:asciiTheme="minorHAnsi" w:hAnsiTheme="minorHAnsi" w:cstheme="minorHAnsi"/>
          <w:i w:val="0"/>
          <w:color w:val="auto"/>
          <w:szCs w:val="24"/>
        </w:rPr>
        <w:t>assessments.</w:t>
      </w:r>
      <w:r w:rsidR="007C7817" w:rsidRPr="001F5812">
        <w:rPr>
          <w:rFonts w:asciiTheme="minorHAnsi" w:hAnsiTheme="minorHAnsi" w:cstheme="minorHAnsi"/>
          <w:i w:val="0"/>
          <w:color w:val="auto"/>
          <w:szCs w:val="24"/>
        </w:rPr>
        <w:t xml:space="preserve"> </w:t>
      </w:r>
    </w:p>
    <w:p w14:paraId="359733ED" w14:textId="3516CA36" w:rsidR="001976E3" w:rsidRDefault="00E77DF9" w:rsidP="002E76E5">
      <w:pPr>
        <w:spacing w:after="240" w:line="240" w:lineRule="auto"/>
        <w:ind w:left="360"/>
        <w:rPr>
          <w:rFonts w:asciiTheme="minorHAnsi" w:hAnsiTheme="minorHAnsi" w:cstheme="minorHAnsi"/>
          <w:i w:val="0"/>
          <w:color w:val="auto"/>
          <w:szCs w:val="24"/>
        </w:rPr>
      </w:pPr>
      <w:r w:rsidRPr="001F5812">
        <w:rPr>
          <w:rFonts w:asciiTheme="minorHAnsi" w:hAnsiTheme="minorHAnsi" w:cstheme="minorHAnsi"/>
          <w:i w:val="0"/>
          <w:color w:val="auto"/>
          <w:szCs w:val="24"/>
        </w:rPr>
        <w:t>When various parties have overlapping roles, DMAS should either distinguish how each party’s contribution to the overall role differs from the others</w:t>
      </w:r>
      <w:r w:rsidR="001245A5" w:rsidRPr="001F5812">
        <w:rPr>
          <w:rFonts w:asciiTheme="minorHAnsi" w:hAnsiTheme="minorHAnsi" w:cstheme="minorHAnsi"/>
          <w:i w:val="0"/>
          <w:color w:val="auto"/>
          <w:szCs w:val="24"/>
        </w:rPr>
        <w:t>’ contributions</w:t>
      </w:r>
      <w:r w:rsidRPr="001F5812">
        <w:rPr>
          <w:rFonts w:asciiTheme="minorHAnsi" w:hAnsiTheme="minorHAnsi" w:cstheme="minorHAnsi"/>
          <w:i w:val="0"/>
          <w:color w:val="auto"/>
          <w:szCs w:val="24"/>
        </w:rPr>
        <w:t xml:space="preserve"> or, if the contributions do not differ, consolidate the role under fewer parties. </w:t>
      </w:r>
      <w:r w:rsidR="001976E3" w:rsidRPr="001F5812">
        <w:rPr>
          <w:rFonts w:asciiTheme="minorHAnsi" w:hAnsiTheme="minorHAnsi" w:cstheme="minorHAnsi"/>
          <w:i w:val="0"/>
          <w:color w:val="auto"/>
          <w:szCs w:val="24"/>
        </w:rPr>
        <w:t>The cost of this service should be analyzed in relation to the benefit achieved for the funding agency and the consumer.</w:t>
      </w:r>
    </w:p>
    <w:p w14:paraId="1A98F923" w14:textId="75DC867C" w:rsidR="00AE169C" w:rsidRDefault="00AE169C" w:rsidP="002E76E5">
      <w:pPr>
        <w:pStyle w:val="ListParagraph"/>
        <w:numPr>
          <w:ilvl w:val="0"/>
          <w:numId w:val="33"/>
        </w:numPr>
        <w:spacing w:line="240" w:lineRule="auto"/>
        <w:outlineLvl w:val="2"/>
        <w:rPr>
          <w:rFonts w:asciiTheme="minorHAnsi" w:hAnsiTheme="minorHAnsi" w:cstheme="minorHAnsi"/>
          <w:b/>
          <w:i w:val="0"/>
          <w:color w:val="auto"/>
          <w:szCs w:val="24"/>
        </w:rPr>
      </w:pPr>
      <w:r w:rsidRPr="000B3559">
        <w:rPr>
          <w:rFonts w:asciiTheme="minorHAnsi" w:hAnsiTheme="minorHAnsi" w:cstheme="minorHAnsi"/>
          <w:bCs/>
          <w:i w:val="0"/>
          <w:color w:val="auto"/>
          <w:szCs w:val="24"/>
          <w:u w:val="single"/>
        </w:rPr>
        <w:t>Assistive Technology, Service Definition, Specify Applicable Limits on the Amount, Frequency or Duration of this Service:</w:t>
      </w:r>
      <w:r>
        <w:rPr>
          <w:rFonts w:asciiTheme="minorHAnsi" w:hAnsiTheme="minorHAnsi" w:cstheme="minorHAnsi"/>
          <w:b/>
          <w:i w:val="0"/>
          <w:color w:val="auto"/>
          <w:szCs w:val="24"/>
        </w:rPr>
        <w:t xml:space="preserve"> The Board recommends that DMAS clarify that if assistive technology</w:t>
      </w:r>
      <w:r w:rsidR="0023343B">
        <w:rPr>
          <w:rFonts w:asciiTheme="minorHAnsi" w:hAnsiTheme="minorHAnsi" w:cstheme="minorHAnsi"/>
          <w:b/>
          <w:i w:val="0"/>
          <w:color w:val="auto"/>
          <w:szCs w:val="24"/>
        </w:rPr>
        <w:t xml:space="preserve"> </w:t>
      </w:r>
      <w:r>
        <w:rPr>
          <w:rFonts w:asciiTheme="minorHAnsi" w:hAnsiTheme="minorHAnsi" w:cstheme="minorHAnsi"/>
          <w:b/>
          <w:i w:val="0"/>
          <w:color w:val="auto"/>
          <w:szCs w:val="24"/>
        </w:rPr>
        <w:t xml:space="preserve">is denied under EPSDT, </w:t>
      </w:r>
      <w:r w:rsidR="0023343B">
        <w:rPr>
          <w:rFonts w:asciiTheme="minorHAnsi" w:hAnsiTheme="minorHAnsi" w:cstheme="minorHAnsi"/>
          <w:b/>
          <w:i w:val="0"/>
          <w:color w:val="auto"/>
          <w:szCs w:val="24"/>
        </w:rPr>
        <w:t xml:space="preserve">in some circumstances, </w:t>
      </w:r>
      <w:r>
        <w:rPr>
          <w:rFonts w:asciiTheme="minorHAnsi" w:hAnsiTheme="minorHAnsi" w:cstheme="minorHAnsi"/>
          <w:b/>
          <w:i w:val="0"/>
          <w:color w:val="auto"/>
          <w:szCs w:val="24"/>
        </w:rPr>
        <w:t xml:space="preserve">the technology can be assessed under </w:t>
      </w:r>
      <w:r w:rsidR="000B3559">
        <w:rPr>
          <w:rFonts w:asciiTheme="minorHAnsi" w:hAnsiTheme="minorHAnsi" w:cstheme="minorHAnsi"/>
          <w:b/>
          <w:i w:val="0"/>
          <w:color w:val="auto"/>
          <w:szCs w:val="24"/>
        </w:rPr>
        <w:t xml:space="preserve">DD </w:t>
      </w:r>
      <w:r>
        <w:rPr>
          <w:rFonts w:asciiTheme="minorHAnsi" w:hAnsiTheme="minorHAnsi" w:cstheme="minorHAnsi"/>
          <w:b/>
          <w:i w:val="0"/>
          <w:color w:val="auto"/>
          <w:szCs w:val="24"/>
        </w:rPr>
        <w:t xml:space="preserve">waiver Assistive Technology rules. </w:t>
      </w:r>
    </w:p>
    <w:p w14:paraId="7B4B48A5" w14:textId="3EB84B42" w:rsidR="00E9016C" w:rsidRDefault="00E9016C" w:rsidP="002E76E5">
      <w:pPr>
        <w:pStyle w:val="ListParagraph"/>
        <w:spacing w:line="240" w:lineRule="auto"/>
        <w:ind w:left="360"/>
        <w:outlineLvl w:val="2"/>
        <w:rPr>
          <w:rFonts w:asciiTheme="minorHAnsi" w:hAnsiTheme="minorHAnsi" w:cstheme="minorHAnsi"/>
          <w:b/>
          <w:i w:val="0"/>
          <w:color w:val="auto"/>
          <w:szCs w:val="24"/>
        </w:rPr>
      </w:pPr>
      <w:r w:rsidRPr="00727AD0">
        <w:rPr>
          <w:rFonts w:asciiTheme="minorHAnsi" w:hAnsiTheme="minorHAnsi" w:cstheme="minorHAnsi"/>
          <w:bCs/>
          <w:i w:val="0"/>
          <w:color w:val="auto"/>
          <w:szCs w:val="24"/>
        </w:rPr>
        <w:t xml:space="preserve">The Board was a member of the HB 990 workgroup which required DMAS to continue to study and develop recommendations for the permanent use of virtual supports and increase access to virtual supports. EPSDT was discussed extensively </w:t>
      </w:r>
      <w:r w:rsidRPr="00833556">
        <w:rPr>
          <w:rFonts w:asciiTheme="minorHAnsi" w:hAnsiTheme="minorHAnsi" w:cstheme="minorHAnsi"/>
          <w:bCs/>
          <w:i w:val="0"/>
          <w:color w:val="auto"/>
          <w:szCs w:val="24"/>
        </w:rPr>
        <w:t xml:space="preserve">by </w:t>
      </w:r>
      <w:r w:rsidRPr="00727AD0">
        <w:rPr>
          <w:rFonts w:asciiTheme="minorHAnsi" w:hAnsiTheme="minorHAnsi" w:cstheme="minorHAnsi"/>
          <w:bCs/>
          <w:i w:val="0"/>
          <w:color w:val="auto"/>
          <w:szCs w:val="24"/>
        </w:rPr>
        <w:t>this workgroup. In particular,</w:t>
      </w:r>
      <w:r w:rsidRPr="00833556">
        <w:rPr>
          <w:rFonts w:asciiTheme="minorHAnsi" w:hAnsiTheme="minorHAnsi" w:cstheme="minorHAnsi"/>
          <w:b/>
          <w:i w:val="0"/>
          <w:color w:val="auto"/>
          <w:szCs w:val="24"/>
        </w:rPr>
        <w:t xml:space="preserve"> </w:t>
      </w:r>
      <w:r w:rsidRPr="00727AD0">
        <w:rPr>
          <w:rFonts w:asciiTheme="minorHAnsi" w:hAnsiTheme="minorHAnsi" w:cstheme="minorHAnsi"/>
          <w:bCs/>
          <w:i w:val="0"/>
          <w:color w:val="auto"/>
          <w:szCs w:val="24"/>
        </w:rPr>
        <w:t xml:space="preserve">denials </w:t>
      </w:r>
      <w:r w:rsidRPr="00833556">
        <w:rPr>
          <w:rFonts w:asciiTheme="minorHAnsi" w:hAnsiTheme="minorHAnsi" w:cstheme="minorHAnsi"/>
          <w:bCs/>
          <w:i w:val="0"/>
          <w:color w:val="auto"/>
          <w:szCs w:val="24"/>
        </w:rPr>
        <w:t>for assistive technology</w:t>
      </w:r>
      <w:r w:rsidR="0023343B">
        <w:rPr>
          <w:rFonts w:asciiTheme="minorHAnsi" w:hAnsiTheme="minorHAnsi" w:cstheme="minorHAnsi"/>
          <w:bCs/>
          <w:i w:val="0"/>
          <w:color w:val="auto"/>
          <w:szCs w:val="24"/>
        </w:rPr>
        <w:t xml:space="preserve"> (AT)</w:t>
      </w:r>
      <w:r w:rsidRPr="00833556">
        <w:rPr>
          <w:rFonts w:asciiTheme="minorHAnsi" w:hAnsiTheme="minorHAnsi" w:cstheme="minorHAnsi"/>
          <w:bCs/>
          <w:i w:val="0"/>
          <w:color w:val="auto"/>
          <w:szCs w:val="24"/>
        </w:rPr>
        <w:t xml:space="preserve"> under EPSDT</w:t>
      </w:r>
      <w:r>
        <w:rPr>
          <w:rFonts w:asciiTheme="minorHAnsi" w:hAnsiTheme="minorHAnsi" w:cstheme="minorHAnsi"/>
          <w:bCs/>
          <w:i w:val="0"/>
          <w:color w:val="auto"/>
          <w:szCs w:val="24"/>
        </w:rPr>
        <w:t xml:space="preserve"> rules</w:t>
      </w:r>
      <w:r w:rsidRPr="00727AD0">
        <w:rPr>
          <w:rFonts w:asciiTheme="minorHAnsi" w:hAnsiTheme="minorHAnsi" w:cstheme="minorHAnsi"/>
          <w:bCs/>
          <w:i w:val="0"/>
          <w:color w:val="auto"/>
          <w:szCs w:val="24"/>
        </w:rPr>
        <w:t xml:space="preserve">. DMAS reported confirmation from CMS that if AT is denied under EPSDT rules, the AT can be reviewed under waiver rules to </w:t>
      </w:r>
      <w:r>
        <w:rPr>
          <w:rFonts w:asciiTheme="minorHAnsi" w:hAnsiTheme="minorHAnsi" w:cstheme="minorHAnsi"/>
          <w:bCs/>
          <w:i w:val="0"/>
          <w:color w:val="auto"/>
          <w:szCs w:val="24"/>
        </w:rPr>
        <w:t xml:space="preserve">determine if the AT </w:t>
      </w:r>
      <w:r w:rsidRPr="00727AD0">
        <w:rPr>
          <w:rFonts w:asciiTheme="minorHAnsi" w:hAnsiTheme="minorHAnsi" w:cstheme="minorHAnsi"/>
          <w:bCs/>
          <w:i w:val="0"/>
          <w:color w:val="auto"/>
          <w:szCs w:val="24"/>
        </w:rPr>
        <w:t xml:space="preserve">is allowable. </w:t>
      </w:r>
      <w:r>
        <w:rPr>
          <w:rFonts w:asciiTheme="minorHAnsi" w:hAnsiTheme="minorHAnsi" w:cstheme="minorHAnsi"/>
          <w:bCs/>
          <w:i w:val="0"/>
          <w:color w:val="auto"/>
          <w:szCs w:val="24"/>
        </w:rPr>
        <w:t>This should be included in the application.</w:t>
      </w:r>
    </w:p>
    <w:p w14:paraId="376E2339" w14:textId="465839C1" w:rsidR="003C3465" w:rsidRPr="00B630D6" w:rsidRDefault="00067D5E" w:rsidP="002E76E5">
      <w:pPr>
        <w:pStyle w:val="ListParagraph"/>
        <w:numPr>
          <w:ilvl w:val="0"/>
          <w:numId w:val="33"/>
        </w:numPr>
        <w:spacing w:line="240" w:lineRule="auto"/>
        <w:outlineLvl w:val="2"/>
        <w:rPr>
          <w:rFonts w:asciiTheme="minorHAnsi" w:hAnsiTheme="minorHAnsi" w:cstheme="minorHAnsi"/>
          <w:b/>
          <w:i w:val="0"/>
          <w:iCs/>
          <w:color w:val="auto"/>
          <w:szCs w:val="24"/>
        </w:rPr>
      </w:pPr>
      <w:r w:rsidRPr="003C3465">
        <w:rPr>
          <w:rFonts w:asciiTheme="minorHAnsi" w:hAnsiTheme="minorHAnsi" w:cstheme="minorHAnsi"/>
          <w:bCs/>
          <w:i w:val="0"/>
          <w:color w:val="auto"/>
          <w:szCs w:val="24"/>
          <w:u w:val="single"/>
        </w:rPr>
        <w:t>A</w:t>
      </w:r>
      <w:r w:rsidR="00D56776" w:rsidRPr="003C3465">
        <w:rPr>
          <w:rFonts w:asciiTheme="minorHAnsi" w:hAnsiTheme="minorHAnsi" w:cstheme="minorHAnsi"/>
          <w:bCs/>
          <w:i w:val="0"/>
          <w:color w:val="auto"/>
          <w:szCs w:val="24"/>
          <w:u w:val="single"/>
        </w:rPr>
        <w:t xml:space="preserve">ssistive </w:t>
      </w:r>
      <w:r w:rsidRPr="003C3465">
        <w:rPr>
          <w:rFonts w:asciiTheme="minorHAnsi" w:hAnsiTheme="minorHAnsi" w:cstheme="minorHAnsi"/>
          <w:bCs/>
          <w:i w:val="0"/>
          <w:color w:val="auto"/>
          <w:szCs w:val="24"/>
          <w:u w:val="single"/>
        </w:rPr>
        <w:t>T</w:t>
      </w:r>
      <w:r w:rsidR="00D56776" w:rsidRPr="003C3465">
        <w:rPr>
          <w:rFonts w:asciiTheme="minorHAnsi" w:hAnsiTheme="minorHAnsi" w:cstheme="minorHAnsi"/>
          <w:bCs/>
          <w:i w:val="0"/>
          <w:color w:val="auto"/>
          <w:szCs w:val="24"/>
          <w:u w:val="single"/>
        </w:rPr>
        <w:t xml:space="preserve">echnology: Service Definition: </w:t>
      </w:r>
      <w:r w:rsidR="00D56776" w:rsidRPr="00B630D6">
        <w:rPr>
          <w:rFonts w:asciiTheme="minorHAnsi" w:hAnsiTheme="minorHAnsi" w:cstheme="minorHAnsi"/>
          <w:b/>
          <w:i w:val="0"/>
          <w:color w:val="auto"/>
          <w:szCs w:val="24"/>
        </w:rPr>
        <w:t>The Board recommends clarification</w:t>
      </w:r>
      <w:r w:rsidR="003C3465" w:rsidRPr="00B630D6">
        <w:rPr>
          <w:rFonts w:asciiTheme="minorHAnsi" w:hAnsiTheme="minorHAnsi" w:cstheme="minorHAnsi"/>
          <w:b/>
          <w:i w:val="0"/>
          <w:color w:val="auto"/>
          <w:szCs w:val="24"/>
        </w:rPr>
        <w:t xml:space="preserve"> in the </w:t>
      </w:r>
      <w:r w:rsidR="00BD75FD" w:rsidRPr="00B630D6">
        <w:rPr>
          <w:rFonts w:asciiTheme="minorHAnsi" w:hAnsiTheme="minorHAnsi" w:cstheme="minorHAnsi"/>
          <w:b/>
          <w:i w:val="0"/>
          <w:color w:val="auto"/>
          <w:szCs w:val="24"/>
        </w:rPr>
        <w:t xml:space="preserve">AT </w:t>
      </w:r>
      <w:r w:rsidR="003C3465" w:rsidRPr="00B630D6">
        <w:rPr>
          <w:rFonts w:asciiTheme="minorHAnsi" w:hAnsiTheme="minorHAnsi" w:cstheme="minorHAnsi"/>
          <w:b/>
          <w:i w:val="0"/>
          <w:color w:val="auto"/>
          <w:szCs w:val="24"/>
        </w:rPr>
        <w:t xml:space="preserve">service definition that criteria for </w:t>
      </w:r>
      <w:r w:rsidR="00BD75FD" w:rsidRPr="00B630D6">
        <w:rPr>
          <w:rFonts w:asciiTheme="minorHAnsi" w:hAnsiTheme="minorHAnsi" w:cstheme="minorHAnsi"/>
          <w:b/>
          <w:i w:val="0"/>
          <w:color w:val="auto"/>
          <w:szCs w:val="24"/>
        </w:rPr>
        <w:t xml:space="preserve">AT includes </w:t>
      </w:r>
      <w:r w:rsidR="003C3465" w:rsidRPr="00B630D6">
        <w:rPr>
          <w:rFonts w:asciiTheme="minorHAnsi" w:hAnsiTheme="minorHAnsi" w:cstheme="minorHAnsi"/>
          <w:b/>
          <w:i w:val="0"/>
          <w:color w:val="auto"/>
          <w:szCs w:val="24"/>
        </w:rPr>
        <w:t xml:space="preserve">the ability to </w:t>
      </w:r>
      <w:r w:rsidR="003C3465" w:rsidRPr="00B630D6">
        <w:rPr>
          <w:rFonts w:asciiTheme="minorHAnsi" w:hAnsiTheme="minorHAnsi" w:cstheme="minorHAnsi"/>
          <w:b/>
          <w:color w:val="auto"/>
          <w:szCs w:val="24"/>
        </w:rPr>
        <w:t xml:space="preserve">“actively participate in other waiver services that are part of their plan for </w:t>
      </w:r>
      <w:r w:rsidR="00BD75FD" w:rsidRPr="00B630D6">
        <w:rPr>
          <w:rFonts w:asciiTheme="minorHAnsi" w:hAnsiTheme="minorHAnsi" w:cstheme="minorHAnsi"/>
          <w:b/>
          <w:color w:val="auto"/>
          <w:szCs w:val="24"/>
        </w:rPr>
        <w:t>supports.“</w:t>
      </w:r>
      <w:r w:rsidR="003C3465" w:rsidRPr="00B630D6">
        <w:rPr>
          <w:rFonts w:asciiTheme="minorHAnsi" w:hAnsiTheme="minorHAnsi" w:cstheme="minorHAnsi"/>
          <w:b/>
          <w:color w:val="auto"/>
          <w:szCs w:val="24"/>
        </w:rPr>
        <w:t> </w:t>
      </w:r>
      <w:r w:rsidR="00CE7498" w:rsidRPr="00B630D6">
        <w:rPr>
          <w:rFonts w:asciiTheme="minorHAnsi" w:hAnsiTheme="minorHAnsi" w:cstheme="minorHAnsi"/>
          <w:b/>
          <w:i w:val="0"/>
          <w:iCs/>
          <w:color w:val="auto"/>
          <w:szCs w:val="24"/>
        </w:rPr>
        <w:t xml:space="preserve">In addition, expand the service </w:t>
      </w:r>
      <w:r w:rsidR="00CE7498" w:rsidRPr="00B630D6">
        <w:rPr>
          <w:rFonts w:asciiTheme="minorHAnsi" w:hAnsiTheme="minorHAnsi" w:cstheme="minorHAnsi"/>
          <w:b/>
          <w:i w:val="0"/>
          <w:iCs/>
          <w:color w:val="auto"/>
          <w:szCs w:val="24"/>
        </w:rPr>
        <w:lastRenderedPageBreak/>
        <w:t xml:space="preserve">definition to </w:t>
      </w:r>
      <w:r w:rsidR="00CE7498">
        <w:rPr>
          <w:rFonts w:asciiTheme="minorHAnsi" w:hAnsiTheme="minorHAnsi" w:cstheme="minorHAnsi"/>
          <w:b/>
          <w:i w:val="0"/>
          <w:iCs/>
          <w:color w:val="auto"/>
          <w:szCs w:val="24"/>
        </w:rPr>
        <w:t xml:space="preserve">also </w:t>
      </w:r>
      <w:r w:rsidR="00CE7498" w:rsidRPr="00B630D6">
        <w:rPr>
          <w:rFonts w:asciiTheme="minorHAnsi" w:hAnsiTheme="minorHAnsi" w:cstheme="minorHAnsi"/>
          <w:b/>
          <w:i w:val="0"/>
          <w:iCs/>
          <w:color w:val="auto"/>
          <w:szCs w:val="24"/>
        </w:rPr>
        <w:t>focus on functional abilities versus</w:t>
      </w:r>
      <w:r w:rsidR="00CE7498">
        <w:rPr>
          <w:rFonts w:asciiTheme="minorHAnsi" w:hAnsiTheme="minorHAnsi" w:cstheme="minorHAnsi"/>
          <w:b/>
          <w:i w:val="0"/>
          <w:iCs/>
          <w:color w:val="auto"/>
          <w:szCs w:val="24"/>
        </w:rPr>
        <w:t xml:space="preserve"> just</w:t>
      </w:r>
      <w:r w:rsidR="00CE7498" w:rsidRPr="00B630D6">
        <w:rPr>
          <w:rFonts w:asciiTheme="minorHAnsi" w:hAnsiTheme="minorHAnsi" w:cstheme="minorHAnsi"/>
          <w:b/>
          <w:i w:val="0"/>
          <w:iCs/>
          <w:color w:val="auto"/>
          <w:szCs w:val="24"/>
        </w:rPr>
        <w:t xml:space="preserve"> “remedial or direct medical benefit”.</w:t>
      </w:r>
      <w:r w:rsidR="003C3465" w:rsidRPr="00B630D6">
        <w:rPr>
          <w:rFonts w:asciiTheme="minorHAnsi" w:hAnsiTheme="minorHAnsi" w:cstheme="minorHAnsi"/>
          <w:b/>
          <w:i w:val="0"/>
          <w:iCs/>
          <w:color w:val="auto"/>
          <w:szCs w:val="24"/>
        </w:rPr>
        <w:t xml:space="preserve"> </w:t>
      </w:r>
    </w:p>
    <w:p w14:paraId="283B7921" w14:textId="13BE943E" w:rsidR="00BD75FD" w:rsidRPr="00B630D6" w:rsidRDefault="003C3465" w:rsidP="002E76E5">
      <w:pPr>
        <w:pStyle w:val="ListParagraph"/>
        <w:spacing w:line="240" w:lineRule="auto"/>
        <w:ind w:left="360"/>
        <w:outlineLvl w:val="2"/>
        <w:rPr>
          <w:rFonts w:asciiTheme="minorHAnsi" w:hAnsiTheme="minorHAnsi" w:cstheme="minorHAnsi"/>
          <w:b/>
          <w:i w:val="0"/>
          <w:iCs/>
          <w:color w:val="auto"/>
          <w:szCs w:val="24"/>
          <w:highlight w:val="yellow"/>
        </w:rPr>
      </w:pPr>
      <w:r w:rsidRPr="00B630D6">
        <w:rPr>
          <w:rFonts w:asciiTheme="minorHAnsi" w:hAnsiTheme="minorHAnsi" w:cstheme="minorHAnsi"/>
          <w:bCs/>
          <w:i w:val="0"/>
          <w:iCs/>
          <w:color w:val="auto"/>
          <w:szCs w:val="24"/>
        </w:rPr>
        <w:t xml:space="preserve">The CMS </w:t>
      </w:r>
      <w:r w:rsidR="00CE7498">
        <w:rPr>
          <w:rFonts w:asciiTheme="minorHAnsi" w:hAnsiTheme="minorHAnsi" w:cstheme="minorHAnsi"/>
          <w:bCs/>
          <w:i w:val="0"/>
          <w:iCs/>
          <w:color w:val="auto"/>
          <w:szCs w:val="24"/>
        </w:rPr>
        <w:t xml:space="preserve">definition </w:t>
      </w:r>
      <w:r w:rsidRPr="00B630D6">
        <w:rPr>
          <w:rFonts w:asciiTheme="minorHAnsi" w:hAnsiTheme="minorHAnsi" w:cstheme="minorHAnsi"/>
          <w:bCs/>
          <w:i w:val="0"/>
          <w:iCs/>
          <w:color w:val="auto"/>
          <w:szCs w:val="24"/>
        </w:rPr>
        <w:t xml:space="preserve">focuses on functional abilities and not only medical needs, which </w:t>
      </w:r>
      <w:r w:rsidR="00CE7498">
        <w:rPr>
          <w:rFonts w:asciiTheme="minorHAnsi" w:hAnsiTheme="minorHAnsi" w:cstheme="minorHAnsi"/>
          <w:bCs/>
          <w:i w:val="0"/>
          <w:iCs/>
          <w:color w:val="auto"/>
          <w:szCs w:val="24"/>
        </w:rPr>
        <w:t xml:space="preserve">would </w:t>
      </w:r>
      <w:r w:rsidRPr="00B630D6">
        <w:rPr>
          <w:rFonts w:asciiTheme="minorHAnsi" w:hAnsiTheme="minorHAnsi" w:cstheme="minorHAnsi"/>
          <w:bCs/>
          <w:i w:val="0"/>
          <w:iCs/>
          <w:color w:val="auto"/>
          <w:szCs w:val="24"/>
        </w:rPr>
        <w:t xml:space="preserve">include the ability to actively participate in other waiver services that are part of </w:t>
      </w:r>
      <w:r w:rsidR="00BD75FD">
        <w:rPr>
          <w:rFonts w:asciiTheme="minorHAnsi" w:hAnsiTheme="minorHAnsi" w:cstheme="minorHAnsi"/>
          <w:bCs/>
          <w:i w:val="0"/>
          <w:iCs/>
          <w:color w:val="auto"/>
          <w:szCs w:val="24"/>
        </w:rPr>
        <w:t>a person’s</w:t>
      </w:r>
      <w:r w:rsidRPr="00B630D6">
        <w:rPr>
          <w:rFonts w:asciiTheme="minorHAnsi" w:hAnsiTheme="minorHAnsi" w:cstheme="minorHAnsi"/>
          <w:bCs/>
          <w:i w:val="0"/>
          <w:iCs/>
          <w:color w:val="auto"/>
          <w:szCs w:val="24"/>
        </w:rPr>
        <w:t xml:space="preserve"> plan for supports. </w:t>
      </w:r>
    </w:p>
    <w:p w14:paraId="504CCB8C" w14:textId="77777777" w:rsidR="00684AAD" w:rsidRPr="00684AAD" w:rsidRDefault="00AE169C" w:rsidP="002E76E5">
      <w:pPr>
        <w:pStyle w:val="ListParagraph"/>
        <w:numPr>
          <w:ilvl w:val="0"/>
          <w:numId w:val="33"/>
        </w:numPr>
        <w:spacing w:line="240" w:lineRule="auto"/>
        <w:outlineLvl w:val="2"/>
        <w:rPr>
          <w:rFonts w:asciiTheme="minorHAnsi" w:hAnsiTheme="minorHAnsi" w:cstheme="minorHAnsi"/>
          <w:i w:val="0"/>
          <w:color w:val="auto"/>
          <w:szCs w:val="24"/>
        </w:rPr>
      </w:pPr>
      <w:bookmarkStart w:id="8" w:name="_Hlk130196983"/>
      <w:r w:rsidRPr="00684AAD">
        <w:rPr>
          <w:rFonts w:asciiTheme="minorHAnsi" w:hAnsiTheme="minorHAnsi" w:cstheme="minorHAnsi"/>
          <w:bCs/>
          <w:i w:val="0"/>
          <w:color w:val="auto"/>
          <w:szCs w:val="24"/>
          <w:u w:val="single"/>
        </w:rPr>
        <w:t>Peer Mentor Supports:</w:t>
      </w:r>
      <w:r w:rsidRPr="00684AAD">
        <w:rPr>
          <w:rFonts w:asciiTheme="minorHAnsi" w:hAnsiTheme="minorHAnsi" w:cstheme="minorHAnsi"/>
          <w:b/>
          <w:i w:val="0"/>
          <w:color w:val="auto"/>
          <w:szCs w:val="24"/>
        </w:rPr>
        <w:t xml:space="preserve"> </w:t>
      </w:r>
      <w:r w:rsidR="004B3D94" w:rsidRPr="00684AAD">
        <w:rPr>
          <w:rFonts w:asciiTheme="minorHAnsi" w:hAnsiTheme="minorHAnsi" w:cstheme="minorHAnsi"/>
          <w:b/>
          <w:i w:val="0"/>
          <w:color w:val="auto"/>
          <w:szCs w:val="24"/>
        </w:rPr>
        <w:t xml:space="preserve">The Board recommends clarifying </w:t>
      </w:r>
      <w:r w:rsidR="002A0A83" w:rsidRPr="00684AAD">
        <w:rPr>
          <w:rFonts w:asciiTheme="minorHAnsi" w:hAnsiTheme="minorHAnsi" w:cstheme="minorHAnsi"/>
          <w:b/>
          <w:i w:val="0"/>
          <w:color w:val="auto"/>
          <w:szCs w:val="24"/>
        </w:rPr>
        <w:t>what “</w:t>
      </w:r>
      <w:r w:rsidR="00684AAD" w:rsidRPr="00684AAD">
        <w:rPr>
          <w:rFonts w:asciiTheme="minorHAnsi" w:hAnsiTheme="minorHAnsi" w:cstheme="minorHAnsi"/>
          <w:b/>
          <w:i w:val="0"/>
          <w:color w:val="auto"/>
          <w:szCs w:val="24"/>
        </w:rPr>
        <w:t xml:space="preserve">Prior to accessing funding for this waiver service, all other available and appropriate funding sources must be explored and exhausted” means in the context of eligibility for this service. </w:t>
      </w:r>
      <w:r w:rsidR="00684AAD">
        <w:rPr>
          <w:rFonts w:asciiTheme="minorHAnsi" w:hAnsiTheme="minorHAnsi" w:cstheme="minorHAnsi"/>
          <w:b/>
          <w:i w:val="0"/>
          <w:color w:val="auto"/>
          <w:szCs w:val="24"/>
        </w:rPr>
        <w:t xml:space="preserve">   </w:t>
      </w:r>
    </w:p>
    <w:bookmarkEnd w:id="8"/>
    <w:p w14:paraId="0B7793B4" w14:textId="53BB8BC5" w:rsidR="00684AAD" w:rsidRPr="00684AAD" w:rsidRDefault="00684AAD" w:rsidP="002E76E5">
      <w:pPr>
        <w:pStyle w:val="ListParagraph"/>
        <w:numPr>
          <w:ilvl w:val="0"/>
          <w:numId w:val="33"/>
        </w:numPr>
        <w:spacing w:line="240" w:lineRule="auto"/>
        <w:outlineLvl w:val="2"/>
        <w:rPr>
          <w:rFonts w:asciiTheme="minorHAnsi" w:hAnsiTheme="minorHAnsi" w:cstheme="minorHAnsi"/>
          <w:i w:val="0"/>
          <w:color w:val="auto"/>
          <w:szCs w:val="24"/>
        </w:rPr>
      </w:pPr>
      <w:r w:rsidRPr="00684AAD">
        <w:rPr>
          <w:rFonts w:asciiTheme="minorHAnsi" w:hAnsiTheme="minorHAnsi" w:cstheme="minorHAnsi"/>
          <w:bCs/>
          <w:i w:val="0"/>
          <w:color w:val="auto"/>
          <w:szCs w:val="24"/>
          <w:u w:val="single"/>
        </w:rPr>
        <w:t>Peer Mentor Supports:</w:t>
      </w:r>
      <w:r w:rsidRPr="00684AAD">
        <w:rPr>
          <w:rFonts w:asciiTheme="minorHAnsi" w:hAnsiTheme="minorHAnsi" w:cstheme="minorHAnsi"/>
          <w:b/>
          <w:i w:val="0"/>
          <w:color w:val="auto"/>
          <w:szCs w:val="24"/>
        </w:rPr>
        <w:t xml:space="preserve"> The Board recommends clarifying what it means to have “lived independently in the community” as this phrase is used in the Waiver application to describe the individuals who may provide peer mentor supports.                                 </w:t>
      </w:r>
    </w:p>
    <w:p w14:paraId="4CDF70C9" w14:textId="7D3DC9B0" w:rsidR="00BD41B9" w:rsidRDefault="004B3D94" w:rsidP="002E76E5">
      <w:pPr>
        <w:pStyle w:val="ListParagraph"/>
        <w:spacing w:line="240" w:lineRule="auto"/>
        <w:ind w:left="360"/>
        <w:outlineLvl w:val="2"/>
        <w:rPr>
          <w:rFonts w:asciiTheme="minorHAnsi" w:hAnsiTheme="minorHAnsi" w:cstheme="minorHAnsi"/>
          <w:i w:val="0"/>
          <w:color w:val="auto"/>
          <w:szCs w:val="24"/>
        </w:rPr>
      </w:pPr>
      <w:r w:rsidRPr="00684AAD">
        <w:rPr>
          <w:rFonts w:asciiTheme="minorHAnsi" w:hAnsiTheme="minorHAnsi" w:cstheme="minorHAnsi"/>
          <w:i w:val="0"/>
          <w:color w:val="auto"/>
          <w:szCs w:val="24"/>
        </w:rPr>
        <w:t xml:space="preserve">The </w:t>
      </w:r>
      <w:r w:rsidR="002A0A83" w:rsidRPr="00684AAD">
        <w:rPr>
          <w:rFonts w:asciiTheme="minorHAnsi" w:hAnsiTheme="minorHAnsi" w:cstheme="minorHAnsi"/>
          <w:i w:val="0"/>
          <w:color w:val="auto"/>
          <w:szCs w:val="24"/>
        </w:rPr>
        <w:t>application states</w:t>
      </w:r>
      <w:r w:rsidRPr="00684AAD">
        <w:rPr>
          <w:rFonts w:asciiTheme="minorHAnsi" w:hAnsiTheme="minorHAnsi" w:cstheme="minorHAnsi"/>
          <w:i w:val="0"/>
          <w:color w:val="auto"/>
          <w:szCs w:val="24"/>
        </w:rPr>
        <w:t>:</w:t>
      </w:r>
      <w:r w:rsidR="00DF551D" w:rsidRPr="00684AAD">
        <w:rPr>
          <w:rFonts w:asciiTheme="minorHAnsi" w:hAnsiTheme="minorHAnsi" w:cstheme="minorHAnsi"/>
          <w:i w:val="0"/>
          <w:color w:val="auto"/>
          <w:szCs w:val="24"/>
        </w:rPr>
        <w:t xml:space="preserve"> </w:t>
      </w:r>
      <w:r w:rsidRPr="00684AAD">
        <w:rPr>
          <w:rFonts w:asciiTheme="minorHAnsi" w:hAnsiTheme="minorHAnsi" w:cstheme="minorHAnsi"/>
          <w:i w:val="0"/>
          <w:color w:val="auto"/>
          <w:szCs w:val="24"/>
        </w:rPr>
        <w:t>“</w:t>
      </w:r>
      <w:r w:rsidRPr="00684AAD">
        <w:rPr>
          <w:rFonts w:asciiTheme="minorHAnsi" w:hAnsiTheme="minorHAnsi"/>
          <w:color w:val="auto"/>
        </w:rPr>
        <w:t>Peer Mentor Supports are provided by an individual with a developmental disability who has lived independently in the community for at least one year and is or has been a recipient of services, including but not limited to</w:t>
      </w:r>
      <w:r w:rsidR="007C7817" w:rsidRPr="00684AAD">
        <w:rPr>
          <w:rFonts w:asciiTheme="minorHAnsi" w:hAnsiTheme="minorHAnsi"/>
          <w:color w:val="auto"/>
        </w:rPr>
        <w:t>,</w:t>
      </w:r>
      <w:r w:rsidRPr="00684AAD">
        <w:rPr>
          <w:rFonts w:asciiTheme="minorHAnsi" w:hAnsiTheme="minorHAnsi"/>
          <w:color w:val="auto"/>
        </w:rPr>
        <w:t xml:space="preserve"> publicly-funded housing, Medicaid waiver services, work incentives, and supported employment</w:t>
      </w:r>
      <w:r w:rsidRPr="001F5812">
        <w:t>.”</w:t>
      </w:r>
      <w:r w:rsidR="00DF551D" w:rsidRPr="001F5812">
        <w:t xml:space="preserve"> </w:t>
      </w:r>
      <w:r w:rsidR="002A0A83" w:rsidRPr="00684AAD">
        <w:rPr>
          <w:rFonts w:asciiTheme="minorHAnsi" w:hAnsiTheme="minorHAnsi" w:cstheme="minorHAnsi"/>
          <w:i w:val="0"/>
          <w:color w:val="auto"/>
          <w:szCs w:val="24"/>
        </w:rPr>
        <w:t>It</w:t>
      </w:r>
      <w:r w:rsidRPr="00684AAD">
        <w:rPr>
          <w:rFonts w:asciiTheme="minorHAnsi" w:hAnsiTheme="minorHAnsi" w:cstheme="minorHAnsi"/>
          <w:i w:val="0"/>
          <w:color w:val="auto"/>
          <w:szCs w:val="24"/>
        </w:rPr>
        <w:t xml:space="preserve"> is unclear</w:t>
      </w:r>
      <w:r w:rsidR="002A0A83" w:rsidRPr="00684AAD">
        <w:rPr>
          <w:rFonts w:asciiTheme="minorHAnsi" w:hAnsiTheme="minorHAnsi" w:cstheme="minorHAnsi"/>
          <w:i w:val="0"/>
          <w:color w:val="auto"/>
          <w:szCs w:val="24"/>
        </w:rPr>
        <w:t xml:space="preserve"> what it means to have “lived independently in the community” for the purposes of determining one’s qualifications to provide peer mentor supports</w:t>
      </w:r>
      <w:r w:rsidR="006C66F6">
        <w:rPr>
          <w:rFonts w:asciiTheme="minorHAnsi" w:hAnsiTheme="minorHAnsi" w:cstheme="minorHAnsi"/>
          <w:i w:val="0"/>
          <w:color w:val="auto"/>
          <w:szCs w:val="24"/>
        </w:rPr>
        <w:t>.</w:t>
      </w:r>
      <w:r w:rsidR="00BD75FD">
        <w:rPr>
          <w:rFonts w:asciiTheme="minorHAnsi" w:hAnsiTheme="minorHAnsi" w:cstheme="minorHAnsi"/>
          <w:i w:val="0"/>
          <w:color w:val="auto"/>
          <w:szCs w:val="24"/>
        </w:rPr>
        <w:t xml:space="preserve"> </w:t>
      </w:r>
      <w:r w:rsidR="006C66F6">
        <w:rPr>
          <w:rFonts w:asciiTheme="minorHAnsi" w:hAnsiTheme="minorHAnsi" w:cstheme="minorHAnsi"/>
          <w:i w:val="0"/>
          <w:color w:val="auto"/>
          <w:szCs w:val="24"/>
        </w:rPr>
        <w:t>T</w:t>
      </w:r>
      <w:r w:rsidR="002A0A83" w:rsidRPr="00684AAD">
        <w:rPr>
          <w:rFonts w:asciiTheme="minorHAnsi" w:hAnsiTheme="minorHAnsi" w:cstheme="minorHAnsi"/>
          <w:i w:val="0"/>
          <w:color w:val="auto"/>
          <w:szCs w:val="24"/>
        </w:rPr>
        <w:t>he Board is concerned that the phrase is susceptible to interpretations that would exclude a number of people with developmental</w:t>
      </w:r>
      <w:r w:rsidR="007C7817" w:rsidRPr="00684AAD">
        <w:rPr>
          <w:rFonts w:asciiTheme="minorHAnsi" w:hAnsiTheme="minorHAnsi" w:cstheme="minorHAnsi"/>
          <w:i w:val="0"/>
          <w:color w:val="auto"/>
          <w:szCs w:val="24"/>
        </w:rPr>
        <w:t xml:space="preserve"> disabilities who would be well-</w:t>
      </w:r>
      <w:r w:rsidR="002A0A83" w:rsidRPr="00684AAD">
        <w:rPr>
          <w:rFonts w:asciiTheme="minorHAnsi" w:hAnsiTheme="minorHAnsi" w:cstheme="minorHAnsi"/>
          <w:i w:val="0"/>
          <w:color w:val="auto"/>
          <w:szCs w:val="24"/>
        </w:rPr>
        <w:t xml:space="preserve">suited to delivering the allowable activities defined in the application. The phrase could be interpreted, for instance, to mean that an individual must live in his or her own apartment or home, which could exclude individuals in other types of residential settings, such as supported living, who could prove very capable of acting as peer mentors. </w:t>
      </w:r>
      <w:r w:rsidRPr="00684AAD">
        <w:rPr>
          <w:rFonts w:asciiTheme="minorHAnsi" w:hAnsiTheme="minorHAnsi" w:cstheme="minorHAnsi"/>
          <w:i w:val="0"/>
          <w:color w:val="auto"/>
          <w:szCs w:val="24"/>
        </w:rPr>
        <w:t>The Board recommends that DMAS reconsider and/or clarify the standard.</w:t>
      </w:r>
    </w:p>
    <w:p w14:paraId="3DCFAA8C" w14:textId="466F7061" w:rsidR="00BD75FD" w:rsidRDefault="00BD41B9" w:rsidP="002E76E5">
      <w:pPr>
        <w:pStyle w:val="ListParagraph"/>
        <w:numPr>
          <w:ilvl w:val="0"/>
          <w:numId w:val="33"/>
        </w:numPr>
        <w:spacing w:line="240" w:lineRule="auto"/>
        <w:outlineLvl w:val="2"/>
        <w:rPr>
          <w:rFonts w:asciiTheme="minorHAnsi" w:hAnsiTheme="minorHAnsi" w:cstheme="minorHAnsi"/>
          <w:b/>
          <w:bCs/>
          <w:i w:val="0"/>
          <w:color w:val="auto"/>
          <w:szCs w:val="24"/>
        </w:rPr>
      </w:pPr>
      <w:r w:rsidRPr="009449C3">
        <w:rPr>
          <w:rFonts w:asciiTheme="minorHAnsi" w:hAnsiTheme="minorHAnsi" w:cstheme="minorHAnsi"/>
          <w:i w:val="0"/>
          <w:color w:val="auto"/>
          <w:szCs w:val="24"/>
          <w:u w:val="single"/>
        </w:rPr>
        <w:t>Environmental Modificat</w:t>
      </w:r>
      <w:r w:rsidRPr="00BD75FD">
        <w:rPr>
          <w:rFonts w:asciiTheme="minorHAnsi" w:hAnsiTheme="minorHAnsi" w:cstheme="minorHAnsi"/>
          <w:i w:val="0"/>
          <w:color w:val="auto"/>
          <w:szCs w:val="24"/>
          <w:u w:val="single"/>
        </w:rPr>
        <w:t>ions</w:t>
      </w:r>
      <w:r w:rsidR="00BD75FD" w:rsidRPr="00BD75FD">
        <w:rPr>
          <w:rFonts w:asciiTheme="minorHAnsi" w:hAnsiTheme="minorHAnsi" w:cstheme="minorHAnsi"/>
          <w:i w:val="0"/>
          <w:color w:val="auto"/>
          <w:szCs w:val="24"/>
          <w:u w:val="single"/>
        </w:rPr>
        <w:t>,</w:t>
      </w:r>
      <w:r w:rsidR="00BD75FD" w:rsidRPr="00B630D6">
        <w:rPr>
          <w:rFonts w:asciiTheme="minorHAnsi" w:eastAsiaTheme="minorHAnsi" w:hAnsiTheme="minorHAnsi" w:cstheme="minorBidi"/>
          <w:i w:val="0"/>
          <w:color w:val="auto"/>
          <w:sz w:val="22"/>
          <w:lang w:bidi="ar-SA"/>
        </w:rPr>
        <w:t xml:space="preserve"> </w:t>
      </w:r>
      <w:r w:rsidR="00BD75FD" w:rsidRPr="00B630D6">
        <w:rPr>
          <w:rFonts w:asciiTheme="minorHAnsi" w:hAnsiTheme="minorHAnsi" w:cstheme="minorHAnsi"/>
          <w:i w:val="0"/>
          <w:color w:val="auto"/>
          <w:szCs w:val="24"/>
          <w:u w:val="single"/>
        </w:rPr>
        <w:t>Service Specification, Service Definition</w:t>
      </w:r>
      <w:r w:rsidR="00BD75FD" w:rsidRPr="00BD75FD">
        <w:rPr>
          <w:rFonts w:asciiTheme="minorHAnsi" w:hAnsiTheme="minorHAnsi" w:cstheme="minorHAnsi"/>
          <w:i w:val="0"/>
          <w:color w:val="auto"/>
          <w:szCs w:val="24"/>
          <w:u w:val="single"/>
        </w:rPr>
        <w:t xml:space="preserve"> </w:t>
      </w:r>
      <w:r w:rsidRPr="00BD75FD">
        <w:rPr>
          <w:rFonts w:asciiTheme="minorHAnsi" w:hAnsiTheme="minorHAnsi" w:cstheme="minorHAnsi"/>
          <w:i w:val="0"/>
          <w:color w:val="auto"/>
          <w:szCs w:val="24"/>
          <w:u w:val="single"/>
        </w:rPr>
        <w:t>:</w:t>
      </w:r>
      <w:r w:rsidRPr="00BD75FD">
        <w:rPr>
          <w:rFonts w:asciiTheme="minorHAnsi" w:hAnsiTheme="minorHAnsi" w:cstheme="minorHAnsi"/>
          <w:i w:val="0"/>
          <w:color w:val="auto"/>
          <w:szCs w:val="24"/>
        </w:rPr>
        <w:t xml:space="preserve">  </w:t>
      </w:r>
      <w:r w:rsidRPr="00651248">
        <w:rPr>
          <w:rFonts w:asciiTheme="minorHAnsi" w:hAnsiTheme="minorHAnsi" w:cstheme="minorHAnsi"/>
          <w:b/>
          <w:bCs/>
          <w:i w:val="0"/>
          <w:color w:val="auto"/>
          <w:szCs w:val="24"/>
        </w:rPr>
        <w:t>The Board recommends that</w:t>
      </w:r>
      <w:r w:rsidR="00BD75FD">
        <w:rPr>
          <w:rFonts w:asciiTheme="minorHAnsi" w:hAnsiTheme="minorHAnsi" w:cstheme="minorHAnsi"/>
          <w:b/>
          <w:bCs/>
          <w:i w:val="0"/>
          <w:color w:val="auto"/>
          <w:szCs w:val="24"/>
        </w:rPr>
        <w:t xml:space="preserve"> DMAS allow authorization for environmental modifications needed to transition from an institutional setting to the community </w:t>
      </w:r>
      <w:r w:rsidRPr="00651248">
        <w:rPr>
          <w:rFonts w:asciiTheme="minorHAnsi" w:hAnsiTheme="minorHAnsi" w:cstheme="minorHAnsi"/>
          <w:b/>
          <w:bCs/>
          <w:i w:val="0"/>
          <w:color w:val="auto"/>
          <w:szCs w:val="24"/>
        </w:rPr>
        <w:t>up to 180 consecutive days in advance of the community transition</w:t>
      </w:r>
      <w:r w:rsidR="00BD75FD">
        <w:rPr>
          <w:rFonts w:asciiTheme="minorHAnsi" w:hAnsiTheme="minorHAnsi" w:cstheme="minorHAnsi"/>
          <w:b/>
          <w:bCs/>
          <w:i w:val="0"/>
          <w:color w:val="auto"/>
          <w:szCs w:val="24"/>
        </w:rPr>
        <w:t>.</w:t>
      </w:r>
    </w:p>
    <w:p w14:paraId="6569105F" w14:textId="6CD6A313" w:rsidR="0066138A" w:rsidRPr="0066138A" w:rsidRDefault="0066138A" w:rsidP="002E76E5">
      <w:pPr>
        <w:pStyle w:val="ListParagraph"/>
        <w:spacing w:line="240" w:lineRule="auto"/>
        <w:ind w:left="360"/>
        <w:outlineLvl w:val="2"/>
        <w:rPr>
          <w:rFonts w:asciiTheme="minorHAnsi" w:hAnsiTheme="minorHAnsi" w:cstheme="minorHAnsi"/>
          <w:i w:val="0"/>
          <w:color w:val="auto"/>
          <w:szCs w:val="24"/>
        </w:rPr>
      </w:pPr>
      <w:r>
        <w:rPr>
          <w:rFonts w:asciiTheme="minorHAnsi" w:hAnsiTheme="minorHAnsi" w:cstheme="minorHAnsi"/>
          <w:i w:val="0"/>
          <w:color w:val="auto"/>
          <w:szCs w:val="24"/>
        </w:rPr>
        <w:t>The inability to a</w:t>
      </w:r>
      <w:r w:rsidRPr="00B630D6">
        <w:rPr>
          <w:rFonts w:asciiTheme="minorHAnsi" w:hAnsiTheme="minorHAnsi" w:cstheme="minorHAnsi"/>
          <w:i w:val="0"/>
          <w:color w:val="auto"/>
          <w:szCs w:val="24"/>
        </w:rPr>
        <w:t xml:space="preserve">ccess environmental modifications </w:t>
      </w:r>
      <w:r>
        <w:rPr>
          <w:rFonts w:asciiTheme="minorHAnsi" w:hAnsiTheme="minorHAnsi" w:cstheme="minorHAnsi"/>
          <w:i w:val="0"/>
          <w:color w:val="auto"/>
          <w:szCs w:val="24"/>
        </w:rPr>
        <w:t>prior t</w:t>
      </w:r>
      <w:r w:rsidRPr="00B630D6">
        <w:rPr>
          <w:rFonts w:asciiTheme="minorHAnsi" w:hAnsiTheme="minorHAnsi" w:cstheme="minorHAnsi"/>
          <w:i w:val="0"/>
          <w:color w:val="auto"/>
          <w:szCs w:val="24"/>
        </w:rPr>
        <w:t>o transition</w:t>
      </w:r>
      <w:r>
        <w:rPr>
          <w:rFonts w:asciiTheme="minorHAnsi" w:hAnsiTheme="minorHAnsi" w:cstheme="minorHAnsi"/>
          <w:i w:val="0"/>
          <w:color w:val="auto"/>
          <w:szCs w:val="24"/>
        </w:rPr>
        <w:t>ing</w:t>
      </w:r>
      <w:r w:rsidRPr="00B630D6">
        <w:rPr>
          <w:rFonts w:asciiTheme="minorHAnsi" w:hAnsiTheme="minorHAnsi" w:cstheme="minorHAnsi"/>
          <w:i w:val="0"/>
          <w:color w:val="auto"/>
          <w:szCs w:val="24"/>
        </w:rPr>
        <w:t xml:space="preserve"> from an institutional setting to a community setting has been a long-standing barrier</w:t>
      </w:r>
      <w:r>
        <w:rPr>
          <w:rFonts w:asciiTheme="minorHAnsi" w:hAnsiTheme="minorHAnsi" w:cstheme="minorHAnsi"/>
          <w:i w:val="0"/>
          <w:color w:val="auto"/>
          <w:szCs w:val="24"/>
        </w:rPr>
        <w:t xml:space="preserve"> for many people</w:t>
      </w:r>
      <w:r w:rsidR="00CE7498">
        <w:rPr>
          <w:rFonts w:asciiTheme="minorHAnsi" w:hAnsiTheme="minorHAnsi" w:cstheme="minorHAnsi"/>
          <w:i w:val="0"/>
          <w:color w:val="auto"/>
          <w:szCs w:val="24"/>
        </w:rPr>
        <w:t>.</w:t>
      </w:r>
      <w:r>
        <w:rPr>
          <w:rFonts w:asciiTheme="minorHAnsi" w:hAnsiTheme="minorHAnsi" w:cstheme="minorHAnsi"/>
          <w:i w:val="0"/>
          <w:color w:val="auto"/>
          <w:szCs w:val="24"/>
        </w:rPr>
        <w:t xml:space="preserve"> </w:t>
      </w:r>
      <w:r w:rsidRPr="0066138A">
        <w:rPr>
          <w:rFonts w:asciiTheme="minorHAnsi" w:hAnsiTheme="minorHAnsi" w:cstheme="minorHAnsi"/>
          <w:i w:val="0"/>
          <w:color w:val="auto"/>
          <w:szCs w:val="24"/>
        </w:rPr>
        <w:t>CMS allows the needed environmental modification to be authorized and begun while the individual is still in the institution. This allowance is described on page 174 of the CMS, “Instructions, Technical Guide and Review Criteria” for 1915(c) waivers.</w:t>
      </w:r>
    </w:p>
    <w:p w14:paraId="36178220" w14:textId="77777777" w:rsidR="002E76E5" w:rsidRDefault="002E76E5" w:rsidP="002E76E5">
      <w:pPr>
        <w:spacing w:after="0" w:line="240" w:lineRule="auto"/>
        <w:outlineLvl w:val="2"/>
        <w:rPr>
          <w:rFonts w:asciiTheme="minorHAnsi" w:hAnsiTheme="minorHAnsi" w:cstheme="minorHAnsi"/>
          <w:b/>
          <w:i w:val="0"/>
          <w:color w:val="auto"/>
          <w:szCs w:val="24"/>
          <w:u w:val="single"/>
        </w:rPr>
      </w:pPr>
    </w:p>
    <w:p w14:paraId="5C7B2325" w14:textId="77777777" w:rsidR="002E76E5" w:rsidRDefault="002E76E5" w:rsidP="002E76E5">
      <w:pPr>
        <w:spacing w:after="0" w:line="240" w:lineRule="auto"/>
        <w:outlineLvl w:val="2"/>
        <w:rPr>
          <w:rFonts w:asciiTheme="minorHAnsi" w:hAnsiTheme="minorHAnsi" w:cstheme="minorHAnsi"/>
          <w:b/>
          <w:i w:val="0"/>
          <w:color w:val="auto"/>
          <w:szCs w:val="24"/>
          <w:u w:val="single"/>
        </w:rPr>
      </w:pPr>
    </w:p>
    <w:p w14:paraId="52ECF26A" w14:textId="77777777" w:rsidR="002E76E5" w:rsidRDefault="002E76E5" w:rsidP="002E76E5">
      <w:pPr>
        <w:spacing w:after="0" w:line="240" w:lineRule="auto"/>
        <w:outlineLvl w:val="2"/>
        <w:rPr>
          <w:rFonts w:asciiTheme="minorHAnsi" w:hAnsiTheme="minorHAnsi" w:cstheme="minorHAnsi"/>
          <w:b/>
          <w:i w:val="0"/>
          <w:color w:val="auto"/>
          <w:szCs w:val="24"/>
          <w:u w:val="single"/>
        </w:rPr>
      </w:pPr>
    </w:p>
    <w:p w14:paraId="5F24E248" w14:textId="7B003B39" w:rsidR="00CA1A95" w:rsidRPr="00B630D6" w:rsidRDefault="00CA1A95" w:rsidP="002E76E5">
      <w:pPr>
        <w:spacing w:after="0" w:line="240" w:lineRule="auto"/>
        <w:outlineLvl w:val="2"/>
        <w:rPr>
          <w:rFonts w:asciiTheme="minorHAnsi" w:hAnsiTheme="minorHAnsi" w:cstheme="minorHAnsi"/>
          <w:b/>
          <w:i w:val="0"/>
          <w:color w:val="auto"/>
          <w:szCs w:val="24"/>
          <w:u w:val="single"/>
        </w:rPr>
      </w:pPr>
      <w:r w:rsidRPr="00B630D6">
        <w:rPr>
          <w:rFonts w:asciiTheme="minorHAnsi" w:hAnsiTheme="minorHAnsi" w:cstheme="minorHAnsi"/>
          <w:b/>
          <w:i w:val="0"/>
          <w:color w:val="auto"/>
          <w:szCs w:val="24"/>
          <w:u w:val="single"/>
        </w:rPr>
        <w:lastRenderedPageBreak/>
        <w:t>Appendix D: Participant-Centered Planning and Service Delivery</w:t>
      </w:r>
      <w:r w:rsidR="007B7994" w:rsidRPr="00B630D6">
        <w:rPr>
          <w:rFonts w:asciiTheme="minorHAnsi" w:hAnsiTheme="minorHAnsi" w:cstheme="minorHAnsi"/>
          <w:b/>
          <w:i w:val="0"/>
          <w:color w:val="auto"/>
          <w:szCs w:val="24"/>
          <w:u w:val="single"/>
        </w:rPr>
        <w:t xml:space="preserve"> </w:t>
      </w:r>
      <w:r w:rsidRPr="00B630D6">
        <w:rPr>
          <w:rFonts w:asciiTheme="minorHAnsi" w:hAnsiTheme="minorHAnsi" w:cstheme="minorHAnsi"/>
          <w:b/>
          <w:i w:val="0"/>
          <w:color w:val="auto"/>
          <w:szCs w:val="24"/>
          <w:u w:val="single"/>
        </w:rPr>
        <w:t>- Quality Improvement: Service Plan</w:t>
      </w:r>
    </w:p>
    <w:p w14:paraId="7479ADB4" w14:textId="3B55B35E" w:rsidR="00CA1A95" w:rsidRPr="001F5812" w:rsidRDefault="00CA1A95" w:rsidP="002E76E5">
      <w:pPr>
        <w:spacing w:after="0" w:line="240" w:lineRule="auto"/>
        <w:rPr>
          <w:rFonts w:asciiTheme="minorHAnsi" w:hAnsiTheme="minorHAnsi" w:cstheme="minorHAnsi"/>
          <w:b/>
          <w:i w:val="0"/>
          <w:color w:val="auto"/>
          <w:szCs w:val="24"/>
          <w:u w:val="single"/>
        </w:rPr>
      </w:pPr>
    </w:p>
    <w:p w14:paraId="61CEF7F6" w14:textId="17970432" w:rsidR="00CA1A95" w:rsidRPr="001F5812" w:rsidRDefault="00CA1A95" w:rsidP="002E76E5">
      <w:pPr>
        <w:pStyle w:val="ListParagraph"/>
        <w:numPr>
          <w:ilvl w:val="0"/>
          <w:numId w:val="33"/>
        </w:numPr>
        <w:spacing w:after="240" w:line="240" w:lineRule="auto"/>
        <w:rPr>
          <w:rFonts w:asciiTheme="minorHAnsi" w:hAnsiTheme="minorHAnsi" w:cstheme="minorHAnsi"/>
          <w:b/>
          <w:i w:val="0"/>
          <w:color w:val="auto"/>
          <w:szCs w:val="24"/>
        </w:rPr>
      </w:pPr>
      <w:r w:rsidRPr="00482F6F">
        <w:rPr>
          <w:rFonts w:asciiTheme="minorHAnsi" w:hAnsiTheme="minorHAnsi" w:cstheme="minorHAnsi"/>
          <w:bCs/>
          <w:i w:val="0"/>
          <w:color w:val="auto"/>
          <w:szCs w:val="24"/>
          <w:u w:val="single"/>
        </w:rPr>
        <w:t>“Sub-assurance: Service plans address all participants assessed needs (including health and safety risk factors) and personal goals, either by provision of waiver services or through other means</w:t>
      </w:r>
      <w:r w:rsidR="007E3BD6" w:rsidRPr="00482F6F">
        <w:rPr>
          <w:rFonts w:asciiTheme="minorHAnsi" w:hAnsiTheme="minorHAnsi" w:cstheme="minorHAnsi"/>
          <w:bCs/>
          <w:i w:val="0"/>
          <w:color w:val="auto"/>
          <w:szCs w:val="24"/>
          <w:u w:val="single"/>
        </w:rPr>
        <w:t>” Section:</w:t>
      </w:r>
      <w:r w:rsidR="007E3BD6" w:rsidRPr="001F5812">
        <w:rPr>
          <w:rFonts w:asciiTheme="minorHAnsi" w:hAnsiTheme="minorHAnsi" w:cstheme="minorHAnsi"/>
          <w:b/>
          <w:i w:val="0"/>
          <w:color w:val="auto"/>
          <w:szCs w:val="24"/>
        </w:rPr>
        <w:t xml:space="preserve"> The Board recommends adding performance measures that speak to the satisfaction</w:t>
      </w:r>
      <w:r w:rsidR="00E90AE2" w:rsidRPr="001F5812">
        <w:rPr>
          <w:rFonts w:asciiTheme="minorHAnsi" w:hAnsiTheme="minorHAnsi" w:cstheme="minorHAnsi"/>
          <w:b/>
          <w:i w:val="0"/>
          <w:color w:val="auto"/>
          <w:szCs w:val="24"/>
        </w:rPr>
        <w:t xml:space="preserve"> of the individual and/or their chosen team members</w:t>
      </w:r>
      <w:r w:rsidR="007E3BD6" w:rsidRPr="001F5812">
        <w:rPr>
          <w:rFonts w:asciiTheme="minorHAnsi" w:hAnsiTheme="minorHAnsi" w:cstheme="minorHAnsi"/>
          <w:b/>
          <w:i w:val="0"/>
          <w:color w:val="auto"/>
          <w:szCs w:val="24"/>
        </w:rPr>
        <w:t xml:space="preserve"> with their service plan.</w:t>
      </w:r>
    </w:p>
    <w:p w14:paraId="1C5672D7" w14:textId="5C5EC6E1" w:rsidR="00CA1A95" w:rsidRPr="001F5812" w:rsidRDefault="00CA1A95" w:rsidP="002E76E5">
      <w:pPr>
        <w:pStyle w:val="ListParagraph"/>
        <w:spacing w:after="240" w:line="240" w:lineRule="auto"/>
        <w:ind w:left="360"/>
        <w:rPr>
          <w:rFonts w:asciiTheme="minorHAnsi" w:hAnsiTheme="minorHAnsi" w:cstheme="minorHAnsi"/>
          <w:i w:val="0"/>
          <w:color w:val="auto"/>
          <w:szCs w:val="24"/>
        </w:rPr>
      </w:pPr>
      <w:r w:rsidRPr="001F5812">
        <w:rPr>
          <w:rFonts w:asciiTheme="minorHAnsi" w:hAnsiTheme="minorHAnsi" w:cstheme="minorHAnsi"/>
          <w:i w:val="0"/>
          <w:color w:val="auto"/>
          <w:szCs w:val="24"/>
        </w:rPr>
        <w:t xml:space="preserve">The proposed performance measures focus on whether the service plans address </w:t>
      </w:r>
      <w:r w:rsidR="0035094A" w:rsidRPr="001F5812">
        <w:rPr>
          <w:rFonts w:asciiTheme="minorHAnsi" w:hAnsiTheme="minorHAnsi" w:cstheme="minorHAnsi"/>
          <w:i w:val="0"/>
          <w:color w:val="auto"/>
          <w:szCs w:val="24"/>
        </w:rPr>
        <w:t>individual</w:t>
      </w:r>
      <w:r w:rsidRPr="001F5812">
        <w:rPr>
          <w:rFonts w:asciiTheme="minorHAnsi" w:hAnsiTheme="minorHAnsi" w:cstheme="minorHAnsi"/>
          <w:i w:val="0"/>
          <w:color w:val="auto"/>
          <w:szCs w:val="24"/>
        </w:rPr>
        <w:t xml:space="preserve">s’ assessed risks, but do not appear to speak to whether the service plans address participants’ personal goals. </w:t>
      </w:r>
      <w:r w:rsidR="0035094A" w:rsidRPr="001F5812">
        <w:rPr>
          <w:rFonts w:asciiTheme="minorHAnsi" w:hAnsiTheme="minorHAnsi" w:cstheme="minorHAnsi"/>
          <w:i w:val="0"/>
          <w:color w:val="auto"/>
          <w:szCs w:val="24"/>
        </w:rPr>
        <w:t xml:space="preserve">Absent standard documentation of individuals’ goals against which to compare the service plans, one source of relevant information is the individuals’ </w:t>
      </w:r>
      <w:r w:rsidR="00E90AE2" w:rsidRPr="001F5812">
        <w:rPr>
          <w:rFonts w:asciiTheme="minorHAnsi" w:hAnsiTheme="minorHAnsi" w:cstheme="minorHAnsi"/>
          <w:i w:val="0"/>
          <w:color w:val="auto"/>
          <w:szCs w:val="24"/>
        </w:rPr>
        <w:t xml:space="preserve">and/or chosen team members’ </w:t>
      </w:r>
      <w:r w:rsidR="0035094A" w:rsidRPr="001F5812">
        <w:rPr>
          <w:rFonts w:asciiTheme="minorHAnsi" w:hAnsiTheme="minorHAnsi" w:cstheme="minorHAnsi"/>
          <w:i w:val="0"/>
          <w:color w:val="auto"/>
          <w:szCs w:val="24"/>
        </w:rPr>
        <w:t>satisfaction level with the service plans. The waiver application indicates that some form of satisfaction information is obtained during</w:t>
      </w:r>
      <w:r w:rsidR="00700E08" w:rsidRPr="001F5812">
        <w:rPr>
          <w:rFonts w:asciiTheme="minorHAnsi" w:hAnsiTheme="minorHAnsi" w:cstheme="minorHAnsi"/>
          <w:i w:val="0"/>
          <w:color w:val="auto"/>
          <w:szCs w:val="24"/>
        </w:rPr>
        <w:t xml:space="preserve"> and following</w:t>
      </w:r>
      <w:r w:rsidR="0035094A" w:rsidRPr="001F5812">
        <w:rPr>
          <w:rFonts w:asciiTheme="minorHAnsi" w:hAnsiTheme="minorHAnsi" w:cstheme="minorHAnsi"/>
          <w:i w:val="0"/>
          <w:color w:val="auto"/>
          <w:szCs w:val="24"/>
        </w:rPr>
        <w:t xml:space="preserve"> service plan development. According to the “Service Plan Development Process” section under Appendix D-1, “An evaluation of how the plan achieves the desired outcomes, from the individual’s and responsible partners’ perspectives, is completed prior to final agreements.”</w:t>
      </w:r>
      <w:r w:rsidR="00700E08" w:rsidRPr="001F5812">
        <w:rPr>
          <w:rFonts w:asciiTheme="minorHAnsi" w:hAnsiTheme="minorHAnsi" w:cstheme="minorHAnsi"/>
          <w:i w:val="0"/>
          <w:color w:val="auto"/>
          <w:szCs w:val="24"/>
        </w:rPr>
        <w:t xml:space="preserve"> </w:t>
      </w:r>
      <w:r w:rsidR="0035094A" w:rsidRPr="001F5812">
        <w:rPr>
          <w:rFonts w:asciiTheme="minorHAnsi" w:hAnsiTheme="minorHAnsi" w:cstheme="minorHAnsi"/>
          <w:i w:val="0"/>
          <w:color w:val="auto"/>
          <w:szCs w:val="24"/>
        </w:rPr>
        <w:t>The waiver application should include a performance measure that speaks to this information collected regarding satisfaction with the service plan.</w:t>
      </w:r>
    </w:p>
    <w:p w14:paraId="14FF0CBE" w14:textId="6EDFF7E7" w:rsidR="001F03D8" w:rsidRDefault="001F03D8" w:rsidP="002E76E5">
      <w:pPr>
        <w:spacing w:after="240" w:line="240" w:lineRule="auto"/>
        <w:rPr>
          <w:rFonts w:asciiTheme="minorHAnsi" w:hAnsiTheme="minorHAnsi" w:cstheme="minorHAnsi"/>
          <w:b/>
          <w:i w:val="0"/>
          <w:iCs/>
          <w:color w:val="auto"/>
          <w:szCs w:val="24"/>
          <w:u w:val="single"/>
        </w:rPr>
      </w:pPr>
      <w:r w:rsidRPr="001F03D8">
        <w:rPr>
          <w:rFonts w:asciiTheme="minorHAnsi" w:hAnsiTheme="minorHAnsi" w:cstheme="minorHAnsi"/>
          <w:b/>
          <w:i w:val="0"/>
          <w:iCs/>
          <w:color w:val="auto"/>
          <w:szCs w:val="24"/>
          <w:u w:val="single"/>
        </w:rPr>
        <w:t>Appendix E: Participant Direction of Services</w:t>
      </w:r>
    </w:p>
    <w:p w14:paraId="21364305" w14:textId="0868C658" w:rsidR="001F03D8" w:rsidRPr="00CB1FF3" w:rsidRDefault="001F03D8" w:rsidP="002E76E5">
      <w:pPr>
        <w:pStyle w:val="ListParagraph"/>
        <w:numPr>
          <w:ilvl w:val="0"/>
          <w:numId w:val="33"/>
        </w:numPr>
        <w:spacing w:after="240" w:line="240" w:lineRule="auto"/>
        <w:rPr>
          <w:rFonts w:asciiTheme="minorHAnsi" w:hAnsiTheme="minorHAnsi" w:cstheme="minorHAnsi"/>
          <w:b/>
          <w:i w:val="0"/>
          <w:iCs/>
          <w:color w:val="auto"/>
          <w:szCs w:val="24"/>
        </w:rPr>
      </w:pPr>
      <w:r w:rsidRPr="00CB1FF3">
        <w:rPr>
          <w:rFonts w:asciiTheme="minorHAnsi" w:hAnsiTheme="minorHAnsi" w:cstheme="minorHAnsi"/>
          <w:bCs/>
          <w:i w:val="0"/>
          <w:iCs/>
          <w:color w:val="auto"/>
          <w:szCs w:val="24"/>
          <w:u w:val="single"/>
        </w:rPr>
        <w:t xml:space="preserve">“Election of Participant Direction” Specify the Criteria: </w:t>
      </w:r>
      <w:r w:rsidR="00CB1FF3" w:rsidRPr="00CB1FF3">
        <w:rPr>
          <w:rFonts w:asciiTheme="minorHAnsi" w:hAnsiTheme="minorHAnsi" w:cstheme="minorHAnsi"/>
          <w:b/>
          <w:i w:val="0"/>
          <w:iCs/>
          <w:color w:val="auto"/>
          <w:szCs w:val="24"/>
        </w:rPr>
        <w:t>The Board recommends changing the first sentence</w:t>
      </w:r>
      <w:r w:rsidR="00CB1FF3">
        <w:rPr>
          <w:rFonts w:asciiTheme="minorHAnsi" w:hAnsiTheme="minorHAnsi" w:cstheme="minorHAnsi"/>
          <w:b/>
          <w:i w:val="0"/>
          <w:iCs/>
          <w:color w:val="auto"/>
          <w:szCs w:val="24"/>
        </w:rPr>
        <w:t xml:space="preserve"> from</w:t>
      </w:r>
      <w:r w:rsidR="00CB1FF3" w:rsidRPr="00CB1FF3">
        <w:rPr>
          <w:rFonts w:asciiTheme="minorHAnsi" w:hAnsiTheme="minorHAnsi" w:cstheme="minorHAnsi"/>
          <w:b/>
          <w:i w:val="0"/>
          <w:iCs/>
          <w:color w:val="auto"/>
          <w:szCs w:val="24"/>
        </w:rPr>
        <w:t xml:space="preserve"> “Individuals assessed as having </w:t>
      </w:r>
      <w:r w:rsidR="00CB1FF3" w:rsidRPr="00CB1FF3">
        <w:rPr>
          <w:rFonts w:asciiTheme="minorHAnsi" w:hAnsiTheme="minorHAnsi" w:cstheme="minorHAnsi"/>
          <w:b/>
          <w:i w:val="0"/>
          <w:iCs/>
          <w:color w:val="auto"/>
          <w:szCs w:val="24"/>
          <w:u w:val="single"/>
        </w:rPr>
        <w:t>an intellectual disability</w:t>
      </w:r>
      <w:r w:rsidR="00CB1FF3" w:rsidRPr="00CB1FF3">
        <w:rPr>
          <w:rFonts w:asciiTheme="minorHAnsi" w:hAnsiTheme="minorHAnsi" w:cstheme="minorHAnsi"/>
          <w:b/>
          <w:i w:val="0"/>
          <w:iCs/>
          <w:color w:val="auto"/>
          <w:szCs w:val="24"/>
        </w:rPr>
        <w:t xml:space="preserve"> that may limit or prevent…” to </w:t>
      </w:r>
      <w:r w:rsidR="00CB1FF3">
        <w:rPr>
          <w:rFonts w:asciiTheme="minorHAnsi" w:hAnsiTheme="minorHAnsi" w:cstheme="minorHAnsi"/>
          <w:b/>
          <w:i w:val="0"/>
          <w:iCs/>
          <w:color w:val="auto"/>
          <w:szCs w:val="24"/>
        </w:rPr>
        <w:t>“</w:t>
      </w:r>
      <w:r w:rsidR="00CB1FF3" w:rsidRPr="00CB1FF3">
        <w:rPr>
          <w:rFonts w:asciiTheme="minorHAnsi" w:hAnsiTheme="minorHAnsi" w:cstheme="minorHAnsi"/>
          <w:b/>
          <w:i w:val="0"/>
          <w:iCs/>
          <w:color w:val="auto"/>
          <w:szCs w:val="24"/>
        </w:rPr>
        <w:t xml:space="preserve">Individuals assessed as having </w:t>
      </w:r>
      <w:r w:rsidR="00CB1FF3" w:rsidRPr="00CB1FF3">
        <w:rPr>
          <w:rFonts w:asciiTheme="minorHAnsi" w:hAnsiTheme="minorHAnsi" w:cstheme="minorHAnsi"/>
          <w:b/>
          <w:i w:val="0"/>
          <w:iCs/>
          <w:color w:val="auto"/>
          <w:szCs w:val="24"/>
          <w:u w:val="single"/>
        </w:rPr>
        <w:t>a developmental disability</w:t>
      </w:r>
      <w:r w:rsidR="00CB1FF3" w:rsidRPr="00CB1FF3">
        <w:rPr>
          <w:rFonts w:asciiTheme="minorHAnsi" w:hAnsiTheme="minorHAnsi" w:cstheme="minorHAnsi"/>
          <w:b/>
          <w:i w:val="0"/>
          <w:iCs/>
          <w:color w:val="auto"/>
          <w:szCs w:val="24"/>
        </w:rPr>
        <w:t xml:space="preserve"> that may limit or prevent…” </w:t>
      </w:r>
    </w:p>
    <w:p w14:paraId="57CEE5EB" w14:textId="7B919B61" w:rsidR="00ED2B1C" w:rsidRPr="00F93DF1" w:rsidRDefault="00ED2B1C" w:rsidP="002E76E5">
      <w:pPr>
        <w:spacing w:after="240" w:line="240" w:lineRule="auto"/>
        <w:rPr>
          <w:rFonts w:asciiTheme="minorHAnsi" w:hAnsiTheme="minorHAnsi" w:cstheme="minorHAnsi"/>
          <w:b/>
          <w:i w:val="0"/>
          <w:color w:val="auto"/>
          <w:szCs w:val="24"/>
          <w:u w:val="single"/>
        </w:rPr>
      </w:pPr>
      <w:r w:rsidRPr="00F93DF1">
        <w:rPr>
          <w:rFonts w:asciiTheme="minorHAnsi" w:hAnsiTheme="minorHAnsi" w:cstheme="minorHAnsi"/>
          <w:b/>
          <w:i w:val="0"/>
          <w:color w:val="auto"/>
          <w:szCs w:val="24"/>
          <w:u w:val="single"/>
        </w:rPr>
        <w:t>Appendix F</w:t>
      </w:r>
      <w:r w:rsidR="009013AE" w:rsidRPr="00F93DF1">
        <w:rPr>
          <w:rFonts w:asciiTheme="minorHAnsi" w:hAnsiTheme="minorHAnsi" w:cstheme="minorHAnsi"/>
          <w:b/>
          <w:i w:val="0"/>
          <w:color w:val="auto"/>
          <w:szCs w:val="24"/>
          <w:u w:val="single"/>
        </w:rPr>
        <w:t>-1</w:t>
      </w:r>
      <w:r w:rsidRPr="00F93DF1">
        <w:rPr>
          <w:rFonts w:asciiTheme="minorHAnsi" w:hAnsiTheme="minorHAnsi" w:cstheme="minorHAnsi"/>
          <w:b/>
          <w:i w:val="0"/>
          <w:color w:val="auto"/>
          <w:szCs w:val="24"/>
          <w:u w:val="single"/>
        </w:rPr>
        <w:t>:</w:t>
      </w:r>
      <w:r w:rsidR="007C7817" w:rsidRPr="00F93DF1">
        <w:rPr>
          <w:rFonts w:asciiTheme="minorHAnsi" w:hAnsiTheme="minorHAnsi" w:cstheme="minorHAnsi"/>
          <w:b/>
          <w:i w:val="0"/>
          <w:color w:val="auto"/>
          <w:szCs w:val="24"/>
          <w:u w:val="single"/>
        </w:rPr>
        <w:t xml:space="preserve"> </w:t>
      </w:r>
      <w:r w:rsidRPr="00F93DF1">
        <w:rPr>
          <w:rFonts w:asciiTheme="minorHAnsi" w:hAnsiTheme="minorHAnsi" w:cstheme="minorHAnsi"/>
          <w:b/>
          <w:i w:val="0"/>
          <w:color w:val="auto"/>
          <w:szCs w:val="24"/>
          <w:u w:val="single"/>
        </w:rPr>
        <w:t xml:space="preserve">Participant </w:t>
      </w:r>
      <w:r w:rsidR="00996A78" w:rsidRPr="00F93DF1">
        <w:rPr>
          <w:rFonts w:asciiTheme="minorHAnsi" w:hAnsiTheme="minorHAnsi" w:cstheme="minorHAnsi"/>
          <w:b/>
          <w:i w:val="0"/>
          <w:color w:val="auto"/>
          <w:szCs w:val="24"/>
          <w:u w:val="single"/>
        </w:rPr>
        <w:t>Right</w:t>
      </w:r>
      <w:r w:rsidR="009013AE" w:rsidRPr="00F93DF1">
        <w:rPr>
          <w:rFonts w:asciiTheme="minorHAnsi" w:hAnsiTheme="minorHAnsi" w:cstheme="minorHAnsi"/>
          <w:b/>
          <w:i w:val="0"/>
          <w:color w:val="auto"/>
          <w:szCs w:val="24"/>
          <w:u w:val="single"/>
        </w:rPr>
        <w:t>s</w:t>
      </w:r>
      <w:r w:rsidR="007B7994" w:rsidRPr="00F93DF1">
        <w:rPr>
          <w:rFonts w:asciiTheme="minorHAnsi" w:hAnsiTheme="minorHAnsi" w:cstheme="minorHAnsi"/>
          <w:b/>
          <w:i w:val="0"/>
          <w:color w:val="auto"/>
          <w:szCs w:val="24"/>
          <w:u w:val="single"/>
        </w:rPr>
        <w:t xml:space="preserve"> </w:t>
      </w:r>
      <w:r w:rsidR="00985E81" w:rsidRPr="00F93DF1">
        <w:rPr>
          <w:rFonts w:asciiTheme="minorHAnsi" w:hAnsiTheme="minorHAnsi" w:cstheme="minorHAnsi"/>
          <w:b/>
          <w:i w:val="0"/>
          <w:color w:val="auto"/>
          <w:szCs w:val="24"/>
          <w:u w:val="single"/>
        </w:rPr>
        <w:t>-</w:t>
      </w:r>
      <w:r w:rsidR="00996A78" w:rsidRPr="00F93DF1">
        <w:rPr>
          <w:rFonts w:asciiTheme="minorHAnsi" w:hAnsiTheme="minorHAnsi" w:cstheme="minorHAnsi"/>
          <w:b/>
          <w:i w:val="0"/>
          <w:color w:val="auto"/>
          <w:szCs w:val="24"/>
          <w:u w:val="single"/>
        </w:rPr>
        <w:t xml:space="preserve"> </w:t>
      </w:r>
      <w:r w:rsidR="009013AE" w:rsidRPr="00F93DF1">
        <w:rPr>
          <w:rFonts w:asciiTheme="minorHAnsi" w:hAnsiTheme="minorHAnsi" w:cstheme="minorHAnsi"/>
          <w:b/>
          <w:i w:val="0"/>
          <w:color w:val="auto"/>
          <w:szCs w:val="24"/>
          <w:u w:val="single"/>
        </w:rPr>
        <w:t>Opportunity to Request a Fair Hearing</w:t>
      </w:r>
    </w:p>
    <w:p w14:paraId="2D4DE5CD" w14:textId="73A612C2" w:rsidR="00996A78" w:rsidRPr="001F03D8" w:rsidRDefault="00115AE1" w:rsidP="002E76E5">
      <w:pPr>
        <w:pStyle w:val="ListParagraph"/>
        <w:numPr>
          <w:ilvl w:val="0"/>
          <w:numId w:val="38"/>
        </w:numPr>
        <w:spacing w:after="240" w:line="240" w:lineRule="auto"/>
        <w:rPr>
          <w:rFonts w:asciiTheme="minorHAnsi" w:hAnsiTheme="minorHAnsi" w:cstheme="minorHAnsi"/>
          <w:b/>
          <w:i w:val="0"/>
          <w:color w:val="auto"/>
          <w:szCs w:val="24"/>
        </w:rPr>
      </w:pPr>
      <w:r w:rsidRPr="001F03D8">
        <w:rPr>
          <w:rFonts w:asciiTheme="minorHAnsi" w:hAnsiTheme="minorHAnsi" w:cstheme="minorHAnsi"/>
          <w:bCs/>
          <w:i w:val="0"/>
          <w:color w:val="auto"/>
          <w:szCs w:val="24"/>
          <w:u w:val="single"/>
        </w:rPr>
        <w:t>“Procedures for Offering Opportunity to Request a Fair Hearing” Section:</w:t>
      </w:r>
      <w:r w:rsidRPr="001F03D8">
        <w:rPr>
          <w:rFonts w:asciiTheme="minorHAnsi" w:hAnsiTheme="minorHAnsi" w:cstheme="minorHAnsi"/>
          <w:b/>
          <w:i w:val="0"/>
          <w:color w:val="auto"/>
          <w:szCs w:val="24"/>
        </w:rPr>
        <w:t xml:space="preserve"> </w:t>
      </w:r>
      <w:r w:rsidR="00996A78" w:rsidRPr="001F03D8">
        <w:rPr>
          <w:rFonts w:asciiTheme="minorHAnsi" w:hAnsiTheme="minorHAnsi" w:cstheme="minorHAnsi"/>
          <w:b/>
          <w:i w:val="0"/>
          <w:color w:val="auto"/>
          <w:szCs w:val="24"/>
        </w:rPr>
        <w:t xml:space="preserve">The Board recommends reconsideration of two of the items (#6 and </w:t>
      </w:r>
      <w:r w:rsidR="007B7994" w:rsidRPr="001F03D8">
        <w:rPr>
          <w:rFonts w:asciiTheme="minorHAnsi" w:hAnsiTheme="minorHAnsi" w:cstheme="minorHAnsi"/>
          <w:b/>
          <w:i w:val="0"/>
          <w:color w:val="auto"/>
          <w:szCs w:val="24"/>
        </w:rPr>
        <w:t>#</w:t>
      </w:r>
      <w:r w:rsidR="00996A78" w:rsidRPr="001F03D8">
        <w:rPr>
          <w:rFonts w:asciiTheme="minorHAnsi" w:hAnsiTheme="minorHAnsi" w:cstheme="minorHAnsi"/>
          <w:b/>
          <w:i w:val="0"/>
          <w:color w:val="auto"/>
          <w:szCs w:val="24"/>
        </w:rPr>
        <w:t>7) in the exception list for advance notification of adverse action.</w:t>
      </w:r>
      <w:r w:rsidR="007C7817" w:rsidRPr="001F03D8">
        <w:rPr>
          <w:rFonts w:asciiTheme="minorHAnsi" w:hAnsiTheme="minorHAnsi" w:cstheme="minorHAnsi"/>
          <w:b/>
          <w:i w:val="0"/>
          <w:color w:val="auto"/>
          <w:szCs w:val="24"/>
        </w:rPr>
        <w:t xml:space="preserve"> </w:t>
      </w:r>
    </w:p>
    <w:p w14:paraId="67AB3B52" w14:textId="5B990130" w:rsidR="00996A78" w:rsidRPr="001F5812" w:rsidRDefault="00996A78" w:rsidP="002E76E5">
      <w:pPr>
        <w:spacing w:after="240" w:line="240" w:lineRule="auto"/>
        <w:ind w:left="360"/>
        <w:rPr>
          <w:rFonts w:asciiTheme="minorHAnsi" w:hAnsiTheme="minorHAnsi" w:cstheme="minorHAnsi"/>
          <w:i w:val="0"/>
          <w:color w:val="auto"/>
          <w:szCs w:val="24"/>
        </w:rPr>
      </w:pPr>
      <w:r w:rsidRPr="001F5812">
        <w:rPr>
          <w:rFonts w:asciiTheme="minorHAnsi" w:hAnsiTheme="minorHAnsi" w:cstheme="minorHAnsi"/>
          <w:i w:val="0"/>
          <w:color w:val="auto"/>
          <w:szCs w:val="24"/>
        </w:rPr>
        <w:t>With respect to #6</w:t>
      </w:r>
      <w:r w:rsidR="00091135" w:rsidRPr="001F5812">
        <w:rPr>
          <w:rFonts w:asciiTheme="minorHAnsi" w:hAnsiTheme="minorHAnsi" w:cstheme="minorHAnsi"/>
          <w:i w:val="0"/>
          <w:color w:val="auto"/>
          <w:szCs w:val="24"/>
        </w:rPr>
        <w:t>, the</w:t>
      </w:r>
      <w:r w:rsidRPr="001F5812">
        <w:rPr>
          <w:rFonts w:asciiTheme="minorHAnsi" w:hAnsiTheme="minorHAnsi" w:cstheme="minorHAnsi"/>
          <w:color w:val="auto"/>
          <w:szCs w:val="24"/>
        </w:rPr>
        <w:t xml:space="preserve"> individual's physician prescribes a change in the level of care,</w:t>
      </w:r>
      <w:r w:rsidRPr="001F5812">
        <w:rPr>
          <w:rFonts w:asciiTheme="minorHAnsi" w:hAnsiTheme="minorHAnsi" w:cstheme="minorHAnsi"/>
          <w:i w:val="0"/>
          <w:color w:val="auto"/>
          <w:szCs w:val="24"/>
        </w:rPr>
        <w:t xml:space="preserve"> the individual may not agree with the recommendation of his physician and may seek a second opinion on the appropriateness of care or services.</w:t>
      </w:r>
      <w:r w:rsidR="007C7817" w:rsidRPr="001F5812">
        <w:rPr>
          <w:rFonts w:asciiTheme="minorHAnsi" w:hAnsiTheme="minorHAnsi" w:cstheme="minorHAnsi"/>
          <w:i w:val="0"/>
          <w:color w:val="auto"/>
          <w:szCs w:val="24"/>
        </w:rPr>
        <w:t xml:space="preserve"> </w:t>
      </w:r>
      <w:r w:rsidRPr="001F5812">
        <w:rPr>
          <w:rFonts w:asciiTheme="minorHAnsi" w:hAnsiTheme="minorHAnsi" w:cstheme="minorHAnsi"/>
          <w:i w:val="0"/>
          <w:color w:val="auto"/>
          <w:szCs w:val="24"/>
        </w:rPr>
        <w:t xml:space="preserve">The </w:t>
      </w:r>
      <w:r w:rsidR="00592E95" w:rsidRPr="001F5812">
        <w:rPr>
          <w:rFonts w:asciiTheme="minorHAnsi" w:hAnsiTheme="minorHAnsi" w:cstheme="minorHAnsi"/>
          <w:i w:val="0"/>
          <w:color w:val="auto"/>
          <w:szCs w:val="24"/>
        </w:rPr>
        <w:t>10</w:t>
      </w:r>
      <w:r w:rsidR="00592E95">
        <w:rPr>
          <w:rFonts w:asciiTheme="minorHAnsi" w:hAnsiTheme="minorHAnsi" w:cstheme="minorHAnsi"/>
          <w:i w:val="0"/>
          <w:color w:val="auto"/>
          <w:szCs w:val="24"/>
        </w:rPr>
        <w:t>-</w:t>
      </w:r>
      <w:r w:rsidRPr="001F5812">
        <w:rPr>
          <w:rFonts w:asciiTheme="minorHAnsi" w:hAnsiTheme="minorHAnsi" w:cstheme="minorHAnsi"/>
          <w:i w:val="0"/>
          <w:color w:val="auto"/>
          <w:szCs w:val="24"/>
        </w:rPr>
        <w:t>day advance notice should be afforded to individuals so that they have an opportunity to seek additional information or clarification from their or another physician prior to service termination.</w:t>
      </w:r>
    </w:p>
    <w:p w14:paraId="6147A305" w14:textId="137BF518" w:rsidR="00996A78" w:rsidRPr="001F5812" w:rsidRDefault="00996A78" w:rsidP="002E76E5">
      <w:pPr>
        <w:spacing w:after="240" w:line="240" w:lineRule="auto"/>
        <w:ind w:left="360"/>
        <w:rPr>
          <w:rFonts w:asciiTheme="minorHAnsi" w:hAnsiTheme="minorHAnsi" w:cstheme="minorHAnsi"/>
          <w:i w:val="0"/>
          <w:color w:val="auto"/>
          <w:szCs w:val="24"/>
        </w:rPr>
      </w:pPr>
      <w:r w:rsidRPr="001F5812">
        <w:rPr>
          <w:rFonts w:asciiTheme="minorHAnsi" w:hAnsiTheme="minorHAnsi" w:cstheme="minorHAnsi"/>
          <w:i w:val="0"/>
          <w:color w:val="auto"/>
          <w:szCs w:val="24"/>
        </w:rPr>
        <w:t xml:space="preserve">With respect to #7. </w:t>
      </w:r>
      <w:r w:rsidRPr="001F5812">
        <w:rPr>
          <w:rFonts w:asciiTheme="minorHAnsi" w:hAnsiTheme="minorHAnsi" w:cstheme="minorHAnsi"/>
          <w:color w:val="auto"/>
          <w:szCs w:val="24"/>
        </w:rPr>
        <w:t xml:space="preserve">When the individual's request for admission into a Medicaid-covered service or when the individual's request for an increase in a Medicaid-covered service is denied or not acted upon promptly for any reason, i.e., diagnostic or functional eligibility, </w:t>
      </w:r>
      <w:r w:rsidRPr="001F5812">
        <w:rPr>
          <w:rFonts w:asciiTheme="minorHAnsi" w:hAnsiTheme="minorHAnsi" w:cstheme="minorHAnsi"/>
          <w:color w:val="auto"/>
          <w:szCs w:val="24"/>
        </w:rPr>
        <w:lastRenderedPageBreak/>
        <w:t>funding, no provider</w:t>
      </w:r>
      <w:r w:rsidRPr="001F5812">
        <w:rPr>
          <w:rFonts w:asciiTheme="minorHAnsi" w:hAnsiTheme="minorHAnsi" w:cstheme="minorHAnsi"/>
          <w:i w:val="0"/>
          <w:color w:val="auto"/>
          <w:szCs w:val="24"/>
        </w:rPr>
        <w:t>¸ there is also no reason that advance notice should not be provided to the individual so that she can seek assistance, particularly with respect to locating a provider.</w:t>
      </w:r>
      <w:r w:rsidR="007C7817" w:rsidRPr="001F5812">
        <w:rPr>
          <w:rFonts w:asciiTheme="minorHAnsi" w:hAnsiTheme="minorHAnsi" w:cstheme="minorHAnsi"/>
          <w:i w:val="0"/>
          <w:color w:val="auto"/>
          <w:szCs w:val="24"/>
        </w:rPr>
        <w:t xml:space="preserve"> </w:t>
      </w:r>
    </w:p>
    <w:p w14:paraId="1498A57C" w14:textId="0A90AB6E" w:rsidR="00996A78" w:rsidRPr="001F5812" w:rsidRDefault="00996A78" w:rsidP="002E76E5">
      <w:pPr>
        <w:spacing w:after="240" w:line="240" w:lineRule="auto"/>
        <w:ind w:left="360"/>
        <w:rPr>
          <w:rFonts w:asciiTheme="minorHAnsi" w:hAnsiTheme="minorHAnsi" w:cstheme="minorHAnsi"/>
          <w:i w:val="0"/>
          <w:color w:val="auto"/>
          <w:szCs w:val="24"/>
        </w:rPr>
      </w:pPr>
      <w:r w:rsidRPr="001F5812">
        <w:rPr>
          <w:rFonts w:asciiTheme="minorHAnsi" w:hAnsiTheme="minorHAnsi" w:cstheme="minorHAnsi"/>
          <w:i w:val="0"/>
          <w:color w:val="auto"/>
          <w:szCs w:val="24"/>
        </w:rPr>
        <w:t>Unless the situation is an emergency, advance notice of adverse action should always be provided.</w:t>
      </w:r>
    </w:p>
    <w:p w14:paraId="7A2ED573" w14:textId="5E405793" w:rsidR="000045D7" w:rsidRPr="001F5812" w:rsidRDefault="000045D7" w:rsidP="002E76E5">
      <w:pPr>
        <w:spacing w:after="240" w:line="240" w:lineRule="auto"/>
        <w:outlineLvl w:val="1"/>
        <w:rPr>
          <w:rFonts w:asciiTheme="minorHAnsi" w:hAnsiTheme="minorHAnsi" w:cstheme="minorHAnsi"/>
          <w:b/>
          <w:i w:val="0"/>
          <w:color w:val="auto"/>
          <w:szCs w:val="24"/>
          <w:u w:val="single"/>
        </w:rPr>
      </w:pPr>
      <w:r w:rsidRPr="001F5812">
        <w:rPr>
          <w:rFonts w:asciiTheme="minorHAnsi" w:hAnsiTheme="minorHAnsi" w:cstheme="minorHAnsi"/>
          <w:b/>
          <w:i w:val="0"/>
          <w:color w:val="auto"/>
          <w:szCs w:val="24"/>
          <w:u w:val="single"/>
        </w:rPr>
        <w:t>Appendix G</w:t>
      </w:r>
      <w:r w:rsidR="00D65C01" w:rsidRPr="001F5812">
        <w:rPr>
          <w:rFonts w:asciiTheme="minorHAnsi" w:hAnsiTheme="minorHAnsi" w:cstheme="minorHAnsi"/>
          <w:b/>
          <w:i w:val="0"/>
          <w:color w:val="auto"/>
          <w:szCs w:val="24"/>
          <w:u w:val="single"/>
        </w:rPr>
        <w:t>-1</w:t>
      </w:r>
      <w:r w:rsidRPr="001F5812">
        <w:rPr>
          <w:rFonts w:asciiTheme="minorHAnsi" w:hAnsiTheme="minorHAnsi" w:cstheme="minorHAnsi"/>
          <w:b/>
          <w:i w:val="0"/>
          <w:color w:val="auto"/>
          <w:szCs w:val="24"/>
          <w:u w:val="single"/>
        </w:rPr>
        <w:t>:</w:t>
      </w:r>
      <w:r w:rsidR="007C7817" w:rsidRPr="001F5812">
        <w:rPr>
          <w:rFonts w:asciiTheme="minorHAnsi" w:hAnsiTheme="minorHAnsi" w:cstheme="minorHAnsi"/>
          <w:b/>
          <w:i w:val="0"/>
          <w:color w:val="auto"/>
          <w:szCs w:val="24"/>
          <w:u w:val="single"/>
        </w:rPr>
        <w:t xml:space="preserve"> </w:t>
      </w:r>
      <w:r w:rsidRPr="001F5812">
        <w:rPr>
          <w:rFonts w:asciiTheme="minorHAnsi" w:hAnsiTheme="minorHAnsi" w:cstheme="minorHAnsi"/>
          <w:b/>
          <w:i w:val="0"/>
          <w:color w:val="auto"/>
          <w:szCs w:val="24"/>
          <w:u w:val="single"/>
        </w:rPr>
        <w:t xml:space="preserve">Response to Critical </w:t>
      </w:r>
      <w:r w:rsidR="00DA7E0D" w:rsidRPr="001F5812">
        <w:rPr>
          <w:rFonts w:asciiTheme="minorHAnsi" w:hAnsiTheme="minorHAnsi" w:cstheme="minorHAnsi"/>
          <w:b/>
          <w:i w:val="0"/>
          <w:color w:val="auto"/>
          <w:szCs w:val="24"/>
          <w:u w:val="single"/>
        </w:rPr>
        <w:t xml:space="preserve">Events or </w:t>
      </w:r>
      <w:r w:rsidRPr="001F5812">
        <w:rPr>
          <w:rFonts w:asciiTheme="minorHAnsi" w:hAnsiTheme="minorHAnsi" w:cstheme="minorHAnsi"/>
          <w:b/>
          <w:i w:val="0"/>
          <w:color w:val="auto"/>
          <w:szCs w:val="24"/>
          <w:u w:val="single"/>
        </w:rPr>
        <w:t>Incidents</w:t>
      </w:r>
    </w:p>
    <w:p w14:paraId="260E6A9F" w14:textId="4D27D03C" w:rsidR="00655043" w:rsidRPr="001F5812" w:rsidRDefault="00655043" w:rsidP="002E76E5">
      <w:pPr>
        <w:pStyle w:val="ListParagraph"/>
        <w:numPr>
          <w:ilvl w:val="0"/>
          <w:numId w:val="39"/>
        </w:numPr>
        <w:spacing w:after="240" w:line="240" w:lineRule="auto"/>
        <w:rPr>
          <w:rFonts w:asciiTheme="minorHAnsi" w:hAnsiTheme="minorHAnsi" w:cstheme="minorHAnsi"/>
          <w:b/>
          <w:i w:val="0"/>
          <w:color w:val="auto"/>
          <w:szCs w:val="24"/>
        </w:rPr>
      </w:pPr>
      <w:r w:rsidRPr="00482F6F">
        <w:rPr>
          <w:rFonts w:asciiTheme="minorHAnsi" w:hAnsiTheme="minorHAnsi" w:cstheme="minorHAnsi"/>
          <w:bCs/>
          <w:i w:val="0"/>
          <w:color w:val="auto"/>
          <w:szCs w:val="24"/>
          <w:u w:val="single"/>
        </w:rPr>
        <w:t>“State Critical Event or Incident Reporting Requirements” Section:</w:t>
      </w:r>
      <w:r w:rsidRPr="001F5812">
        <w:rPr>
          <w:rFonts w:asciiTheme="minorHAnsi" w:hAnsiTheme="minorHAnsi" w:cstheme="minorHAnsi"/>
          <w:b/>
          <w:i w:val="0"/>
          <w:color w:val="auto"/>
          <w:szCs w:val="24"/>
        </w:rPr>
        <w:t xml:space="preserve"> The Board recommends updating the language regarding required reporting of deaths and serious injuries to account for </w:t>
      </w:r>
      <w:r w:rsidR="00CE0635">
        <w:rPr>
          <w:rFonts w:asciiTheme="minorHAnsi" w:hAnsiTheme="minorHAnsi" w:cstheme="minorHAnsi"/>
          <w:b/>
          <w:i w:val="0"/>
          <w:color w:val="auto"/>
          <w:szCs w:val="24"/>
        </w:rPr>
        <w:t xml:space="preserve">new requirements </w:t>
      </w:r>
      <w:r w:rsidR="00CE0635" w:rsidRPr="00CE0635">
        <w:rPr>
          <w:rFonts w:asciiTheme="minorHAnsi" w:hAnsiTheme="minorHAnsi" w:cstheme="minorHAnsi"/>
          <w:b/>
          <w:i w:val="0"/>
          <w:color w:val="auto"/>
          <w:szCs w:val="24"/>
        </w:rPr>
        <w:t>added to 12 VAC 35-105-160</w:t>
      </w:r>
      <w:r w:rsidRPr="00CE0635">
        <w:rPr>
          <w:rFonts w:asciiTheme="minorHAnsi" w:hAnsiTheme="minorHAnsi" w:cstheme="minorHAnsi"/>
          <w:b/>
          <w:i w:val="0"/>
          <w:color w:val="auto"/>
          <w:szCs w:val="24"/>
        </w:rPr>
        <w:t>.</w:t>
      </w:r>
    </w:p>
    <w:p w14:paraId="3368C5D4" w14:textId="17CF820E" w:rsidR="00BA6690" w:rsidRPr="001F5812" w:rsidRDefault="00463F22" w:rsidP="002E76E5">
      <w:pPr>
        <w:pStyle w:val="ListParagraph"/>
        <w:spacing w:after="240" w:line="240" w:lineRule="auto"/>
        <w:ind w:left="360"/>
        <w:rPr>
          <w:rFonts w:asciiTheme="minorHAnsi" w:hAnsiTheme="minorHAnsi" w:cstheme="minorHAnsi"/>
          <w:i w:val="0"/>
          <w:color w:val="auto"/>
        </w:rPr>
      </w:pPr>
      <w:r>
        <w:rPr>
          <w:rFonts w:asciiTheme="minorHAnsi" w:hAnsiTheme="minorHAnsi" w:cstheme="minorHAnsi"/>
          <w:i w:val="0"/>
          <w:color w:val="auto"/>
          <w:szCs w:val="24"/>
        </w:rPr>
        <w:t>R</w:t>
      </w:r>
      <w:r w:rsidR="00655043" w:rsidRPr="001F5812">
        <w:rPr>
          <w:rFonts w:asciiTheme="minorHAnsi" w:hAnsiTheme="minorHAnsi" w:cstheme="minorHAnsi"/>
          <w:i w:val="0"/>
          <w:color w:val="auto"/>
          <w:szCs w:val="24"/>
        </w:rPr>
        <w:t xml:space="preserve">eporting requirements for DBHDS-licensed providers in </w:t>
      </w:r>
      <w:bookmarkStart w:id="9" w:name="_Hlk130200809"/>
      <w:r w:rsidR="00655043" w:rsidRPr="001F5812">
        <w:rPr>
          <w:rFonts w:asciiTheme="minorHAnsi" w:hAnsiTheme="minorHAnsi" w:cstheme="minorHAnsi"/>
          <w:i w:val="0"/>
          <w:color w:val="auto"/>
          <w:szCs w:val="24"/>
        </w:rPr>
        <w:t>12 VAC 35-105-160</w:t>
      </w:r>
      <w:r>
        <w:rPr>
          <w:rFonts w:asciiTheme="minorHAnsi" w:hAnsiTheme="minorHAnsi" w:cstheme="minorHAnsi"/>
          <w:i w:val="0"/>
          <w:color w:val="auto"/>
          <w:szCs w:val="24"/>
        </w:rPr>
        <w:t xml:space="preserve"> </w:t>
      </w:r>
      <w:bookmarkEnd w:id="9"/>
      <w:r w:rsidR="00CE0635">
        <w:rPr>
          <w:rFonts w:asciiTheme="minorHAnsi" w:hAnsiTheme="minorHAnsi" w:cstheme="minorHAnsi"/>
          <w:i w:val="0"/>
          <w:color w:val="auto"/>
          <w:szCs w:val="24"/>
        </w:rPr>
        <w:t>have changed</w:t>
      </w:r>
      <w:r w:rsidR="00655043" w:rsidRPr="001F5812">
        <w:rPr>
          <w:rFonts w:asciiTheme="minorHAnsi" w:hAnsiTheme="minorHAnsi" w:cstheme="minorHAnsi"/>
          <w:i w:val="0"/>
          <w:color w:val="auto"/>
          <w:szCs w:val="24"/>
        </w:rPr>
        <w:t>. Previously, providers were required to collect, maintain, and report each death or serious injury. Now, providers are required to collect, maintain, and report Levels II and III serious incidents. Providers are also required to collect, maintain, and review at least quarterly (but not report) all Level I serious incidents. Definitions of Levels I, II, and III serious incidents</w:t>
      </w:r>
      <w:r w:rsidR="00CE0635">
        <w:rPr>
          <w:rFonts w:asciiTheme="minorHAnsi" w:hAnsiTheme="minorHAnsi" w:cstheme="minorHAnsi"/>
          <w:i w:val="0"/>
          <w:color w:val="auto"/>
          <w:szCs w:val="24"/>
        </w:rPr>
        <w:t xml:space="preserve"> </w:t>
      </w:r>
      <w:r w:rsidR="00655043" w:rsidRPr="001F5812">
        <w:rPr>
          <w:rFonts w:asciiTheme="minorHAnsi" w:hAnsiTheme="minorHAnsi" w:cstheme="minorHAnsi"/>
          <w:i w:val="0"/>
          <w:color w:val="auto"/>
          <w:szCs w:val="24"/>
        </w:rPr>
        <w:t>should be included in the application.</w:t>
      </w:r>
      <w:r w:rsidR="006A0E91" w:rsidRPr="001F5812">
        <w:rPr>
          <w:rFonts w:asciiTheme="minorHAnsi" w:hAnsiTheme="minorHAnsi" w:cstheme="minorHAnsi"/>
          <w:i w:val="0"/>
          <w:color w:val="auto"/>
          <w:szCs w:val="24"/>
        </w:rPr>
        <w:t xml:space="preserve"> </w:t>
      </w:r>
      <w:r w:rsidR="00BA6690" w:rsidRPr="001F5812">
        <w:rPr>
          <w:rFonts w:asciiTheme="minorHAnsi" w:hAnsiTheme="minorHAnsi" w:cstheme="minorHAnsi"/>
          <w:i w:val="0"/>
          <w:color w:val="auto"/>
        </w:rPr>
        <w:t>References to “serious injuries or deaths” throughout Appendix G should be changed to “serious incidents” for consistency.</w:t>
      </w:r>
    </w:p>
    <w:p w14:paraId="36FAF568" w14:textId="2707BD9C" w:rsidR="007F6813" w:rsidRPr="001F5812" w:rsidRDefault="00DD4035" w:rsidP="002E76E5">
      <w:pPr>
        <w:pStyle w:val="ListParagraph"/>
        <w:numPr>
          <w:ilvl w:val="0"/>
          <w:numId w:val="39"/>
        </w:numPr>
        <w:spacing w:after="240" w:line="240" w:lineRule="auto"/>
        <w:rPr>
          <w:rFonts w:asciiTheme="minorHAnsi" w:hAnsiTheme="minorHAnsi" w:cstheme="minorHAnsi"/>
          <w:color w:val="auto"/>
        </w:rPr>
      </w:pPr>
      <w:r w:rsidRPr="00482F6F">
        <w:rPr>
          <w:rFonts w:asciiTheme="minorHAnsi" w:hAnsiTheme="minorHAnsi" w:cstheme="minorHAnsi"/>
          <w:bCs/>
          <w:i w:val="0"/>
          <w:color w:val="auto"/>
          <w:u w:val="single"/>
        </w:rPr>
        <w:t xml:space="preserve">“State Critical Event or Incident Reporting Requirements” and </w:t>
      </w:r>
      <w:r w:rsidR="00B24827" w:rsidRPr="00482F6F">
        <w:rPr>
          <w:rFonts w:asciiTheme="minorHAnsi" w:hAnsiTheme="minorHAnsi" w:cstheme="minorHAnsi"/>
          <w:bCs/>
          <w:i w:val="0"/>
          <w:color w:val="auto"/>
          <w:u w:val="single"/>
        </w:rPr>
        <w:t>“Responsibility for Review of and Response to Critical Events or Incidents” Section</w:t>
      </w:r>
      <w:r w:rsidR="002D3093" w:rsidRPr="00482F6F">
        <w:rPr>
          <w:rFonts w:asciiTheme="minorHAnsi" w:hAnsiTheme="minorHAnsi" w:cstheme="minorHAnsi"/>
          <w:bCs/>
          <w:i w:val="0"/>
          <w:color w:val="auto"/>
          <w:u w:val="single"/>
        </w:rPr>
        <w:t>s</w:t>
      </w:r>
      <w:r w:rsidR="00B24827" w:rsidRPr="00482F6F">
        <w:rPr>
          <w:rFonts w:asciiTheme="minorHAnsi" w:hAnsiTheme="minorHAnsi" w:cstheme="minorHAnsi"/>
          <w:bCs/>
          <w:i w:val="0"/>
          <w:color w:val="auto"/>
          <w:u w:val="single"/>
        </w:rPr>
        <w:t>:</w:t>
      </w:r>
      <w:r w:rsidR="00B24827" w:rsidRPr="001F5812">
        <w:rPr>
          <w:rFonts w:asciiTheme="minorHAnsi" w:hAnsiTheme="minorHAnsi" w:cstheme="minorHAnsi"/>
          <w:b/>
          <w:i w:val="0"/>
          <w:color w:val="auto"/>
        </w:rPr>
        <w:t xml:space="preserve"> </w:t>
      </w:r>
      <w:r w:rsidR="0021353B" w:rsidRPr="001F5812">
        <w:rPr>
          <w:rFonts w:asciiTheme="minorHAnsi" w:hAnsiTheme="minorHAnsi" w:cstheme="minorHAnsi"/>
          <w:b/>
          <w:i w:val="0"/>
          <w:color w:val="auto"/>
        </w:rPr>
        <w:t>The Board recommends adding reference</w:t>
      </w:r>
      <w:r w:rsidR="007F6813" w:rsidRPr="001F5812">
        <w:rPr>
          <w:rFonts w:asciiTheme="minorHAnsi" w:hAnsiTheme="minorHAnsi" w:cstheme="minorHAnsi"/>
          <w:b/>
          <w:i w:val="0"/>
          <w:color w:val="auto"/>
        </w:rPr>
        <w:t>s</w:t>
      </w:r>
      <w:r w:rsidR="0021353B" w:rsidRPr="001F5812">
        <w:rPr>
          <w:rFonts w:asciiTheme="minorHAnsi" w:hAnsiTheme="minorHAnsi" w:cstheme="minorHAnsi"/>
          <w:b/>
          <w:i w:val="0"/>
          <w:color w:val="auto"/>
        </w:rPr>
        <w:t>, where appropriate, to the</w:t>
      </w:r>
      <w:r w:rsidR="00CA431F" w:rsidRPr="001F5812">
        <w:rPr>
          <w:rFonts w:asciiTheme="minorHAnsi" w:hAnsiTheme="minorHAnsi" w:cstheme="minorHAnsi"/>
          <w:b/>
          <w:i w:val="0"/>
          <w:color w:val="auto"/>
        </w:rPr>
        <w:t xml:space="preserve"> </w:t>
      </w:r>
      <w:r w:rsidR="007F6813" w:rsidRPr="001F5812">
        <w:rPr>
          <w:rFonts w:asciiTheme="minorHAnsi" w:hAnsiTheme="minorHAnsi" w:cstheme="minorHAnsi"/>
          <w:b/>
          <w:i w:val="0"/>
          <w:color w:val="auto"/>
        </w:rPr>
        <w:t>role</w:t>
      </w:r>
      <w:r w:rsidR="00A53153" w:rsidRPr="001F5812">
        <w:rPr>
          <w:rFonts w:asciiTheme="minorHAnsi" w:hAnsiTheme="minorHAnsi" w:cstheme="minorHAnsi"/>
          <w:b/>
          <w:i w:val="0"/>
          <w:color w:val="auto"/>
        </w:rPr>
        <w:t>s</w:t>
      </w:r>
      <w:r w:rsidR="007F6813" w:rsidRPr="001F5812">
        <w:rPr>
          <w:rFonts w:asciiTheme="minorHAnsi" w:hAnsiTheme="minorHAnsi" w:cstheme="minorHAnsi"/>
          <w:b/>
          <w:i w:val="0"/>
          <w:color w:val="auto"/>
        </w:rPr>
        <w:t xml:space="preserve"> of the state’s protection and advocacy entity.</w:t>
      </w:r>
      <w:r w:rsidR="00EA1D21">
        <w:rPr>
          <w:rFonts w:asciiTheme="minorHAnsi" w:hAnsiTheme="minorHAnsi" w:cstheme="minorHAnsi"/>
          <w:b/>
          <w:i w:val="0"/>
          <w:color w:val="auto"/>
        </w:rPr>
        <w:t xml:space="preserve"> </w:t>
      </w:r>
      <w:r w:rsidR="006C66F6">
        <w:rPr>
          <w:rFonts w:asciiTheme="minorHAnsi" w:hAnsiTheme="minorHAnsi" w:cstheme="minorHAnsi"/>
          <w:b/>
          <w:i w:val="0"/>
          <w:color w:val="auto"/>
        </w:rPr>
        <w:t xml:space="preserve"> </w:t>
      </w:r>
    </w:p>
    <w:p w14:paraId="7EF03D0D" w14:textId="00389F10" w:rsidR="00145A0E" w:rsidRDefault="001E6546" w:rsidP="002E76E5">
      <w:pPr>
        <w:pStyle w:val="Heading2"/>
        <w:spacing w:after="240" w:line="240" w:lineRule="auto"/>
        <w:ind w:left="360"/>
        <w:textAlignment w:val="baseline"/>
        <w:rPr>
          <w:rFonts w:asciiTheme="minorHAnsi" w:hAnsiTheme="minorHAnsi" w:cstheme="minorHAnsi"/>
          <w:b w:val="0"/>
          <w:color w:val="auto"/>
          <w:sz w:val="24"/>
          <w:szCs w:val="24"/>
        </w:rPr>
      </w:pPr>
      <w:r w:rsidRPr="001F5812">
        <w:rPr>
          <w:rFonts w:asciiTheme="minorHAnsi" w:hAnsiTheme="minorHAnsi" w:cstheme="minorHAnsi"/>
          <w:b w:val="0"/>
          <w:color w:val="auto"/>
          <w:sz w:val="24"/>
          <w:szCs w:val="24"/>
        </w:rPr>
        <w:t>T</w:t>
      </w:r>
      <w:r w:rsidR="00AD7CC5" w:rsidRPr="001F5812">
        <w:rPr>
          <w:rFonts w:asciiTheme="minorHAnsi" w:hAnsiTheme="minorHAnsi" w:cstheme="minorHAnsi"/>
          <w:b w:val="0"/>
          <w:color w:val="auto"/>
          <w:sz w:val="24"/>
          <w:szCs w:val="24"/>
        </w:rPr>
        <w:t xml:space="preserve">he state’s protection and advocacy entity </w:t>
      </w:r>
      <w:r w:rsidR="00E66E30" w:rsidRPr="001F5812">
        <w:rPr>
          <w:rFonts w:asciiTheme="minorHAnsi" w:hAnsiTheme="minorHAnsi" w:cstheme="minorHAnsi"/>
          <w:b w:val="0"/>
          <w:color w:val="auto"/>
          <w:sz w:val="24"/>
          <w:szCs w:val="24"/>
        </w:rPr>
        <w:t>receive</w:t>
      </w:r>
      <w:r w:rsidR="00AD7CC5" w:rsidRPr="001F5812">
        <w:rPr>
          <w:rFonts w:asciiTheme="minorHAnsi" w:hAnsiTheme="minorHAnsi" w:cstheme="minorHAnsi"/>
          <w:b w:val="0"/>
          <w:color w:val="auto"/>
          <w:sz w:val="24"/>
          <w:szCs w:val="24"/>
        </w:rPr>
        <w:t xml:space="preserve"> and review complaints</w:t>
      </w:r>
      <w:r w:rsidR="00DD4035" w:rsidRPr="001F5812">
        <w:rPr>
          <w:rFonts w:asciiTheme="minorHAnsi" w:hAnsiTheme="minorHAnsi" w:cstheme="minorHAnsi"/>
          <w:b w:val="0"/>
          <w:color w:val="auto"/>
          <w:sz w:val="24"/>
          <w:szCs w:val="24"/>
        </w:rPr>
        <w:t>,</w:t>
      </w:r>
      <w:r w:rsidR="00AD7CC5" w:rsidRPr="001F5812">
        <w:rPr>
          <w:rFonts w:asciiTheme="minorHAnsi" w:hAnsiTheme="minorHAnsi" w:cstheme="minorHAnsi"/>
          <w:b w:val="0"/>
          <w:color w:val="auto"/>
          <w:sz w:val="24"/>
          <w:szCs w:val="24"/>
        </w:rPr>
        <w:t xml:space="preserve"> which may or may not involve critical incidents</w:t>
      </w:r>
      <w:r w:rsidR="00DE4A0C" w:rsidRPr="001F5812">
        <w:rPr>
          <w:rFonts w:asciiTheme="minorHAnsi" w:hAnsiTheme="minorHAnsi" w:cstheme="minorHAnsi"/>
          <w:b w:val="0"/>
          <w:color w:val="auto"/>
          <w:sz w:val="24"/>
          <w:szCs w:val="24"/>
        </w:rPr>
        <w:t xml:space="preserve"> pertaining to waiver recipients</w:t>
      </w:r>
      <w:r w:rsidR="00AD7CC5" w:rsidRPr="001F5812">
        <w:rPr>
          <w:rFonts w:asciiTheme="minorHAnsi" w:hAnsiTheme="minorHAnsi" w:cstheme="minorHAnsi"/>
          <w:b w:val="0"/>
          <w:color w:val="auto"/>
          <w:sz w:val="24"/>
          <w:szCs w:val="24"/>
        </w:rPr>
        <w:t xml:space="preserve">. </w:t>
      </w:r>
      <w:r w:rsidR="008D5E48" w:rsidRPr="001F5812">
        <w:rPr>
          <w:rFonts w:asciiTheme="minorHAnsi" w:hAnsiTheme="minorHAnsi" w:cstheme="minorHAnsi"/>
          <w:b w:val="0"/>
          <w:color w:val="auto"/>
          <w:sz w:val="24"/>
          <w:szCs w:val="24"/>
        </w:rPr>
        <w:t xml:space="preserve">The </w:t>
      </w:r>
      <w:r w:rsidR="00CA431F" w:rsidRPr="001F5812">
        <w:rPr>
          <w:rFonts w:asciiTheme="minorHAnsi" w:hAnsiTheme="minorHAnsi" w:cstheme="minorHAnsi"/>
          <w:b w:val="0"/>
          <w:i/>
          <w:color w:val="auto"/>
          <w:sz w:val="24"/>
          <w:szCs w:val="24"/>
        </w:rPr>
        <w:t>Code of Virginia</w:t>
      </w:r>
      <w:r w:rsidR="00CA431F" w:rsidRPr="001F5812">
        <w:rPr>
          <w:rFonts w:asciiTheme="minorHAnsi" w:hAnsiTheme="minorHAnsi" w:cstheme="minorHAnsi"/>
          <w:b w:val="0"/>
          <w:color w:val="auto"/>
          <w:sz w:val="24"/>
          <w:szCs w:val="24"/>
        </w:rPr>
        <w:t xml:space="preserve"> </w:t>
      </w:r>
      <w:r w:rsidR="00CA431F" w:rsidRPr="001F5812">
        <w:rPr>
          <w:rFonts w:asciiTheme="minorHAnsi" w:hAnsiTheme="minorHAnsi" w:cstheme="minorHAnsi"/>
          <w:b w:val="0"/>
          <w:bCs w:val="0"/>
          <w:color w:val="auto"/>
          <w:sz w:val="24"/>
          <w:szCs w:val="24"/>
        </w:rPr>
        <w:t xml:space="preserve">§37.2-709 </w:t>
      </w:r>
      <w:r w:rsidR="00C06FBF" w:rsidRPr="001F5812">
        <w:rPr>
          <w:rFonts w:asciiTheme="minorHAnsi" w:hAnsiTheme="minorHAnsi" w:cstheme="minorHAnsi"/>
          <w:b w:val="0"/>
          <w:color w:val="auto"/>
          <w:sz w:val="24"/>
          <w:szCs w:val="24"/>
        </w:rPr>
        <w:t xml:space="preserve">also </w:t>
      </w:r>
      <w:r w:rsidR="0021353B" w:rsidRPr="001F5812">
        <w:rPr>
          <w:rFonts w:asciiTheme="minorHAnsi" w:hAnsiTheme="minorHAnsi" w:cstheme="minorHAnsi"/>
          <w:b w:val="0"/>
          <w:color w:val="auto"/>
          <w:sz w:val="24"/>
          <w:szCs w:val="24"/>
        </w:rPr>
        <w:t>require</w:t>
      </w:r>
      <w:r w:rsidR="00CA431F" w:rsidRPr="001F5812">
        <w:rPr>
          <w:rFonts w:asciiTheme="minorHAnsi" w:hAnsiTheme="minorHAnsi" w:cstheme="minorHAnsi"/>
          <w:b w:val="0"/>
          <w:color w:val="auto"/>
          <w:sz w:val="24"/>
          <w:szCs w:val="24"/>
        </w:rPr>
        <w:t>s</w:t>
      </w:r>
      <w:r w:rsidR="0021353B" w:rsidRPr="001F5812">
        <w:rPr>
          <w:rFonts w:asciiTheme="minorHAnsi" w:hAnsiTheme="minorHAnsi" w:cstheme="minorHAnsi"/>
          <w:b w:val="0"/>
          <w:color w:val="auto"/>
          <w:sz w:val="24"/>
          <w:szCs w:val="24"/>
        </w:rPr>
        <w:t xml:space="preserve"> reporting of </w:t>
      </w:r>
      <w:r w:rsidR="00D74BBB" w:rsidRPr="001F5812">
        <w:rPr>
          <w:rFonts w:asciiTheme="minorHAnsi" w:hAnsiTheme="minorHAnsi" w:cstheme="minorHAnsi"/>
          <w:b w:val="0"/>
          <w:color w:val="auto"/>
          <w:sz w:val="24"/>
          <w:szCs w:val="24"/>
        </w:rPr>
        <w:t xml:space="preserve">all </w:t>
      </w:r>
      <w:r w:rsidR="0021353B" w:rsidRPr="001F5812">
        <w:rPr>
          <w:rFonts w:asciiTheme="minorHAnsi" w:hAnsiTheme="minorHAnsi" w:cstheme="minorHAnsi"/>
          <w:b w:val="0"/>
          <w:color w:val="auto"/>
          <w:sz w:val="24"/>
          <w:szCs w:val="24"/>
        </w:rPr>
        <w:t>critical incidents and deaths in facilities and in the community to the state’s protection and advocacy entity</w:t>
      </w:r>
      <w:r w:rsidR="006C1CD4" w:rsidRPr="001F5812">
        <w:rPr>
          <w:rFonts w:asciiTheme="minorHAnsi" w:hAnsiTheme="minorHAnsi" w:cstheme="minorHAnsi"/>
          <w:b w:val="0"/>
          <w:color w:val="auto"/>
          <w:sz w:val="24"/>
          <w:szCs w:val="24"/>
        </w:rPr>
        <w:t>,</w:t>
      </w:r>
      <w:r w:rsidR="00FA77C1">
        <w:rPr>
          <w:rFonts w:asciiTheme="minorHAnsi" w:hAnsiTheme="minorHAnsi" w:cstheme="minorHAnsi"/>
          <w:b w:val="0"/>
          <w:color w:val="auto"/>
          <w:sz w:val="24"/>
          <w:szCs w:val="24"/>
        </w:rPr>
        <w:t xml:space="preserve"> as well as </w:t>
      </w:r>
      <w:r w:rsidR="00FA77C1" w:rsidRPr="00FA77C1">
        <w:rPr>
          <w:rFonts w:asciiTheme="minorHAnsi" w:hAnsiTheme="minorHAnsi" w:cstheme="minorHAnsi"/>
          <w:b w:val="0"/>
          <w:color w:val="auto"/>
          <w:sz w:val="24"/>
          <w:szCs w:val="24"/>
        </w:rPr>
        <w:t>allegations of abuse or neglect that are required to be reported pursuant to regulations adopted by the Board pursuant to Chapter 4 (§ 37.2-400 et seq.)</w:t>
      </w:r>
      <w:r w:rsidR="00FA77C1">
        <w:rPr>
          <w:rFonts w:asciiTheme="minorHAnsi" w:hAnsiTheme="minorHAnsi" w:cstheme="minorHAnsi"/>
          <w:b w:val="0"/>
          <w:color w:val="auto"/>
          <w:sz w:val="24"/>
          <w:szCs w:val="24"/>
        </w:rPr>
        <w:t>.</w:t>
      </w:r>
      <w:r w:rsidR="006C1CD4" w:rsidRPr="001F5812">
        <w:rPr>
          <w:rFonts w:asciiTheme="minorHAnsi" w:hAnsiTheme="minorHAnsi" w:cstheme="minorHAnsi"/>
          <w:b w:val="0"/>
          <w:color w:val="auto"/>
          <w:sz w:val="24"/>
          <w:szCs w:val="24"/>
        </w:rPr>
        <w:t xml:space="preserve"> </w:t>
      </w:r>
      <w:r w:rsidR="00481787" w:rsidRPr="001F5812">
        <w:rPr>
          <w:rFonts w:asciiTheme="minorHAnsi" w:hAnsiTheme="minorHAnsi" w:cstheme="minorHAnsi"/>
          <w:b w:val="0"/>
          <w:color w:val="auto"/>
          <w:sz w:val="24"/>
          <w:szCs w:val="24"/>
        </w:rPr>
        <w:t>The protection and advocacy entity</w:t>
      </w:r>
      <w:r w:rsidR="005D05AC" w:rsidRPr="001F5812">
        <w:rPr>
          <w:rFonts w:asciiTheme="minorHAnsi" w:hAnsiTheme="minorHAnsi" w:cstheme="minorHAnsi"/>
          <w:b w:val="0"/>
          <w:color w:val="auto"/>
          <w:sz w:val="24"/>
          <w:szCs w:val="24"/>
        </w:rPr>
        <w:t>, along with various other entities</w:t>
      </w:r>
      <w:r w:rsidR="009F3B5F" w:rsidRPr="001F5812">
        <w:rPr>
          <w:rFonts w:asciiTheme="minorHAnsi" w:hAnsiTheme="minorHAnsi" w:cstheme="minorHAnsi"/>
          <w:b w:val="0"/>
          <w:color w:val="auto"/>
          <w:sz w:val="24"/>
          <w:szCs w:val="24"/>
        </w:rPr>
        <w:t xml:space="preserve"> including the State Long-Term Care Ombudsman</w:t>
      </w:r>
      <w:r w:rsidR="005D05AC" w:rsidRPr="001F5812">
        <w:rPr>
          <w:rFonts w:asciiTheme="minorHAnsi" w:hAnsiTheme="minorHAnsi" w:cstheme="minorHAnsi"/>
          <w:b w:val="0"/>
          <w:color w:val="auto"/>
          <w:sz w:val="24"/>
          <w:szCs w:val="24"/>
        </w:rPr>
        <w:t>,</w:t>
      </w:r>
      <w:r w:rsidR="00481787" w:rsidRPr="001F5812">
        <w:rPr>
          <w:rFonts w:asciiTheme="minorHAnsi" w:hAnsiTheme="minorHAnsi" w:cstheme="minorHAnsi"/>
          <w:b w:val="0"/>
          <w:color w:val="auto"/>
          <w:sz w:val="24"/>
          <w:szCs w:val="24"/>
        </w:rPr>
        <w:t xml:space="preserve"> </w:t>
      </w:r>
      <w:r w:rsidR="005D05AC" w:rsidRPr="001F5812">
        <w:rPr>
          <w:rFonts w:asciiTheme="minorHAnsi" w:hAnsiTheme="minorHAnsi" w:cstheme="minorHAnsi"/>
          <w:b w:val="0"/>
          <w:color w:val="auto"/>
          <w:sz w:val="24"/>
          <w:szCs w:val="24"/>
        </w:rPr>
        <w:t>are</w:t>
      </w:r>
      <w:r w:rsidR="00481787" w:rsidRPr="001F5812">
        <w:rPr>
          <w:rFonts w:asciiTheme="minorHAnsi" w:hAnsiTheme="minorHAnsi" w:cstheme="minorHAnsi"/>
          <w:b w:val="0"/>
          <w:color w:val="auto"/>
          <w:sz w:val="24"/>
          <w:szCs w:val="24"/>
        </w:rPr>
        <w:t xml:space="preserve"> also entitled to receive Adult Protective Services information per 22 VAC 30-100-50</w:t>
      </w:r>
      <w:r w:rsidR="00145A0E" w:rsidRPr="001F5812">
        <w:rPr>
          <w:rFonts w:asciiTheme="minorHAnsi" w:hAnsiTheme="minorHAnsi" w:cstheme="minorHAnsi"/>
          <w:b w:val="0"/>
          <w:color w:val="auto"/>
          <w:sz w:val="24"/>
          <w:szCs w:val="24"/>
        </w:rPr>
        <w:t>.</w:t>
      </w:r>
    </w:p>
    <w:p w14:paraId="74E726A2" w14:textId="4541F5AA" w:rsidR="00CE0635" w:rsidRPr="00B630D6" w:rsidRDefault="00482F6F" w:rsidP="002E76E5">
      <w:pPr>
        <w:pStyle w:val="ListParagraph"/>
        <w:numPr>
          <w:ilvl w:val="0"/>
          <w:numId w:val="39"/>
        </w:numPr>
        <w:spacing w:line="240" w:lineRule="auto"/>
        <w:rPr>
          <w:rFonts w:asciiTheme="minorHAnsi" w:hAnsiTheme="minorHAnsi" w:cstheme="minorHAnsi"/>
          <w:b/>
          <w:bCs/>
          <w:i w:val="0"/>
          <w:iCs/>
          <w:color w:val="auto"/>
          <w:lang w:bidi="ar-SA"/>
        </w:rPr>
      </w:pPr>
      <w:r w:rsidRPr="00B630D6">
        <w:rPr>
          <w:rFonts w:asciiTheme="minorHAnsi" w:hAnsiTheme="minorHAnsi" w:cstheme="minorHAnsi"/>
          <w:i w:val="0"/>
          <w:iCs/>
          <w:color w:val="auto"/>
          <w:u w:val="single"/>
          <w:lang w:bidi="ar-SA"/>
        </w:rPr>
        <w:t>C. Participant Training and Education:</w:t>
      </w:r>
      <w:r w:rsidR="00FA77C1" w:rsidRPr="00B630D6">
        <w:rPr>
          <w:rFonts w:asciiTheme="minorHAnsi" w:hAnsiTheme="minorHAnsi" w:cstheme="minorHAnsi"/>
          <w:i w:val="0"/>
          <w:iCs/>
          <w:color w:val="auto"/>
          <w:u w:val="single"/>
          <w:lang w:bidi="ar-SA"/>
        </w:rPr>
        <w:t xml:space="preserve"> </w:t>
      </w:r>
      <w:r w:rsidR="00FA77C1" w:rsidRPr="00B630D6">
        <w:rPr>
          <w:rFonts w:asciiTheme="minorHAnsi" w:hAnsiTheme="minorHAnsi" w:cstheme="minorHAnsi"/>
          <w:b/>
          <w:bCs/>
          <w:i w:val="0"/>
          <w:iCs/>
          <w:color w:val="auto"/>
          <w:lang w:bidi="ar-SA"/>
        </w:rPr>
        <w:t>The Board recommends that DMAS remove the reference to the Guide to Long Term Care Services in Virginia contained on the Virginia Health Information website</w:t>
      </w:r>
      <w:r w:rsidR="00E66E30">
        <w:rPr>
          <w:rFonts w:asciiTheme="minorHAnsi" w:hAnsiTheme="minorHAnsi" w:cstheme="minorHAnsi"/>
          <w:b/>
          <w:bCs/>
          <w:i w:val="0"/>
          <w:iCs/>
          <w:color w:val="auto"/>
          <w:lang w:bidi="ar-SA"/>
        </w:rPr>
        <w:t xml:space="preserve"> from the application</w:t>
      </w:r>
      <w:r w:rsidR="00FA77C1" w:rsidRPr="00B630D6">
        <w:rPr>
          <w:rFonts w:asciiTheme="minorHAnsi" w:hAnsiTheme="minorHAnsi" w:cstheme="minorHAnsi"/>
          <w:b/>
          <w:bCs/>
          <w:i w:val="0"/>
          <w:iCs/>
          <w:color w:val="auto"/>
          <w:lang w:bidi="ar-SA"/>
        </w:rPr>
        <w:t xml:space="preserve">. </w:t>
      </w:r>
    </w:p>
    <w:p w14:paraId="756EC176" w14:textId="5A6071D1" w:rsidR="002C6C7C" w:rsidRPr="00B630D6" w:rsidRDefault="00FA77C1" w:rsidP="005553DB">
      <w:pPr>
        <w:spacing w:line="240" w:lineRule="auto"/>
        <w:ind w:left="360"/>
        <w:rPr>
          <w:rFonts w:asciiTheme="minorHAnsi" w:hAnsiTheme="minorHAnsi" w:cstheme="minorHAnsi"/>
          <w:color w:val="auto"/>
          <w:lang w:bidi="ar-SA"/>
        </w:rPr>
      </w:pPr>
      <w:r w:rsidRPr="00B630D6">
        <w:rPr>
          <w:rFonts w:asciiTheme="minorHAnsi" w:hAnsiTheme="minorHAnsi" w:cstheme="minorHAnsi"/>
          <w:i w:val="0"/>
          <w:iCs/>
          <w:color w:val="auto"/>
          <w:lang w:bidi="ar-SA"/>
        </w:rPr>
        <w:t>The guide referenced pertains to nursing facilities, assisted living facilities, adult day care centers,</w:t>
      </w:r>
      <w:r w:rsidR="00E66E30">
        <w:rPr>
          <w:rFonts w:asciiTheme="minorHAnsi" w:hAnsiTheme="minorHAnsi" w:cstheme="minorHAnsi"/>
          <w:i w:val="0"/>
          <w:iCs/>
          <w:color w:val="auto"/>
          <w:lang w:bidi="ar-SA"/>
        </w:rPr>
        <w:t xml:space="preserve"> etc. I</w:t>
      </w:r>
      <w:r w:rsidRPr="00B630D6">
        <w:rPr>
          <w:rFonts w:asciiTheme="minorHAnsi" w:hAnsiTheme="minorHAnsi" w:cstheme="minorHAnsi"/>
          <w:i w:val="0"/>
          <w:iCs/>
          <w:color w:val="auto"/>
          <w:lang w:bidi="ar-SA"/>
        </w:rPr>
        <w:t xml:space="preserve">t does not pertain the HCBS waiver services and does not address the reporting of abuse, neglect and exploitation </w:t>
      </w:r>
      <w:r w:rsidR="005865B0" w:rsidRPr="00B630D6">
        <w:rPr>
          <w:rFonts w:asciiTheme="minorHAnsi" w:hAnsiTheme="minorHAnsi" w:cstheme="minorHAnsi"/>
          <w:i w:val="0"/>
          <w:iCs/>
          <w:color w:val="auto"/>
          <w:lang w:bidi="ar-SA"/>
        </w:rPr>
        <w:t>as inferred in the waiver application.</w:t>
      </w:r>
    </w:p>
    <w:p w14:paraId="7E8EDFE2" w14:textId="77777777" w:rsidR="002E76E5" w:rsidRPr="00B630D6" w:rsidRDefault="002E76E5">
      <w:pPr>
        <w:spacing w:line="240" w:lineRule="auto"/>
        <w:rPr>
          <w:rFonts w:asciiTheme="minorHAnsi" w:hAnsiTheme="minorHAnsi" w:cstheme="minorHAnsi"/>
          <w:color w:val="auto"/>
          <w:lang w:bidi="ar-SA"/>
        </w:rPr>
      </w:pPr>
    </w:p>
    <w:sectPr w:rsidR="002E76E5" w:rsidRPr="00B630D6" w:rsidSect="0065124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4B9F5" w14:textId="77777777" w:rsidR="00A2628A" w:rsidRDefault="00A2628A" w:rsidP="0020776D">
      <w:pPr>
        <w:spacing w:after="0" w:line="240" w:lineRule="auto"/>
      </w:pPr>
      <w:r>
        <w:separator/>
      </w:r>
    </w:p>
  </w:endnote>
  <w:endnote w:type="continuationSeparator" w:id="0">
    <w:p w14:paraId="2828BCE4" w14:textId="77777777" w:rsidR="00A2628A" w:rsidRDefault="00A2628A" w:rsidP="00207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70349" w14:textId="77777777" w:rsidR="00A2628A" w:rsidRDefault="00A2628A" w:rsidP="0020776D">
      <w:pPr>
        <w:spacing w:after="0" w:line="240" w:lineRule="auto"/>
      </w:pPr>
      <w:r>
        <w:separator/>
      </w:r>
    </w:p>
  </w:footnote>
  <w:footnote w:type="continuationSeparator" w:id="0">
    <w:p w14:paraId="08940623" w14:textId="77777777" w:rsidR="00A2628A" w:rsidRDefault="00A2628A" w:rsidP="00207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BF7D" w14:textId="06412203" w:rsidR="00947BD9" w:rsidRPr="00B73D8E" w:rsidRDefault="00947BD9" w:rsidP="00947BD9">
    <w:pPr>
      <w:pStyle w:val="Header"/>
      <w:rPr>
        <w:rFonts w:asciiTheme="minorHAnsi" w:hAnsiTheme="minorHAnsi"/>
        <w:i w:val="0"/>
        <w:color w:val="auto"/>
        <w:sz w:val="20"/>
        <w:szCs w:val="20"/>
      </w:rPr>
    </w:pPr>
    <w:r w:rsidRPr="00B73D8E">
      <w:rPr>
        <w:rFonts w:asciiTheme="minorHAnsi" w:hAnsiTheme="minorHAnsi"/>
        <w:i w:val="0"/>
        <w:color w:val="auto"/>
        <w:sz w:val="20"/>
        <w:szCs w:val="20"/>
      </w:rPr>
      <w:t xml:space="preserve">VBPD </w:t>
    </w:r>
    <w:r>
      <w:rPr>
        <w:rFonts w:asciiTheme="minorHAnsi" w:hAnsiTheme="minorHAnsi"/>
        <w:i w:val="0"/>
        <w:color w:val="auto"/>
        <w:sz w:val="20"/>
        <w:szCs w:val="20"/>
      </w:rPr>
      <w:t xml:space="preserve">March 2023 </w:t>
    </w:r>
    <w:r w:rsidRPr="00B73D8E">
      <w:rPr>
        <w:rFonts w:asciiTheme="minorHAnsi" w:hAnsiTheme="minorHAnsi"/>
        <w:i w:val="0"/>
        <w:color w:val="auto"/>
        <w:sz w:val="20"/>
        <w:szCs w:val="20"/>
      </w:rPr>
      <w:t xml:space="preserve">Public Comment on </w:t>
    </w:r>
    <w:r>
      <w:rPr>
        <w:rFonts w:asciiTheme="minorHAnsi" w:hAnsiTheme="minorHAnsi"/>
        <w:i w:val="0"/>
        <w:color w:val="auto"/>
        <w:sz w:val="20"/>
        <w:szCs w:val="20"/>
      </w:rPr>
      <w:t>FIS</w:t>
    </w:r>
    <w:r w:rsidRPr="00B73D8E">
      <w:rPr>
        <w:rFonts w:asciiTheme="minorHAnsi" w:hAnsiTheme="minorHAnsi"/>
        <w:i w:val="0"/>
        <w:color w:val="auto"/>
        <w:sz w:val="20"/>
        <w:szCs w:val="20"/>
      </w:rPr>
      <w:t xml:space="preserve"> Waiver Renewal Application</w:t>
    </w:r>
    <w:r>
      <w:rPr>
        <w:rFonts w:asciiTheme="minorHAnsi" w:hAnsiTheme="minorHAnsi"/>
        <w:i w:val="0"/>
        <w:color w:val="auto"/>
        <w:sz w:val="20"/>
        <w:szCs w:val="20"/>
      </w:rPr>
      <w:br/>
      <w:t>Page</w:t>
    </w:r>
    <w:r w:rsidRPr="00917A00">
      <w:rPr>
        <w:rFonts w:asciiTheme="minorHAnsi" w:hAnsiTheme="minorHAnsi" w:cstheme="minorHAnsi"/>
        <w:i w:val="0"/>
        <w:color w:val="auto"/>
        <w:sz w:val="20"/>
        <w:szCs w:val="20"/>
      </w:rPr>
      <w:t xml:space="preserve"> </w:t>
    </w:r>
    <w:r w:rsidRPr="00917A00">
      <w:rPr>
        <w:rFonts w:asciiTheme="minorHAnsi" w:hAnsiTheme="minorHAnsi" w:cstheme="minorHAnsi"/>
        <w:i w:val="0"/>
        <w:color w:val="auto"/>
        <w:sz w:val="20"/>
        <w:szCs w:val="20"/>
      </w:rPr>
      <w:fldChar w:fldCharType="begin"/>
    </w:r>
    <w:r w:rsidRPr="00917A00">
      <w:rPr>
        <w:rFonts w:asciiTheme="minorHAnsi" w:hAnsiTheme="minorHAnsi" w:cstheme="minorHAnsi"/>
        <w:i w:val="0"/>
        <w:color w:val="auto"/>
        <w:sz w:val="20"/>
        <w:szCs w:val="20"/>
      </w:rPr>
      <w:instrText xml:space="preserve"> PAGE   \* MERGEFORMAT </w:instrText>
    </w:r>
    <w:r w:rsidRPr="00917A00">
      <w:rPr>
        <w:rFonts w:asciiTheme="minorHAnsi" w:hAnsiTheme="minorHAnsi" w:cstheme="minorHAnsi"/>
        <w:i w:val="0"/>
        <w:color w:val="auto"/>
        <w:sz w:val="20"/>
        <w:szCs w:val="20"/>
      </w:rPr>
      <w:fldChar w:fldCharType="separate"/>
    </w:r>
    <w:r w:rsidRPr="00B630D6">
      <w:rPr>
        <w:rFonts w:asciiTheme="minorHAnsi" w:hAnsiTheme="minorHAnsi" w:cstheme="minorHAnsi"/>
        <w:i w:val="0"/>
        <w:sz w:val="20"/>
        <w:szCs w:val="20"/>
      </w:rPr>
      <w:t>2</w:t>
    </w:r>
    <w:r w:rsidRPr="00917A00">
      <w:rPr>
        <w:rFonts w:asciiTheme="minorHAnsi" w:hAnsiTheme="minorHAnsi" w:cstheme="minorHAnsi"/>
        <w:i w:val="0"/>
        <w:noProof/>
        <w:color w:val="auto"/>
        <w:sz w:val="20"/>
        <w:szCs w:val="20"/>
      </w:rPr>
      <w:fldChar w:fldCharType="end"/>
    </w:r>
  </w:p>
  <w:p w14:paraId="15738F56" w14:textId="77777777" w:rsidR="00947BD9" w:rsidRDefault="00947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F3D"/>
    <w:multiLevelType w:val="hybridMultilevel"/>
    <w:tmpl w:val="256C1C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F12F1A"/>
    <w:multiLevelType w:val="hybridMultilevel"/>
    <w:tmpl w:val="82824BBC"/>
    <w:lvl w:ilvl="0" w:tplc="CD70EB9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32A2D"/>
    <w:multiLevelType w:val="hybridMultilevel"/>
    <w:tmpl w:val="774C0E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7D0AE0"/>
    <w:multiLevelType w:val="hybridMultilevel"/>
    <w:tmpl w:val="607287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8007D1"/>
    <w:multiLevelType w:val="hybridMultilevel"/>
    <w:tmpl w:val="84483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66ED2"/>
    <w:multiLevelType w:val="hybridMultilevel"/>
    <w:tmpl w:val="5E00B19A"/>
    <w:lvl w:ilvl="0" w:tplc="7A52FE8E">
      <w:start w:val="23"/>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B52F5"/>
    <w:multiLevelType w:val="hybridMultilevel"/>
    <w:tmpl w:val="30EC59F2"/>
    <w:lvl w:ilvl="0" w:tplc="FFFFFFFF">
      <w:start w:val="1"/>
      <w:numFmt w:val="lowerLetter"/>
      <w:lvlText w:val="%1."/>
      <w:lvlJc w:val="left"/>
      <w:pPr>
        <w:ind w:left="720" w:hanging="360"/>
      </w:pPr>
      <w:rPr>
        <w:rFonts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58387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2C718E2"/>
    <w:multiLevelType w:val="hybridMultilevel"/>
    <w:tmpl w:val="A276F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0658F"/>
    <w:multiLevelType w:val="hybridMultilevel"/>
    <w:tmpl w:val="3B0ED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535E4"/>
    <w:multiLevelType w:val="hybridMultilevel"/>
    <w:tmpl w:val="5A863C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A50062"/>
    <w:multiLevelType w:val="hybridMultilevel"/>
    <w:tmpl w:val="E25440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8D2E4F"/>
    <w:multiLevelType w:val="hybridMultilevel"/>
    <w:tmpl w:val="A94C4F5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F4D72C3"/>
    <w:multiLevelType w:val="hybridMultilevel"/>
    <w:tmpl w:val="EE6C3364"/>
    <w:lvl w:ilvl="0" w:tplc="87368A96">
      <w:start w:val="8"/>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DC6CE4"/>
    <w:multiLevelType w:val="hybridMultilevel"/>
    <w:tmpl w:val="0602BE40"/>
    <w:lvl w:ilvl="0" w:tplc="58CABE5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D876FA"/>
    <w:multiLevelType w:val="hybridMultilevel"/>
    <w:tmpl w:val="30EC59F2"/>
    <w:lvl w:ilvl="0" w:tplc="77903BBE">
      <w:start w:val="1"/>
      <w:numFmt w:val="lowerLetter"/>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221F2E"/>
    <w:multiLevelType w:val="hybridMultilevel"/>
    <w:tmpl w:val="08ECBE58"/>
    <w:lvl w:ilvl="0" w:tplc="7A42B75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7B2442"/>
    <w:multiLevelType w:val="hybridMultilevel"/>
    <w:tmpl w:val="3B0ED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6855A6"/>
    <w:multiLevelType w:val="hybridMultilevel"/>
    <w:tmpl w:val="25FA2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970CCD"/>
    <w:multiLevelType w:val="hybridMultilevel"/>
    <w:tmpl w:val="8EEC8498"/>
    <w:lvl w:ilvl="0" w:tplc="B95CADC4">
      <w:start w:val="3"/>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A73C9B"/>
    <w:multiLevelType w:val="hybridMultilevel"/>
    <w:tmpl w:val="8B081D3E"/>
    <w:lvl w:ilvl="0" w:tplc="17E28EB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336373"/>
    <w:multiLevelType w:val="hybridMultilevel"/>
    <w:tmpl w:val="3B0ED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6A5486"/>
    <w:multiLevelType w:val="hybridMultilevel"/>
    <w:tmpl w:val="BC34A8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134082"/>
    <w:multiLevelType w:val="hybridMultilevel"/>
    <w:tmpl w:val="1682F11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C257BFD"/>
    <w:multiLevelType w:val="hybridMultilevel"/>
    <w:tmpl w:val="F3CA11E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DB02B94"/>
    <w:multiLevelType w:val="hybridMultilevel"/>
    <w:tmpl w:val="865AC79A"/>
    <w:lvl w:ilvl="0" w:tplc="166EF950">
      <w:start w:val="24"/>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82929"/>
    <w:multiLevelType w:val="hybridMultilevel"/>
    <w:tmpl w:val="9E907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FA2825"/>
    <w:multiLevelType w:val="hybridMultilevel"/>
    <w:tmpl w:val="FB52DD4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83B2356"/>
    <w:multiLevelType w:val="hybridMultilevel"/>
    <w:tmpl w:val="A0C63C2E"/>
    <w:lvl w:ilvl="0" w:tplc="48066C0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9F602F"/>
    <w:multiLevelType w:val="hybridMultilevel"/>
    <w:tmpl w:val="522AAAA2"/>
    <w:lvl w:ilvl="0" w:tplc="42C86F60">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CA7CB0"/>
    <w:multiLevelType w:val="hybridMultilevel"/>
    <w:tmpl w:val="3588EB5A"/>
    <w:lvl w:ilvl="0" w:tplc="C4AEEFE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EF7545"/>
    <w:multiLevelType w:val="hybridMultilevel"/>
    <w:tmpl w:val="773490B4"/>
    <w:lvl w:ilvl="0" w:tplc="9ECC6122">
      <w:start w:val="22"/>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930A3C"/>
    <w:multiLevelType w:val="hybridMultilevel"/>
    <w:tmpl w:val="A34ADD8E"/>
    <w:lvl w:ilvl="0" w:tplc="6DCA58E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E06660"/>
    <w:multiLevelType w:val="hybridMultilevel"/>
    <w:tmpl w:val="30EC59F2"/>
    <w:lvl w:ilvl="0" w:tplc="FFFFFFFF">
      <w:start w:val="1"/>
      <w:numFmt w:val="lowerLetter"/>
      <w:lvlText w:val="%1."/>
      <w:lvlJc w:val="left"/>
      <w:pPr>
        <w:ind w:left="720" w:hanging="360"/>
      </w:pPr>
      <w:rPr>
        <w:rFonts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3F323FC"/>
    <w:multiLevelType w:val="hybridMultilevel"/>
    <w:tmpl w:val="86F850DA"/>
    <w:lvl w:ilvl="0" w:tplc="4E5A6CF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6E77A7"/>
    <w:multiLevelType w:val="hybridMultilevel"/>
    <w:tmpl w:val="02027AAC"/>
    <w:lvl w:ilvl="0" w:tplc="6DCA58E6">
      <w:start w:val="2"/>
      <w:numFmt w:val="decimal"/>
      <w:lvlText w:val="%1."/>
      <w:lvlJc w:val="left"/>
      <w:pPr>
        <w:ind w:left="36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A46A2F"/>
    <w:multiLevelType w:val="hybridMultilevel"/>
    <w:tmpl w:val="C11CC880"/>
    <w:lvl w:ilvl="0" w:tplc="A69E9A8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12F6EA1"/>
    <w:multiLevelType w:val="hybridMultilevel"/>
    <w:tmpl w:val="C024D2B8"/>
    <w:lvl w:ilvl="0" w:tplc="94064D9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27B6CA"/>
    <w:multiLevelType w:val="hybridMultilevel"/>
    <w:tmpl w:val="DBE060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F4A0B37"/>
    <w:multiLevelType w:val="hybridMultilevel"/>
    <w:tmpl w:val="30EC59F2"/>
    <w:lvl w:ilvl="0" w:tplc="FFFFFFFF">
      <w:start w:val="1"/>
      <w:numFmt w:val="lowerLetter"/>
      <w:lvlText w:val="%1."/>
      <w:lvlJc w:val="left"/>
      <w:pPr>
        <w:ind w:left="720" w:hanging="360"/>
      </w:pPr>
      <w:rPr>
        <w:rFonts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22633613">
    <w:abstractNumId w:val="7"/>
  </w:num>
  <w:num w:numId="2" w16cid:durableId="941718440">
    <w:abstractNumId w:val="24"/>
  </w:num>
  <w:num w:numId="3" w16cid:durableId="1130903373">
    <w:abstractNumId w:val="28"/>
  </w:num>
  <w:num w:numId="4" w16cid:durableId="657462404">
    <w:abstractNumId w:val="9"/>
  </w:num>
  <w:num w:numId="5" w16cid:durableId="1357343371">
    <w:abstractNumId w:val="17"/>
  </w:num>
  <w:num w:numId="6" w16cid:durableId="1403872706">
    <w:abstractNumId w:val="21"/>
  </w:num>
  <w:num w:numId="7" w16cid:durableId="977496674">
    <w:abstractNumId w:val="4"/>
  </w:num>
  <w:num w:numId="8" w16cid:durableId="951277573">
    <w:abstractNumId w:val="14"/>
  </w:num>
  <w:num w:numId="9" w16cid:durableId="2081829252">
    <w:abstractNumId w:val="26"/>
  </w:num>
  <w:num w:numId="10" w16cid:durableId="344869223">
    <w:abstractNumId w:val="11"/>
  </w:num>
  <w:num w:numId="11" w16cid:durableId="889728420">
    <w:abstractNumId w:val="18"/>
  </w:num>
  <w:num w:numId="12" w16cid:durableId="1765763951">
    <w:abstractNumId w:val="8"/>
  </w:num>
  <w:num w:numId="13" w16cid:durableId="908882323">
    <w:abstractNumId w:val="2"/>
  </w:num>
  <w:num w:numId="14" w16cid:durableId="1282762450">
    <w:abstractNumId w:val="35"/>
  </w:num>
  <w:num w:numId="15" w16cid:durableId="291593584">
    <w:abstractNumId w:val="3"/>
  </w:num>
  <w:num w:numId="16" w16cid:durableId="1861159075">
    <w:abstractNumId w:val="20"/>
  </w:num>
  <w:num w:numId="17" w16cid:durableId="816654972">
    <w:abstractNumId w:val="1"/>
  </w:num>
  <w:num w:numId="18" w16cid:durableId="463280769">
    <w:abstractNumId w:val="13"/>
  </w:num>
  <w:num w:numId="19" w16cid:durableId="1180970324">
    <w:abstractNumId w:val="37"/>
  </w:num>
  <w:num w:numId="20" w16cid:durableId="247933244">
    <w:abstractNumId w:val="34"/>
  </w:num>
  <w:num w:numId="21" w16cid:durableId="944773513">
    <w:abstractNumId w:val="12"/>
  </w:num>
  <w:num w:numId="22" w16cid:durableId="1150830669">
    <w:abstractNumId w:val="36"/>
  </w:num>
  <w:num w:numId="23" w16cid:durableId="1297299964">
    <w:abstractNumId w:val="0"/>
  </w:num>
  <w:num w:numId="24" w16cid:durableId="1365667020">
    <w:abstractNumId w:val="38"/>
  </w:num>
  <w:num w:numId="25" w16cid:durableId="1024209870">
    <w:abstractNumId w:val="32"/>
  </w:num>
  <w:num w:numId="26" w16cid:durableId="758209213">
    <w:abstractNumId w:val="27"/>
  </w:num>
  <w:num w:numId="27" w16cid:durableId="1619217628">
    <w:abstractNumId w:val="23"/>
  </w:num>
  <w:num w:numId="28" w16cid:durableId="1562784917">
    <w:abstractNumId w:val="29"/>
  </w:num>
  <w:num w:numId="29" w16cid:durableId="1126117690">
    <w:abstractNumId w:val="30"/>
  </w:num>
  <w:num w:numId="30" w16cid:durableId="1605379019">
    <w:abstractNumId w:val="25"/>
  </w:num>
  <w:num w:numId="31" w16cid:durableId="416563489">
    <w:abstractNumId w:val="16"/>
  </w:num>
  <w:num w:numId="32" w16cid:durableId="1416976490">
    <w:abstractNumId w:val="10"/>
  </w:num>
  <w:num w:numId="33" w16cid:durableId="1848253499">
    <w:abstractNumId w:val="19"/>
  </w:num>
  <w:num w:numId="34" w16cid:durableId="1939826060">
    <w:abstractNumId w:val="15"/>
  </w:num>
  <w:num w:numId="35" w16cid:durableId="2012947896">
    <w:abstractNumId w:val="22"/>
  </w:num>
  <w:num w:numId="36" w16cid:durableId="1287811712">
    <w:abstractNumId w:val="6"/>
  </w:num>
  <w:num w:numId="37" w16cid:durableId="758450198">
    <w:abstractNumId w:val="33"/>
  </w:num>
  <w:num w:numId="38" w16cid:durableId="1817718976">
    <w:abstractNumId w:val="31"/>
  </w:num>
  <w:num w:numId="39" w16cid:durableId="222571479">
    <w:abstractNumId w:val="5"/>
  </w:num>
  <w:num w:numId="40" w16cid:durableId="161462763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25"/>
    <w:rsid w:val="00000A2A"/>
    <w:rsid w:val="00000D62"/>
    <w:rsid w:val="00001DAF"/>
    <w:rsid w:val="000045D7"/>
    <w:rsid w:val="000046EE"/>
    <w:rsid w:val="000070EC"/>
    <w:rsid w:val="000114EE"/>
    <w:rsid w:val="000116FC"/>
    <w:rsid w:val="00012516"/>
    <w:rsid w:val="00013149"/>
    <w:rsid w:val="00013D12"/>
    <w:rsid w:val="00015976"/>
    <w:rsid w:val="00015E25"/>
    <w:rsid w:val="0002188D"/>
    <w:rsid w:val="00025FA8"/>
    <w:rsid w:val="00031269"/>
    <w:rsid w:val="000323AF"/>
    <w:rsid w:val="00043F25"/>
    <w:rsid w:val="0004729D"/>
    <w:rsid w:val="000540B1"/>
    <w:rsid w:val="000605D6"/>
    <w:rsid w:val="000634C2"/>
    <w:rsid w:val="00065837"/>
    <w:rsid w:val="00067D5E"/>
    <w:rsid w:val="00073082"/>
    <w:rsid w:val="0007490E"/>
    <w:rsid w:val="00083175"/>
    <w:rsid w:val="00084CAF"/>
    <w:rsid w:val="000851D8"/>
    <w:rsid w:val="0008558D"/>
    <w:rsid w:val="00090A06"/>
    <w:rsid w:val="00091135"/>
    <w:rsid w:val="00091492"/>
    <w:rsid w:val="00092B67"/>
    <w:rsid w:val="000956FF"/>
    <w:rsid w:val="00095D3B"/>
    <w:rsid w:val="00097139"/>
    <w:rsid w:val="000A004C"/>
    <w:rsid w:val="000A1267"/>
    <w:rsid w:val="000A1568"/>
    <w:rsid w:val="000A5096"/>
    <w:rsid w:val="000A6D11"/>
    <w:rsid w:val="000B0FA4"/>
    <w:rsid w:val="000B3559"/>
    <w:rsid w:val="000B464B"/>
    <w:rsid w:val="000B5E9E"/>
    <w:rsid w:val="000C5CC4"/>
    <w:rsid w:val="000E3AF3"/>
    <w:rsid w:val="000E3D93"/>
    <w:rsid w:val="000E432B"/>
    <w:rsid w:val="000E4BDD"/>
    <w:rsid w:val="000E59E3"/>
    <w:rsid w:val="000E69D7"/>
    <w:rsid w:val="000F398E"/>
    <w:rsid w:val="000F4B9F"/>
    <w:rsid w:val="000F6288"/>
    <w:rsid w:val="000F6A29"/>
    <w:rsid w:val="001016F4"/>
    <w:rsid w:val="00106431"/>
    <w:rsid w:val="001120C7"/>
    <w:rsid w:val="00115AE1"/>
    <w:rsid w:val="00116A04"/>
    <w:rsid w:val="00116E08"/>
    <w:rsid w:val="00117048"/>
    <w:rsid w:val="00117731"/>
    <w:rsid w:val="00120574"/>
    <w:rsid w:val="001230DF"/>
    <w:rsid w:val="001244AE"/>
    <w:rsid w:val="001245A5"/>
    <w:rsid w:val="001251FB"/>
    <w:rsid w:val="00125A87"/>
    <w:rsid w:val="00126FA6"/>
    <w:rsid w:val="00130597"/>
    <w:rsid w:val="00136F80"/>
    <w:rsid w:val="001445FD"/>
    <w:rsid w:val="00144BC0"/>
    <w:rsid w:val="00144D28"/>
    <w:rsid w:val="00145A0E"/>
    <w:rsid w:val="001530D3"/>
    <w:rsid w:val="00153C92"/>
    <w:rsid w:val="00156467"/>
    <w:rsid w:val="00156D4C"/>
    <w:rsid w:val="00173D37"/>
    <w:rsid w:val="001747C1"/>
    <w:rsid w:val="0017540D"/>
    <w:rsid w:val="00180EB4"/>
    <w:rsid w:val="00182D09"/>
    <w:rsid w:val="001907FA"/>
    <w:rsid w:val="00194827"/>
    <w:rsid w:val="0019605D"/>
    <w:rsid w:val="00196C8A"/>
    <w:rsid w:val="001976E3"/>
    <w:rsid w:val="001A4720"/>
    <w:rsid w:val="001A61F3"/>
    <w:rsid w:val="001A674F"/>
    <w:rsid w:val="001A7E34"/>
    <w:rsid w:val="001B3C48"/>
    <w:rsid w:val="001B6F2F"/>
    <w:rsid w:val="001C09AD"/>
    <w:rsid w:val="001C2B12"/>
    <w:rsid w:val="001C2C81"/>
    <w:rsid w:val="001C2DB5"/>
    <w:rsid w:val="001C2E8A"/>
    <w:rsid w:val="001C472E"/>
    <w:rsid w:val="001C7C56"/>
    <w:rsid w:val="001D17EC"/>
    <w:rsid w:val="001D1830"/>
    <w:rsid w:val="001D353B"/>
    <w:rsid w:val="001D3759"/>
    <w:rsid w:val="001E1CDC"/>
    <w:rsid w:val="001E6546"/>
    <w:rsid w:val="001E7DF3"/>
    <w:rsid w:val="001F03D8"/>
    <w:rsid w:val="001F07A2"/>
    <w:rsid w:val="001F341A"/>
    <w:rsid w:val="001F5812"/>
    <w:rsid w:val="001F78B0"/>
    <w:rsid w:val="0020776D"/>
    <w:rsid w:val="00211E4B"/>
    <w:rsid w:val="002120E6"/>
    <w:rsid w:val="00212CF9"/>
    <w:rsid w:val="0021353B"/>
    <w:rsid w:val="00221173"/>
    <w:rsid w:val="002220D8"/>
    <w:rsid w:val="002247DD"/>
    <w:rsid w:val="002322A5"/>
    <w:rsid w:val="0023343B"/>
    <w:rsid w:val="00236084"/>
    <w:rsid w:val="00244415"/>
    <w:rsid w:val="00250382"/>
    <w:rsid w:val="00251962"/>
    <w:rsid w:val="002535CB"/>
    <w:rsid w:val="00254FDD"/>
    <w:rsid w:val="00256485"/>
    <w:rsid w:val="00256B03"/>
    <w:rsid w:val="00256C33"/>
    <w:rsid w:val="00264054"/>
    <w:rsid w:val="00264D33"/>
    <w:rsid w:val="0026767B"/>
    <w:rsid w:val="002737A4"/>
    <w:rsid w:val="00280C7B"/>
    <w:rsid w:val="00283728"/>
    <w:rsid w:val="00284B0C"/>
    <w:rsid w:val="00287E8D"/>
    <w:rsid w:val="002932EB"/>
    <w:rsid w:val="00293DDE"/>
    <w:rsid w:val="00297D41"/>
    <w:rsid w:val="002A05D5"/>
    <w:rsid w:val="002A0A83"/>
    <w:rsid w:val="002A485D"/>
    <w:rsid w:val="002A5081"/>
    <w:rsid w:val="002B3388"/>
    <w:rsid w:val="002B3D7B"/>
    <w:rsid w:val="002B77D9"/>
    <w:rsid w:val="002B7BF3"/>
    <w:rsid w:val="002C0FE1"/>
    <w:rsid w:val="002C163A"/>
    <w:rsid w:val="002C30D0"/>
    <w:rsid w:val="002C3522"/>
    <w:rsid w:val="002C6C7C"/>
    <w:rsid w:val="002D14AA"/>
    <w:rsid w:val="002D3093"/>
    <w:rsid w:val="002D4A9F"/>
    <w:rsid w:val="002D586B"/>
    <w:rsid w:val="002D6550"/>
    <w:rsid w:val="002E2DCC"/>
    <w:rsid w:val="002E4ED7"/>
    <w:rsid w:val="002E623A"/>
    <w:rsid w:val="002E6E34"/>
    <w:rsid w:val="002E76E5"/>
    <w:rsid w:val="002E7F87"/>
    <w:rsid w:val="002F1306"/>
    <w:rsid w:val="002F5241"/>
    <w:rsid w:val="002F61A9"/>
    <w:rsid w:val="002F6967"/>
    <w:rsid w:val="003016FC"/>
    <w:rsid w:val="003018E2"/>
    <w:rsid w:val="00302627"/>
    <w:rsid w:val="0030298A"/>
    <w:rsid w:val="00306267"/>
    <w:rsid w:val="00307A75"/>
    <w:rsid w:val="00310CE8"/>
    <w:rsid w:val="00310DD9"/>
    <w:rsid w:val="003136D6"/>
    <w:rsid w:val="00314A68"/>
    <w:rsid w:val="003153EC"/>
    <w:rsid w:val="003158F4"/>
    <w:rsid w:val="00317970"/>
    <w:rsid w:val="00320BF0"/>
    <w:rsid w:val="00320E72"/>
    <w:rsid w:val="00326A99"/>
    <w:rsid w:val="00331A97"/>
    <w:rsid w:val="0033546C"/>
    <w:rsid w:val="00335527"/>
    <w:rsid w:val="00336202"/>
    <w:rsid w:val="00336590"/>
    <w:rsid w:val="003377F6"/>
    <w:rsid w:val="00341BDD"/>
    <w:rsid w:val="00343760"/>
    <w:rsid w:val="00345EA5"/>
    <w:rsid w:val="00347250"/>
    <w:rsid w:val="00347EF8"/>
    <w:rsid w:val="0035094A"/>
    <w:rsid w:val="0036466C"/>
    <w:rsid w:val="00365368"/>
    <w:rsid w:val="00371BAB"/>
    <w:rsid w:val="00373C9F"/>
    <w:rsid w:val="0037605F"/>
    <w:rsid w:val="00376E2B"/>
    <w:rsid w:val="00384F67"/>
    <w:rsid w:val="00385CCC"/>
    <w:rsid w:val="0038687C"/>
    <w:rsid w:val="00392E89"/>
    <w:rsid w:val="00393834"/>
    <w:rsid w:val="0039547E"/>
    <w:rsid w:val="00397B23"/>
    <w:rsid w:val="003A07D7"/>
    <w:rsid w:val="003A0956"/>
    <w:rsid w:val="003A50AD"/>
    <w:rsid w:val="003A70B3"/>
    <w:rsid w:val="003B0119"/>
    <w:rsid w:val="003B2B3A"/>
    <w:rsid w:val="003B301C"/>
    <w:rsid w:val="003B3541"/>
    <w:rsid w:val="003C3465"/>
    <w:rsid w:val="003C3AF9"/>
    <w:rsid w:val="003C6FC8"/>
    <w:rsid w:val="003D0973"/>
    <w:rsid w:val="003D5108"/>
    <w:rsid w:val="003E5759"/>
    <w:rsid w:val="003E604F"/>
    <w:rsid w:val="003F1E62"/>
    <w:rsid w:val="003F34B5"/>
    <w:rsid w:val="003F514B"/>
    <w:rsid w:val="003F51B1"/>
    <w:rsid w:val="003F57AC"/>
    <w:rsid w:val="003F638E"/>
    <w:rsid w:val="003F7B10"/>
    <w:rsid w:val="00400162"/>
    <w:rsid w:val="0040162A"/>
    <w:rsid w:val="00402A87"/>
    <w:rsid w:val="00404E9B"/>
    <w:rsid w:val="00406EA5"/>
    <w:rsid w:val="004113F7"/>
    <w:rsid w:val="00414A3D"/>
    <w:rsid w:val="00414D32"/>
    <w:rsid w:val="0041654B"/>
    <w:rsid w:val="0041669C"/>
    <w:rsid w:val="00420342"/>
    <w:rsid w:val="00420EC0"/>
    <w:rsid w:val="004220F5"/>
    <w:rsid w:val="00423537"/>
    <w:rsid w:val="00423ABC"/>
    <w:rsid w:val="004309C7"/>
    <w:rsid w:val="0043124A"/>
    <w:rsid w:val="004324AD"/>
    <w:rsid w:val="0043294A"/>
    <w:rsid w:val="0043391A"/>
    <w:rsid w:val="00437176"/>
    <w:rsid w:val="004448EF"/>
    <w:rsid w:val="00445635"/>
    <w:rsid w:val="00446D5F"/>
    <w:rsid w:val="004500B8"/>
    <w:rsid w:val="004529D6"/>
    <w:rsid w:val="00452FC7"/>
    <w:rsid w:val="00455810"/>
    <w:rsid w:val="00463F22"/>
    <w:rsid w:val="00466E2F"/>
    <w:rsid w:val="004767FA"/>
    <w:rsid w:val="004801FF"/>
    <w:rsid w:val="00480779"/>
    <w:rsid w:val="00481787"/>
    <w:rsid w:val="00482E70"/>
    <w:rsid w:val="00482F6F"/>
    <w:rsid w:val="00490865"/>
    <w:rsid w:val="004A19A5"/>
    <w:rsid w:val="004A1F93"/>
    <w:rsid w:val="004A3781"/>
    <w:rsid w:val="004A395B"/>
    <w:rsid w:val="004A48A7"/>
    <w:rsid w:val="004A4A06"/>
    <w:rsid w:val="004A5C07"/>
    <w:rsid w:val="004A6584"/>
    <w:rsid w:val="004B00B2"/>
    <w:rsid w:val="004B01F6"/>
    <w:rsid w:val="004B3D94"/>
    <w:rsid w:val="004B522D"/>
    <w:rsid w:val="004B5C71"/>
    <w:rsid w:val="004C1B64"/>
    <w:rsid w:val="004C70CB"/>
    <w:rsid w:val="004D0D95"/>
    <w:rsid w:val="004E0230"/>
    <w:rsid w:val="004E03DD"/>
    <w:rsid w:val="004E1B3F"/>
    <w:rsid w:val="004E1C02"/>
    <w:rsid w:val="004E1DCD"/>
    <w:rsid w:val="004E580C"/>
    <w:rsid w:val="004F6FF1"/>
    <w:rsid w:val="005006F1"/>
    <w:rsid w:val="005008D1"/>
    <w:rsid w:val="0050171A"/>
    <w:rsid w:val="005030DF"/>
    <w:rsid w:val="00504F89"/>
    <w:rsid w:val="005051B9"/>
    <w:rsid w:val="00507948"/>
    <w:rsid w:val="00510997"/>
    <w:rsid w:val="0051321F"/>
    <w:rsid w:val="00513968"/>
    <w:rsid w:val="00515229"/>
    <w:rsid w:val="0052102F"/>
    <w:rsid w:val="0052318F"/>
    <w:rsid w:val="00525AED"/>
    <w:rsid w:val="00533757"/>
    <w:rsid w:val="00534479"/>
    <w:rsid w:val="005367EF"/>
    <w:rsid w:val="00540789"/>
    <w:rsid w:val="0054444A"/>
    <w:rsid w:val="00545850"/>
    <w:rsid w:val="00551609"/>
    <w:rsid w:val="005553DB"/>
    <w:rsid w:val="00555EC0"/>
    <w:rsid w:val="00565A7A"/>
    <w:rsid w:val="00567C3F"/>
    <w:rsid w:val="005703C5"/>
    <w:rsid w:val="00570996"/>
    <w:rsid w:val="00571784"/>
    <w:rsid w:val="00571C91"/>
    <w:rsid w:val="00571D38"/>
    <w:rsid w:val="00572B41"/>
    <w:rsid w:val="00575FF5"/>
    <w:rsid w:val="00576529"/>
    <w:rsid w:val="00577ABD"/>
    <w:rsid w:val="00577B80"/>
    <w:rsid w:val="00580682"/>
    <w:rsid w:val="00580960"/>
    <w:rsid w:val="00580BB3"/>
    <w:rsid w:val="00583F29"/>
    <w:rsid w:val="005865B0"/>
    <w:rsid w:val="005869A8"/>
    <w:rsid w:val="0058706F"/>
    <w:rsid w:val="00587F29"/>
    <w:rsid w:val="00591276"/>
    <w:rsid w:val="00591315"/>
    <w:rsid w:val="00592E95"/>
    <w:rsid w:val="00594F5C"/>
    <w:rsid w:val="00596654"/>
    <w:rsid w:val="00596A3E"/>
    <w:rsid w:val="005A3933"/>
    <w:rsid w:val="005A4520"/>
    <w:rsid w:val="005A5530"/>
    <w:rsid w:val="005A6B57"/>
    <w:rsid w:val="005B1037"/>
    <w:rsid w:val="005B211B"/>
    <w:rsid w:val="005B3D89"/>
    <w:rsid w:val="005B5F5F"/>
    <w:rsid w:val="005C376A"/>
    <w:rsid w:val="005D05AC"/>
    <w:rsid w:val="005D71F4"/>
    <w:rsid w:val="005D7803"/>
    <w:rsid w:val="005E4642"/>
    <w:rsid w:val="005E6BC4"/>
    <w:rsid w:val="005F027E"/>
    <w:rsid w:val="005F1A40"/>
    <w:rsid w:val="005F75A5"/>
    <w:rsid w:val="00605210"/>
    <w:rsid w:val="00606EA9"/>
    <w:rsid w:val="00610789"/>
    <w:rsid w:val="0061103A"/>
    <w:rsid w:val="006112D8"/>
    <w:rsid w:val="00612D11"/>
    <w:rsid w:val="00614542"/>
    <w:rsid w:val="00614752"/>
    <w:rsid w:val="00615FB6"/>
    <w:rsid w:val="00621458"/>
    <w:rsid w:val="0062162F"/>
    <w:rsid w:val="00622EDE"/>
    <w:rsid w:val="006242E1"/>
    <w:rsid w:val="006247A5"/>
    <w:rsid w:val="00624A3E"/>
    <w:rsid w:val="006256C7"/>
    <w:rsid w:val="00625AE0"/>
    <w:rsid w:val="00627BA7"/>
    <w:rsid w:val="00630418"/>
    <w:rsid w:val="00631300"/>
    <w:rsid w:val="006354A1"/>
    <w:rsid w:val="00635A04"/>
    <w:rsid w:val="006405E6"/>
    <w:rsid w:val="0064223B"/>
    <w:rsid w:val="00645D3C"/>
    <w:rsid w:val="006472F8"/>
    <w:rsid w:val="00650227"/>
    <w:rsid w:val="00650880"/>
    <w:rsid w:val="00651248"/>
    <w:rsid w:val="00655043"/>
    <w:rsid w:val="00655F5C"/>
    <w:rsid w:val="00655FED"/>
    <w:rsid w:val="0065683B"/>
    <w:rsid w:val="0066138A"/>
    <w:rsid w:val="0066388A"/>
    <w:rsid w:val="00667E6B"/>
    <w:rsid w:val="00670297"/>
    <w:rsid w:val="006716AB"/>
    <w:rsid w:val="00671DC0"/>
    <w:rsid w:val="006726A7"/>
    <w:rsid w:val="00676EA4"/>
    <w:rsid w:val="00680FBB"/>
    <w:rsid w:val="00681E63"/>
    <w:rsid w:val="006824EA"/>
    <w:rsid w:val="00683995"/>
    <w:rsid w:val="00684AAD"/>
    <w:rsid w:val="006925C0"/>
    <w:rsid w:val="00696896"/>
    <w:rsid w:val="006A0E91"/>
    <w:rsid w:val="006A146B"/>
    <w:rsid w:val="006A54AD"/>
    <w:rsid w:val="006A5D1A"/>
    <w:rsid w:val="006A6B02"/>
    <w:rsid w:val="006A7FF2"/>
    <w:rsid w:val="006B0454"/>
    <w:rsid w:val="006B10DD"/>
    <w:rsid w:val="006C1168"/>
    <w:rsid w:val="006C1CD4"/>
    <w:rsid w:val="006C3E1D"/>
    <w:rsid w:val="006C4E66"/>
    <w:rsid w:val="006C66F6"/>
    <w:rsid w:val="006C71FB"/>
    <w:rsid w:val="006C792A"/>
    <w:rsid w:val="006D0C7F"/>
    <w:rsid w:val="006D1BEE"/>
    <w:rsid w:val="006D2709"/>
    <w:rsid w:val="006D2A35"/>
    <w:rsid w:val="006D2E23"/>
    <w:rsid w:val="006E17F2"/>
    <w:rsid w:val="006E2D6F"/>
    <w:rsid w:val="006E54BF"/>
    <w:rsid w:val="006E6F59"/>
    <w:rsid w:val="006F0DD9"/>
    <w:rsid w:val="006F495C"/>
    <w:rsid w:val="006F54E5"/>
    <w:rsid w:val="00700E08"/>
    <w:rsid w:val="007031AA"/>
    <w:rsid w:val="0070534F"/>
    <w:rsid w:val="0070768A"/>
    <w:rsid w:val="00710393"/>
    <w:rsid w:val="00713052"/>
    <w:rsid w:val="00714574"/>
    <w:rsid w:val="00714F11"/>
    <w:rsid w:val="007200F0"/>
    <w:rsid w:val="0072471E"/>
    <w:rsid w:val="00724EF3"/>
    <w:rsid w:val="00725A47"/>
    <w:rsid w:val="00725ECA"/>
    <w:rsid w:val="007277DC"/>
    <w:rsid w:val="00727DB9"/>
    <w:rsid w:val="00735538"/>
    <w:rsid w:val="00740338"/>
    <w:rsid w:val="00741311"/>
    <w:rsid w:val="007427D1"/>
    <w:rsid w:val="00744F68"/>
    <w:rsid w:val="00745F72"/>
    <w:rsid w:val="00746C9A"/>
    <w:rsid w:val="00751023"/>
    <w:rsid w:val="00751C10"/>
    <w:rsid w:val="007541CB"/>
    <w:rsid w:val="00756DE1"/>
    <w:rsid w:val="00760454"/>
    <w:rsid w:val="00764B36"/>
    <w:rsid w:val="00771E3B"/>
    <w:rsid w:val="007726B4"/>
    <w:rsid w:val="00773041"/>
    <w:rsid w:val="007749E2"/>
    <w:rsid w:val="007825BB"/>
    <w:rsid w:val="007831F0"/>
    <w:rsid w:val="00784C5A"/>
    <w:rsid w:val="00787654"/>
    <w:rsid w:val="00790D05"/>
    <w:rsid w:val="0079208B"/>
    <w:rsid w:val="007948C9"/>
    <w:rsid w:val="00795AB7"/>
    <w:rsid w:val="007966CB"/>
    <w:rsid w:val="00796E8A"/>
    <w:rsid w:val="007A09E6"/>
    <w:rsid w:val="007A0C33"/>
    <w:rsid w:val="007A1A83"/>
    <w:rsid w:val="007A4DE8"/>
    <w:rsid w:val="007B0411"/>
    <w:rsid w:val="007B1559"/>
    <w:rsid w:val="007B1CB9"/>
    <w:rsid w:val="007B1F7A"/>
    <w:rsid w:val="007B2AF3"/>
    <w:rsid w:val="007B41AF"/>
    <w:rsid w:val="007B4D32"/>
    <w:rsid w:val="007B5927"/>
    <w:rsid w:val="007B7994"/>
    <w:rsid w:val="007C0E3B"/>
    <w:rsid w:val="007C1101"/>
    <w:rsid w:val="007C2F44"/>
    <w:rsid w:val="007C593B"/>
    <w:rsid w:val="007C7817"/>
    <w:rsid w:val="007D0DB6"/>
    <w:rsid w:val="007D3D17"/>
    <w:rsid w:val="007D6AEF"/>
    <w:rsid w:val="007E0237"/>
    <w:rsid w:val="007E037B"/>
    <w:rsid w:val="007E0394"/>
    <w:rsid w:val="007E3BD6"/>
    <w:rsid w:val="007E5E88"/>
    <w:rsid w:val="007F1FD2"/>
    <w:rsid w:val="007F29AA"/>
    <w:rsid w:val="007F62A8"/>
    <w:rsid w:val="007F6813"/>
    <w:rsid w:val="00805A4F"/>
    <w:rsid w:val="00806DC5"/>
    <w:rsid w:val="0081331F"/>
    <w:rsid w:val="00814330"/>
    <w:rsid w:val="008176E5"/>
    <w:rsid w:val="0082164A"/>
    <w:rsid w:val="00822FED"/>
    <w:rsid w:val="00831580"/>
    <w:rsid w:val="0083207F"/>
    <w:rsid w:val="0083381E"/>
    <w:rsid w:val="00833B30"/>
    <w:rsid w:val="00833DD3"/>
    <w:rsid w:val="008359E8"/>
    <w:rsid w:val="008363BA"/>
    <w:rsid w:val="00840250"/>
    <w:rsid w:val="00842BFC"/>
    <w:rsid w:val="00842F82"/>
    <w:rsid w:val="00843CD7"/>
    <w:rsid w:val="0085187E"/>
    <w:rsid w:val="00852B04"/>
    <w:rsid w:val="00856992"/>
    <w:rsid w:val="00860721"/>
    <w:rsid w:val="00861B2F"/>
    <w:rsid w:val="00861C0E"/>
    <w:rsid w:val="00862D6A"/>
    <w:rsid w:val="008654E9"/>
    <w:rsid w:val="0087288D"/>
    <w:rsid w:val="00872AE4"/>
    <w:rsid w:val="00875049"/>
    <w:rsid w:val="0087518A"/>
    <w:rsid w:val="00880E1C"/>
    <w:rsid w:val="0088541E"/>
    <w:rsid w:val="00885C73"/>
    <w:rsid w:val="00886E4D"/>
    <w:rsid w:val="00890491"/>
    <w:rsid w:val="00893C7E"/>
    <w:rsid w:val="008955DA"/>
    <w:rsid w:val="008A082D"/>
    <w:rsid w:val="008A2A06"/>
    <w:rsid w:val="008B0778"/>
    <w:rsid w:val="008B6436"/>
    <w:rsid w:val="008B76BA"/>
    <w:rsid w:val="008C0326"/>
    <w:rsid w:val="008C4565"/>
    <w:rsid w:val="008D0641"/>
    <w:rsid w:val="008D09F6"/>
    <w:rsid w:val="008D28DB"/>
    <w:rsid w:val="008D4A8B"/>
    <w:rsid w:val="008D5B9E"/>
    <w:rsid w:val="008D5E48"/>
    <w:rsid w:val="008E0362"/>
    <w:rsid w:val="008E20E1"/>
    <w:rsid w:val="008E26C3"/>
    <w:rsid w:val="008E281F"/>
    <w:rsid w:val="008E4744"/>
    <w:rsid w:val="008E5B2F"/>
    <w:rsid w:val="008E6B4D"/>
    <w:rsid w:val="008F5A09"/>
    <w:rsid w:val="008F7B6E"/>
    <w:rsid w:val="00900088"/>
    <w:rsid w:val="00900613"/>
    <w:rsid w:val="009013AE"/>
    <w:rsid w:val="00903586"/>
    <w:rsid w:val="00904FE8"/>
    <w:rsid w:val="00906D59"/>
    <w:rsid w:val="0090700C"/>
    <w:rsid w:val="0090751B"/>
    <w:rsid w:val="00915735"/>
    <w:rsid w:val="00917A00"/>
    <w:rsid w:val="00931944"/>
    <w:rsid w:val="00933FB4"/>
    <w:rsid w:val="009366B5"/>
    <w:rsid w:val="00943902"/>
    <w:rsid w:val="009449C3"/>
    <w:rsid w:val="00947BD9"/>
    <w:rsid w:val="0096024F"/>
    <w:rsid w:val="00963350"/>
    <w:rsid w:val="00966FAE"/>
    <w:rsid w:val="00973888"/>
    <w:rsid w:val="009760DC"/>
    <w:rsid w:val="00980143"/>
    <w:rsid w:val="00982407"/>
    <w:rsid w:val="009838B8"/>
    <w:rsid w:val="00984A38"/>
    <w:rsid w:val="00984C33"/>
    <w:rsid w:val="00985028"/>
    <w:rsid w:val="0098550F"/>
    <w:rsid w:val="0098574D"/>
    <w:rsid w:val="009859D4"/>
    <w:rsid w:val="00985E81"/>
    <w:rsid w:val="00992FCA"/>
    <w:rsid w:val="00996A78"/>
    <w:rsid w:val="009A1925"/>
    <w:rsid w:val="009A37BD"/>
    <w:rsid w:val="009A6794"/>
    <w:rsid w:val="009A74FD"/>
    <w:rsid w:val="009A78EF"/>
    <w:rsid w:val="009B077E"/>
    <w:rsid w:val="009B287D"/>
    <w:rsid w:val="009C09FD"/>
    <w:rsid w:val="009C15B2"/>
    <w:rsid w:val="009C1AEB"/>
    <w:rsid w:val="009C2D3E"/>
    <w:rsid w:val="009D1A86"/>
    <w:rsid w:val="009D3D34"/>
    <w:rsid w:val="009D3DBF"/>
    <w:rsid w:val="009E295D"/>
    <w:rsid w:val="009E38A6"/>
    <w:rsid w:val="009E4631"/>
    <w:rsid w:val="009E5ADB"/>
    <w:rsid w:val="009F0C87"/>
    <w:rsid w:val="009F2768"/>
    <w:rsid w:val="009F3B5F"/>
    <w:rsid w:val="00A024D3"/>
    <w:rsid w:val="00A03C3D"/>
    <w:rsid w:val="00A040F4"/>
    <w:rsid w:val="00A07491"/>
    <w:rsid w:val="00A15F7C"/>
    <w:rsid w:val="00A16C4D"/>
    <w:rsid w:val="00A16F8C"/>
    <w:rsid w:val="00A21734"/>
    <w:rsid w:val="00A23AC7"/>
    <w:rsid w:val="00A2628A"/>
    <w:rsid w:val="00A269AF"/>
    <w:rsid w:val="00A30D6F"/>
    <w:rsid w:val="00A36BBD"/>
    <w:rsid w:val="00A40009"/>
    <w:rsid w:val="00A40631"/>
    <w:rsid w:val="00A41FCB"/>
    <w:rsid w:val="00A4286A"/>
    <w:rsid w:val="00A43B36"/>
    <w:rsid w:val="00A50EF9"/>
    <w:rsid w:val="00A53153"/>
    <w:rsid w:val="00A54F21"/>
    <w:rsid w:val="00A651A6"/>
    <w:rsid w:val="00A70E6D"/>
    <w:rsid w:val="00A737F5"/>
    <w:rsid w:val="00A8190D"/>
    <w:rsid w:val="00A82BFD"/>
    <w:rsid w:val="00A8303D"/>
    <w:rsid w:val="00A83E7D"/>
    <w:rsid w:val="00A84271"/>
    <w:rsid w:val="00A85F4E"/>
    <w:rsid w:val="00A86267"/>
    <w:rsid w:val="00A87597"/>
    <w:rsid w:val="00A90BCE"/>
    <w:rsid w:val="00A91045"/>
    <w:rsid w:val="00A9276E"/>
    <w:rsid w:val="00A93955"/>
    <w:rsid w:val="00AA4261"/>
    <w:rsid w:val="00AA4B3C"/>
    <w:rsid w:val="00AA61E1"/>
    <w:rsid w:val="00AB00D6"/>
    <w:rsid w:val="00AB0D5E"/>
    <w:rsid w:val="00AB3407"/>
    <w:rsid w:val="00AB37E5"/>
    <w:rsid w:val="00AB452E"/>
    <w:rsid w:val="00AB5669"/>
    <w:rsid w:val="00AC1FF8"/>
    <w:rsid w:val="00AC35CB"/>
    <w:rsid w:val="00AC47A8"/>
    <w:rsid w:val="00AC610B"/>
    <w:rsid w:val="00AC6246"/>
    <w:rsid w:val="00AD12F5"/>
    <w:rsid w:val="00AD5C19"/>
    <w:rsid w:val="00AD661B"/>
    <w:rsid w:val="00AD7CC5"/>
    <w:rsid w:val="00AE169C"/>
    <w:rsid w:val="00AE17C0"/>
    <w:rsid w:val="00AE2096"/>
    <w:rsid w:val="00AE3ED5"/>
    <w:rsid w:val="00AE5E85"/>
    <w:rsid w:val="00AE7A43"/>
    <w:rsid w:val="00AF19A3"/>
    <w:rsid w:val="00AF27D8"/>
    <w:rsid w:val="00AF2E34"/>
    <w:rsid w:val="00AF3B01"/>
    <w:rsid w:val="00AF440B"/>
    <w:rsid w:val="00AF6006"/>
    <w:rsid w:val="00AF6927"/>
    <w:rsid w:val="00B01067"/>
    <w:rsid w:val="00B01706"/>
    <w:rsid w:val="00B01D25"/>
    <w:rsid w:val="00B05272"/>
    <w:rsid w:val="00B070FC"/>
    <w:rsid w:val="00B12266"/>
    <w:rsid w:val="00B21C9F"/>
    <w:rsid w:val="00B21D0C"/>
    <w:rsid w:val="00B23CCF"/>
    <w:rsid w:val="00B24827"/>
    <w:rsid w:val="00B27D33"/>
    <w:rsid w:val="00B342A2"/>
    <w:rsid w:val="00B345BE"/>
    <w:rsid w:val="00B34B82"/>
    <w:rsid w:val="00B35D53"/>
    <w:rsid w:val="00B360B2"/>
    <w:rsid w:val="00B425DA"/>
    <w:rsid w:val="00B4516F"/>
    <w:rsid w:val="00B514C5"/>
    <w:rsid w:val="00B52B4A"/>
    <w:rsid w:val="00B56862"/>
    <w:rsid w:val="00B57821"/>
    <w:rsid w:val="00B630D6"/>
    <w:rsid w:val="00B64296"/>
    <w:rsid w:val="00B73D8E"/>
    <w:rsid w:val="00B7557C"/>
    <w:rsid w:val="00B75648"/>
    <w:rsid w:val="00B75942"/>
    <w:rsid w:val="00B80EC4"/>
    <w:rsid w:val="00B85B50"/>
    <w:rsid w:val="00B86EAD"/>
    <w:rsid w:val="00B914E4"/>
    <w:rsid w:val="00B94988"/>
    <w:rsid w:val="00B96255"/>
    <w:rsid w:val="00B96CC6"/>
    <w:rsid w:val="00B97353"/>
    <w:rsid w:val="00BA07DE"/>
    <w:rsid w:val="00BA1974"/>
    <w:rsid w:val="00BA253A"/>
    <w:rsid w:val="00BA4AF6"/>
    <w:rsid w:val="00BA5196"/>
    <w:rsid w:val="00BA6690"/>
    <w:rsid w:val="00BB1A75"/>
    <w:rsid w:val="00BB31CD"/>
    <w:rsid w:val="00BB39B8"/>
    <w:rsid w:val="00BC4724"/>
    <w:rsid w:val="00BC5AD9"/>
    <w:rsid w:val="00BC5D91"/>
    <w:rsid w:val="00BC7309"/>
    <w:rsid w:val="00BD0F5C"/>
    <w:rsid w:val="00BD33FB"/>
    <w:rsid w:val="00BD41B9"/>
    <w:rsid w:val="00BD5F0D"/>
    <w:rsid w:val="00BD75FD"/>
    <w:rsid w:val="00BE108E"/>
    <w:rsid w:val="00BE2547"/>
    <w:rsid w:val="00BF070C"/>
    <w:rsid w:val="00BF2C61"/>
    <w:rsid w:val="00BF4358"/>
    <w:rsid w:val="00BF4A6C"/>
    <w:rsid w:val="00BF5832"/>
    <w:rsid w:val="00BF6554"/>
    <w:rsid w:val="00BF785B"/>
    <w:rsid w:val="00C0447C"/>
    <w:rsid w:val="00C06FBF"/>
    <w:rsid w:val="00C13847"/>
    <w:rsid w:val="00C13F96"/>
    <w:rsid w:val="00C160DF"/>
    <w:rsid w:val="00C20196"/>
    <w:rsid w:val="00C222A2"/>
    <w:rsid w:val="00C24E09"/>
    <w:rsid w:val="00C330BF"/>
    <w:rsid w:val="00C354EF"/>
    <w:rsid w:val="00C35702"/>
    <w:rsid w:val="00C35DE9"/>
    <w:rsid w:val="00C36E39"/>
    <w:rsid w:val="00C56A78"/>
    <w:rsid w:val="00C618EE"/>
    <w:rsid w:val="00C61D8F"/>
    <w:rsid w:val="00C64E43"/>
    <w:rsid w:val="00C72770"/>
    <w:rsid w:val="00C76F14"/>
    <w:rsid w:val="00C80ACE"/>
    <w:rsid w:val="00C85A32"/>
    <w:rsid w:val="00C93040"/>
    <w:rsid w:val="00C932A5"/>
    <w:rsid w:val="00C939FC"/>
    <w:rsid w:val="00C959D9"/>
    <w:rsid w:val="00CA1A95"/>
    <w:rsid w:val="00CA1FB3"/>
    <w:rsid w:val="00CA33FD"/>
    <w:rsid w:val="00CA431F"/>
    <w:rsid w:val="00CA5735"/>
    <w:rsid w:val="00CA731D"/>
    <w:rsid w:val="00CB049F"/>
    <w:rsid w:val="00CB1FF3"/>
    <w:rsid w:val="00CB6105"/>
    <w:rsid w:val="00CC154D"/>
    <w:rsid w:val="00CC41DD"/>
    <w:rsid w:val="00CC48F1"/>
    <w:rsid w:val="00CC6B13"/>
    <w:rsid w:val="00CD5E99"/>
    <w:rsid w:val="00CE0635"/>
    <w:rsid w:val="00CE09F2"/>
    <w:rsid w:val="00CE36DD"/>
    <w:rsid w:val="00CE4406"/>
    <w:rsid w:val="00CE592E"/>
    <w:rsid w:val="00CE7183"/>
    <w:rsid w:val="00CE7498"/>
    <w:rsid w:val="00CF4B65"/>
    <w:rsid w:val="00CF4E6D"/>
    <w:rsid w:val="00CF641B"/>
    <w:rsid w:val="00CF7C8F"/>
    <w:rsid w:val="00D11EDF"/>
    <w:rsid w:val="00D15761"/>
    <w:rsid w:val="00D21A6D"/>
    <w:rsid w:val="00D24082"/>
    <w:rsid w:val="00D25659"/>
    <w:rsid w:val="00D26914"/>
    <w:rsid w:val="00D26EDD"/>
    <w:rsid w:val="00D31A91"/>
    <w:rsid w:val="00D32108"/>
    <w:rsid w:val="00D35838"/>
    <w:rsid w:val="00D364E6"/>
    <w:rsid w:val="00D367E2"/>
    <w:rsid w:val="00D37068"/>
    <w:rsid w:val="00D40355"/>
    <w:rsid w:val="00D40CA3"/>
    <w:rsid w:val="00D428A9"/>
    <w:rsid w:val="00D44F0C"/>
    <w:rsid w:val="00D46820"/>
    <w:rsid w:val="00D47C9E"/>
    <w:rsid w:val="00D55DB2"/>
    <w:rsid w:val="00D56776"/>
    <w:rsid w:val="00D572A5"/>
    <w:rsid w:val="00D57340"/>
    <w:rsid w:val="00D57DB5"/>
    <w:rsid w:val="00D62E9D"/>
    <w:rsid w:val="00D65C01"/>
    <w:rsid w:val="00D65D9F"/>
    <w:rsid w:val="00D66512"/>
    <w:rsid w:val="00D700B6"/>
    <w:rsid w:val="00D71AB5"/>
    <w:rsid w:val="00D72F78"/>
    <w:rsid w:val="00D74BBB"/>
    <w:rsid w:val="00D767B9"/>
    <w:rsid w:val="00D801A2"/>
    <w:rsid w:val="00D803B1"/>
    <w:rsid w:val="00D84ABE"/>
    <w:rsid w:val="00D8771C"/>
    <w:rsid w:val="00D92058"/>
    <w:rsid w:val="00D92DCE"/>
    <w:rsid w:val="00D959BF"/>
    <w:rsid w:val="00D963A5"/>
    <w:rsid w:val="00DA1605"/>
    <w:rsid w:val="00DA2D02"/>
    <w:rsid w:val="00DA4148"/>
    <w:rsid w:val="00DA6B0D"/>
    <w:rsid w:val="00DA7E0D"/>
    <w:rsid w:val="00DB2643"/>
    <w:rsid w:val="00DB4BB6"/>
    <w:rsid w:val="00DB4C65"/>
    <w:rsid w:val="00DB7760"/>
    <w:rsid w:val="00DC26A6"/>
    <w:rsid w:val="00DC315B"/>
    <w:rsid w:val="00DD29C8"/>
    <w:rsid w:val="00DD4035"/>
    <w:rsid w:val="00DD6720"/>
    <w:rsid w:val="00DE0462"/>
    <w:rsid w:val="00DE4A0C"/>
    <w:rsid w:val="00DE59E6"/>
    <w:rsid w:val="00DE5AC2"/>
    <w:rsid w:val="00DE77DC"/>
    <w:rsid w:val="00DF0988"/>
    <w:rsid w:val="00DF0F05"/>
    <w:rsid w:val="00DF1163"/>
    <w:rsid w:val="00DF27EA"/>
    <w:rsid w:val="00DF2DAA"/>
    <w:rsid w:val="00DF3200"/>
    <w:rsid w:val="00DF551D"/>
    <w:rsid w:val="00DF7258"/>
    <w:rsid w:val="00E002C4"/>
    <w:rsid w:val="00E016F4"/>
    <w:rsid w:val="00E06DD6"/>
    <w:rsid w:val="00E10BF0"/>
    <w:rsid w:val="00E10FCD"/>
    <w:rsid w:val="00E16632"/>
    <w:rsid w:val="00E16670"/>
    <w:rsid w:val="00E171A3"/>
    <w:rsid w:val="00E3058B"/>
    <w:rsid w:val="00E34499"/>
    <w:rsid w:val="00E36602"/>
    <w:rsid w:val="00E36D6E"/>
    <w:rsid w:val="00E411AE"/>
    <w:rsid w:val="00E411B9"/>
    <w:rsid w:val="00E42ED4"/>
    <w:rsid w:val="00E45858"/>
    <w:rsid w:val="00E53297"/>
    <w:rsid w:val="00E53B49"/>
    <w:rsid w:val="00E54FAC"/>
    <w:rsid w:val="00E565D8"/>
    <w:rsid w:val="00E60701"/>
    <w:rsid w:val="00E60E83"/>
    <w:rsid w:val="00E62F71"/>
    <w:rsid w:val="00E6460A"/>
    <w:rsid w:val="00E668D1"/>
    <w:rsid w:val="00E66ADF"/>
    <w:rsid w:val="00E66E30"/>
    <w:rsid w:val="00E723D8"/>
    <w:rsid w:val="00E74B22"/>
    <w:rsid w:val="00E77094"/>
    <w:rsid w:val="00E770FD"/>
    <w:rsid w:val="00E77DF9"/>
    <w:rsid w:val="00E8192C"/>
    <w:rsid w:val="00E9016C"/>
    <w:rsid w:val="00E90900"/>
    <w:rsid w:val="00E90AE2"/>
    <w:rsid w:val="00E956BA"/>
    <w:rsid w:val="00EA13E1"/>
    <w:rsid w:val="00EA1454"/>
    <w:rsid w:val="00EA1D21"/>
    <w:rsid w:val="00EA2F60"/>
    <w:rsid w:val="00EA367E"/>
    <w:rsid w:val="00EA4145"/>
    <w:rsid w:val="00EA4D2C"/>
    <w:rsid w:val="00EA6ED9"/>
    <w:rsid w:val="00EB0785"/>
    <w:rsid w:val="00EB25C3"/>
    <w:rsid w:val="00EB4230"/>
    <w:rsid w:val="00EB6CAB"/>
    <w:rsid w:val="00EC31DF"/>
    <w:rsid w:val="00EC3253"/>
    <w:rsid w:val="00EC374F"/>
    <w:rsid w:val="00EC51D3"/>
    <w:rsid w:val="00EC6041"/>
    <w:rsid w:val="00EC67EE"/>
    <w:rsid w:val="00EC75D5"/>
    <w:rsid w:val="00ED2B1C"/>
    <w:rsid w:val="00ED2F2C"/>
    <w:rsid w:val="00ED3FF8"/>
    <w:rsid w:val="00EE33A9"/>
    <w:rsid w:val="00EE471A"/>
    <w:rsid w:val="00EE4B2E"/>
    <w:rsid w:val="00EF17B5"/>
    <w:rsid w:val="00EF1D76"/>
    <w:rsid w:val="00EF42D1"/>
    <w:rsid w:val="00EF6C8F"/>
    <w:rsid w:val="00F0386E"/>
    <w:rsid w:val="00F04421"/>
    <w:rsid w:val="00F05713"/>
    <w:rsid w:val="00F10129"/>
    <w:rsid w:val="00F11012"/>
    <w:rsid w:val="00F11CAC"/>
    <w:rsid w:val="00F16E0C"/>
    <w:rsid w:val="00F237E3"/>
    <w:rsid w:val="00F247F5"/>
    <w:rsid w:val="00F258C2"/>
    <w:rsid w:val="00F25A03"/>
    <w:rsid w:val="00F32511"/>
    <w:rsid w:val="00F3262E"/>
    <w:rsid w:val="00F32B13"/>
    <w:rsid w:val="00F36E8D"/>
    <w:rsid w:val="00F4134C"/>
    <w:rsid w:val="00F4304C"/>
    <w:rsid w:val="00F43273"/>
    <w:rsid w:val="00F45179"/>
    <w:rsid w:val="00F47FB0"/>
    <w:rsid w:val="00F506F4"/>
    <w:rsid w:val="00F52393"/>
    <w:rsid w:val="00F55070"/>
    <w:rsid w:val="00F61A32"/>
    <w:rsid w:val="00F62B5A"/>
    <w:rsid w:val="00F64A2C"/>
    <w:rsid w:val="00F66557"/>
    <w:rsid w:val="00F67A59"/>
    <w:rsid w:val="00F76F90"/>
    <w:rsid w:val="00F77BB5"/>
    <w:rsid w:val="00F84418"/>
    <w:rsid w:val="00F85517"/>
    <w:rsid w:val="00F86EFC"/>
    <w:rsid w:val="00F93BBE"/>
    <w:rsid w:val="00F93DF1"/>
    <w:rsid w:val="00F95463"/>
    <w:rsid w:val="00FA43B7"/>
    <w:rsid w:val="00FA4635"/>
    <w:rsid w:val="00FA77C1"/>
    <w:rsid w:val="00FB0C1C"/>
    <w:rsid w:val="00FD0BE7"/>
    <w:rsid w:val="00FD1062"/>
    <w:rsid w:val="00FD1ED2"/>
    <w:rsid w:val="00FD2AA8"/>
    <w:rsid w:val="00FE253A"/>
    <w:rsid w:val="00FE386A"/>
    <w:rsid w:val="00FE5603"/>
    <w:rsid w:val="00FE5858"/>
    <w:rsid w:val="00FE7CF5"/>
    <w:rsid w:val="00FF32E7"/>
    <w:rsid w:val="00FF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0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irginia Board for People with Disabilities"/>
    <w:qFormat/>
    <w:rsid w:val="0020776D"/>
    <w:rPr>
      <w:rFonts w:ascii="Minion Pro" w:eastAsia="Times New Roman" w:hAnsi="Minion Pro" w:cs="Times New Roman"/>
      <w:i/>
      <w:color w:val="003D6B"/>
      <w:sz w:val="24"/>
      <w:lang w:bidi="en-US"/>
    </w:rPr>
  </w:style>
  <w:style w:type="paragraph" w:styleId="Heading1">
    <w:name w:val="heading 1"/>
    <w:next w:val="Normal"/>
    <w:link w:val="Heading1Char"/>
    <w:uiPriority w:val="9"/>
    <w:qFormat/>
    <w:rsid w:val="002322A5"/>
    <w:pPr>
      <w:keepNext/>
      <w:keepLines/>
      <w:spacing w:line="320" w:lineRule="exact"/>
      <w:outlineLvl w:val="0"/>
    </w:pPr>
    <w:rPr>
      <w:rFonts w:ascii="Calibri" w:eastAsiaTheme="majorEastAsia" w:hAnsi="Calibri" w:cstheme="majorBidi"/>
      <w:b/>
      <w:bCs/>
      <w:color w:val="003D6B"/>
      <w:sz w:val="28"/>
      <w:szCs w:val="28"/>
    </w:rPr>
  </w:style>
  <w:style w:type="paragraph" w:styleId="Heading2">
    <w:name w:val="heading 2"/>
    <w:next w:val="Normal"/>
    <w:link w:val="Heading2Char"/>
    <w:uiPriority w:val="9"/>
    <w:unhideWhenUsed/>
    <w:qFormat/>
    <w:rsid w:val="002322A5"/>
    <w:pPr>
      <w:keepNext/>
      <w:keepLines/>
      <w:spacing w:line="320" w:lineRule="exact"/>
      <w:outlineLvl w:val="1"/>
    </w:pPr>
    <w:rPr>
      <w:rFonts w:ascii="Calibri" w:eastAsiaTheme="majorEastAsia" w:hAnsi="Calibri" w:cstheme="majorBidi"/>
      <w:b/>
      <w:bCs/>
      <w:color w:val="7FBA00"/>
      <w:sz w:val="28"/>
      <w:szCs w:val="26"/>
    </w:rPr>
  </w:style>
  <w:style w:type="paragraph" w:styleId="Heading3">
    <w:name w:val="heading 3"/>
    <w:basedOn w:val="Normal"/>
    <w:next w:val="Normal"/>
    <w:link w:val="Heading3Char"/>
    <w:uiPriority w:val="9"/>
    <w:semiHidden/>
    <w:unhideWhenUsed/>
    <w:qFormat/>
    <w:rsid w:val="008E281F"/>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2E6E3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Subtitle">
    <w:name w:val="Subtitle"/>
    <w:next w:val="Normal"/>
    <w:link w:val="SubtitleChar"/>
    <w:uiPriority w:val="11"/>
    <w:qFormat/>
    <w:rsid w:val="002322A5"/>
    <w:pPr>
      <w:numPr>
        <w:ilvl w:val="1"/>
      </w:numPr>
      <w:spacing w:line="320" w:lineRule="exact"/>
    </w:pPr>
    <w:rPr>
      <w:rFonts w:ascii="Calibri" w:eastAsiaTheme="majorEastAsia" w:hAnsi="Calibri" w:cstheme="majorBidi"/>
      <w:i/>
      <w:iCs/>
      <w:color w:val="005B99"/>
      <w:spacing w:val="15"/>
      <w:sz w:val="28"/>
      <w:szCs w:val="24"/>
    </w:rPr>
  </w:style>
  <w:style w:type="character" w:customStyle="1" w:styleId="SubtitleChar">
    <w:name w:val="Subtitle Char"/>
    <w:basedOn w:val="DefaultParagraphFont"/>
    <w:link w:val="Subtitle"/>
    <w:uiPriority w:val="11"/>
    <w:rsid w:val="002322A5"/>
    <w:rPr>
      <w:rFonts w:ascii="Calibri" w:eastAsiaTheme="majorEastAsia" w:hAnsi="Calibri" w:cstheme="majorBidi"/>
      <w:i/>
      <w:iCs/>
      <w:color w:val="005B99"/>
      <w:spacing w:val="15"/>
      <w:sz w:val="28"/>
      <w:szCs w:val="24"/>
    </w:rPr>
  </w:style>
  <w:style w:type="paragraph" w:styleId="NoSpacing">
    <w:name w:val="No Spacing"/>
    <w:uiPriority w:val="1"/>
    <w:qFormat/>
    <w:rsid w:val="002322A5"/>
    <w:pPr>
      <w:spacing w:after="0" w:line="240" w:lineRule="auto"/>
      <w:contextualSpacing/>
    </w:pPr>
    <w:rPr>
      <w:rFonts w:ascii="Calibri" w:hAnsi="Calibri"/>
      <w:sz w:val="24"/>
    </w:rPr>
  </w:style>
  <w:style w:type="character" w:customStyle="1" w:styleId="Heading1Char">
    <w:name w:val="Heading 1 Char"/>
    <w:basedOn w:val="DefaultParagraphFont"/>
    <w:link w:val="Heading1"/>
    <w:uiPriority w:val="9"/>
    <w:rsid w:val="002322A5"/>
    <w:rPr>
      <w:rFonts w:ascii="Calibri" w:eastAsiaTheme="majorEastAsia" w:hAnsi="Calibri" w:cstheme="majorBidi"/>
      <w:b/>
      <w:bCs/>
      <w:color w:val="003D6B"/>
      <w:sz w:val="28"/>
      <w:szCs w:val="28"/>
    </w:rPr>
  </w:style>
  <w:style w:type="character" w:customStyle="1" w:styleId="Heading2Char">
    <w:name w:val="Heading 2 Char"/>
    <w:basedOn w:val="DefaultParagraphFont"/>
    <w:link w:val="Heading2"/>
    <w:uiPriority w:val="9"/>
    <w:rsid w:val="002322A5"/>
    <w:rPr>
      <w:rFonts w:ascii="Calibri" w:eastAsiaTheme="majorEastAsia" w:hAnsi="Calibri" w:cstheme="majorBidi"/>
      <w:b/>
      <w:bCs/>
      <w:color w:val="7FBA00"/>
      <w:sz w:val="28"/>
      <w:szCs w:val="26"/>
    </w:rPr>
  </w:style>
  <w:style w:type="paragraph" w:styleId="Title">
    <w:name w:val="Title"/>
    <w:next w:val="Normal"/>
    <w:link w:val="TitleChar"/>
    <w:uiPriority w:val="10"/>
    <w:qFormat/>
    <w:rsid w:val="002322A5"/>
    <w:pPr>
      <w:pBdr>
        <w:bottom w:val="single" w:sz="8" w:space="4" w:color="4F81BD" w:themeColor="accent1"/>
      </w:pBdr>
      <w:spacing w:after="0" w:line="600" w:lineRule="exact"/>
      <w:contextualSpacing/>
    </w:pPr>
    <w:rPr>
      <w:rFonts w:ascii="Calibri" w:eastAsiaTheme="majorEastAsia" w:hAnsi="Calibri" w:cstheme="majorBidi"/>
      <w:b/>
      <w:color w:val="005B99"/>
      <w:spacing w:val="5"/>
      <w:kern w:val="28"/>
      <w:sz w:val="48"/>
      <w:szCs w:val="52"/>
    </w:rPr>
  </w:style>
  <w:style w:type="character" w:customStyle="1" w:styleId="TitleChar">
    <w:name w:val="Title Char"/>
    <w:basedOn w:val="DefaultParagraphFont"/>
    <w:link w:val="Title"/>
    <w:uiPriority w:val="10"/>
    <w:rsid w:val="002322A5"/>
    <w:rPr>
      <w:rFonts w:ascii="Calibri" w:eastAsiaTheme="majorEastAsia" w:hAnsi="Calibri" w:cstheme="majorBidi"/>
      <w:b/>
      <w:color w:val="005B99"/>
      <w:spacing w:val="5"/>
      <w:kern w:val="28"/>
      <w:sz w:val="48"/>
      <w:szCs w:val="52"/>
    </w:rPr>
  </w:style>
  <w:style w:type="character" w:styleId="SubtleEmphasis">
    <w:name w:val="Subtle Emphasis"/>
    <w:basedOn w:val="DefaultParagraphFont"/>
    <w:uiPriority w:val="19"/>
    <w:qFormat/>
    <w:rsid w:val="002322A5"/>
    <w:rPr>
      <w:rFonts w:ascii="Calibri" w:hAnsi="Calibri"/>
      <w:iCs/>
      <w:color w:val="808080" w:themeColor="text1" w:themeTint="7F"/>
      <w:sz w:val="28"/>
    </w:rPr>
  </w:style>
  <w:style w:type="character" w:styleId="IntenseEmphasis">
    <w:name w:val="Intense Emphasis"/>
    <w:basedOn w:val="DefaultParagraphFont"/>
    <w:uiPriority w:val="21"/>
    <w:qFormat/>
    <w:rsid w:val="002322A5"/>
    <w:rPr>
      <w:rFonts w:ascii="Calibri" w:hAnsi="Calibri"/>
      <w:b/>
      <w:bCs/>
      <w:i/>
      <w:iCs/>
      <w:color w:val="4F81BD" w:themeColor="accent1"/>
      <w:sz w:val="24"/>
    </w:rPr>
  </w:style>
  <w:style w:type="character" w:styleId="Strong">
    <w:name w:val="Strong"/>
    <w:basedOn w:val="DefaultParagraphFont"/>
    <w:uiPriority w:val="22"/>
    <w:qFormat/>
    <w:rsid w:val="002322A5"/>
    <w:rPr>
      <w:rFonts w:ascii="Calibri" w:hAnsi="Calibri"/>
      <w:b/>
      <w:bCs/>
      <w:sz w:val="24"/>
    </w:rPr>
  </w:style>
  <w:style w:type="paragraph" w:styleId="ListParagraph">
    <w:name w:val="List Paragraph"/>
    <w:basedOn w:val="Normal"/>
    <w:uiPriority w:val="34"/>
    <w:qFormat/>
    <w:rsid w:val="002322A5"/>
    <w:pPr>
      <w:ind w:left="720"/>
    </w:pPr>
  </w:style>
  <w:style w:type="paragraph" w:styleId="Header">
    <w:name w:val="header"/>
    <w:basedOn w:val="Normal"/>
    <w:link w:val="HeaderChar"/>
    <w:unhideWhenUsed/>
    <w:rsid w:val="0020776D"/>
    <w:pPr>
      <w:tabs>
        <w:tab w:val="center" w:pos="4680"/>
        <w:tab w:val="right" w:pos="9360"/>
      </w:tabs>
      <w:spacing w:line="240" w:lineRule="auto"/>
    </w:pPr>
  </w:style>
  <w:style w:type="character" w:customStyle="1" w:styleId="HeaderChar">
    <w:name w:val="Header Char"/>
    <w:basedOn w:val="DefaultParagraphFont"/>
    <w:link w:val="Header"/>
    <w:uiPriority w:val="99"/>
    <w:rsid w:val="0020776D"/>
    <w:rPr>
      <w:rFonts w:ascii="Calibri" w:hAnsi="Calibri"/>
      <w:sz w:val="24"/>
    </w:rPr>
  </w:style>
  <w:style w:type="paragraph" w:styleId="Footer">
    <w:name w:val="footer"/>
    <w:basedOn w:val="Normal"/>
    <w:link w:val="FooterChar"/>
    <w:unhideWhenUsed/>
    <w:rsid w:val="0020776D"/>
    <w:pPr>
      <w:tabs>
        <w:tab w:val="center" w:pos="4680"/>
        <w:tab w:val="right" w:pos="9360"/>
      </w:tabs>
      <w:spacing w:line="240" w:lineRule="auto"/>
    </w:pPr>
  </w:style>
  <w:style w:type="character" w:customStyle="1" w:styleId="FooterChar">
    <w:name w:val="Footer Char"/>
    <w:basedOn w:val="DefaultParagraphFont"/>
    <w:link w:val="Footer"/>
    <w:uiPriority w:val="99"/>
    <w:rsid w:val="0020776D"/>
    <w:rPr>
      <w:rFonts w:ascii="Calibri" w:hAnsi="Calibri"/>
      <w:sz w:val="24"/>
    </w:rPr>
  </w:style>
  <w:style w:type="paragraph" w:customStyle="1" w:styleId="Commonwealth">
    <w:name w:val="Commonwealth"/>
    <w:basedOn w:val="Normal"/>
    <w:link w:val="CommonwealthChar"/>
    <w:qFormat/>
    <w:rsid w:val="0020776D"/>
    <w:pPr>
      <w:tabs>
        <w:tab w:val="center" w:pos="4680"/>
      </w:tabs>
      <w:spacing w:after="0"/>
    </w:pPr>
    <w:rPr>
      <w:rFonts w:ascii="Copperplate Gothic Light" w:eastAsia="Calibri" w:hAnsi="Copperplate Gothic Light" w:cs="Arial"/>
      <w:i w:val="0"/>
      <w:color w:val="00539F"/>
      <w:szCs w:val="24"/>
      <w:lang w:bidi="ar-SA"/>
    </w:rPr>
  </w:style>
  <w:style w:type="character" w:customStyle="1" w:styleId="CommonwealthChar">
    <w:name w:val="Commonwealth Char"/>
    <w:basedOn w:val="DefaultParagraphFont"/>
    <w:link w:val="Commonwealth"/>
    <w:rsid w:val="0020776D"/>
    <w:rPr>
      <w:rFonts w:ascii="Copperplate Gothic Light" w:eastAsia="Calibri" w:hAnsi="Copperplate Gothic Light" w:cs="Arial"/>
      <w:color w:val="00539F"/>
      <w:sz w:val="24"/>
      <w:szCs w:val="24"/>
    </w:rPr>
  </w:style>
  <w:style w:type="paragraph" w:customStyle="1" w:styleId="VBPDHeaderInfo">
    <w:name w:val="VBPD Header Info"/>
    <w:basedOn w:val="Normal"/>
    <w:link w:val="VBPDHeaderInfoChar"/>
    <w:rsid w:val="0020776D"/>
    <w:pPr>
      <w:spacing w:after="0" w:line="200" w:lineRule="exact"/>
    </w:pPr>
    <w:rPr>
      <w:rFonts w:ascii="Calibri" w:eastAsia="Calibri" w:hAnsi="Calibri"/>
      <w:color w:val="365F91"/>
      <w:sz w:val="20"/>
      <w:szCs w:val="20"/>
      <w:lang w:bidi="ar-SA"/>
    </w:rPr>
  </w:style>
  <w:style w:type="character" w:customStyle="1" w:styleId="VBPDHeaderInfoChar">
    <w:name w:val="VBPD Header Info Char"/>
    <w:basedOn w:val="DefaultParagraphFont"/>
    <w:link w:val="VBPDHeaderInfo"/>
    <w:rsid w:val="0020776D"/>
    <w:rPr>
      <w:rFonts w:ascii="Calibri" w:eastAsia="Calibri" w:hAnsi="Calibri" w:cs="Times New Roman"/>
      <w:i/>
      <w:color w:val="365F91"/>
      <w:sz w:val="20"/>
      <w:szCs w:val="20"/>
    </w:rPr>
  </w:style>
  <w:style w:type="paragraph" w:styleId="BodyTextIndent">
    <w:name w:val="Body Text Indent"/>
    <w:basedOn w:val="Normal"/>
    <w:link w:val="BodyTextIndentChar"/>
    <w:rsid w:val="00307A75"/>
    <w:pPr>
      <w:spacing w:after="0" w:line="240" w:lineRule="auto"/>
      <w:ind w:firstLine="720"/>
    </w:pPr>
    <w:rPr>
      <w:rFonts w:ascii="Times New Roman" w:hAnsi="Times New Roman"/>
      <w:i w:val="0"/>
      <w:color w:val="auto"/>
      <w:szCs w:val="20"/>
      <w:lang w:bidi="ar-SA"/>
    </w:rPr>
  </w:style>
  <w:style w:type="character" w:customStyle="1" w:styleId="BodyTextIndentChar">
    <w:name w:val="Body Text Indent Char"/>
    <w:basedOn w:val="DefaultParagraphFont"/>
    <w:link w:val="BodyTextIndent"/>
    <w:rsid w:val="00307A75"/>
    <w:rPr>
      <w:rFonts w:ascii="Times New Roman" w:eastAsia="Times New Roman" w:hAnsi="Times New Roman" w:cs="Times New Roman"/>
      <w:sz w:val="24"/>
      <w:szCs w:val="20"/>
    </w:rPr>
  </w:style>
  <w:style w:type="character" w:styleId="Hyperlink">
    <w:name w:val="Hyperlink"/>
    <w:basedOn w:val="DefaultParagraphFont"/>
    <w:rsid w:val="00307A75"/>
    <w:rPr>
      <w:color w:val="0000FF"/>
      <w:u w:val="single"/>
    </w:rPr>
  </w:style>
  <w:style w:type="paragraph" w:styleId="BalloonText">
    <w:name w:val="Balloon Text"/>
    <w:basedOn w:val="Normal"/>
    <w:link w:val="BalloonTextChar"/>
    <w:uiPriority w:val="99"/>
    <w:semiHidden/>
    <w:unhideWhenUsed/>
    <w:rsid w:val="00540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789"/>
    <w:rPr>
      <w:rFonts w:ascii="Tahoma" w:eastAsia="Times New Roman" w:hAnsi="Tahoma" w:cs="Tahoma"/>
      <w:i/>
      <w:color w:val="003D6B"/>
      <w:sz w:val="16"/>
      <w:szCs w:val="16"/>
      <w:lang w:bidi="en-US"/>
    </w:rPr>
  </w:style>
  <w:style w:type="character" w:styleId="CommentReference">
    <w:name w:val="annotation reference"/>
    <w:basedOn w:val="DefaultParagraphFont"/>
    <w:uiPriority w:val="99"/>
    <w:semiHidden/>
    <w:unhideWhenUsed/>
    <w:rsid w:val="008F5A09"/>
    <w:rPr>
      <w:sz w:val="16"/>
      <w:szCs w:val="16"/>
    </w:rPr>
  </w:style>
  <w:style w:type="paragraph" w:styleId="CommentText">
    <w:name w:val="annotation text"/>
    <w:basedOn w:val="Normal"/>
    <w:link w:val="CommentTextChar"/>
    <w:uiPriority w:val="99"/>
    <w:unhideWhenUsed/>
    <w:rsid w:val="008F5A09"/>
    <w:pPr>
      <w:spacing w:line="240" w:lineRule="auto"/>
    </w:pPr>
    <w:rPr>
      <w:sz w:val="20"/>
      <w:szCs w:val="20"/>
    </w:rPr>
  </w:style>
  <w:style w:type="character" w:customStyle="1" w:styleId="CommentTextChar">
    <w:name w:val="Comment Text Char"/>
    <w:basedOn w:val="DefaultParagraphFont"/>
    <w:link w:val="CommentText"/>
    <w:uiPriority w:val="99"/>
    <w:rsid w:val="008F5A09"/>
    <w:rPr>
      <w:rFonts w:ascii="Minion Pro" w:eastAsia="Times New Roman" w:hAnsi="Minion Pro" w:cs="Times New Roman"/>
      <w:i/>
      <w:color w:val="003D6B"/>
      <w:sz w:val="20"/>
      <w:szCs w:val="20"/>
      <w:lang w:bidi="en-US"/>
    </w:rPr>
  </w:style>
  <w:style w:type="paragraph" w:styleId="CommentSubject">
    <w:name w:val="annotation subject"/>
    <w:basedOn w:val="CommentText"/>
    <w:next w:val="CommentText"/>
    <w:link w:val="CommentSubjectChar"/>
    <w:uiPriority w:val="99"/>
    <w:semiHidden/>
    <w:unhideWhenUsed/>
    <w:rsid w:val="008F5A09"/>
    <w:rPr>
      <w:b/>
      <w:bCs/>
    </w:rPr>
  </w:style>
  <w:style w:type="character" w:customStyle="1" w:styleId="CommentSubjectChar">
    <w:name w:val="Comment Subject Char"/>
    <w:basedOn w:val="CommentTextChar"/>
    <w:link w:val="CommentSubject"/>
    <w:uiPriority w:val="99"/>
    <w:semiHidden/>
    <w:rsid w:val="008F5A09"/>
    <w:rPr>
      <w:rFonts w:ascii="Minion Pro" w:eastAsia="Times New Roman" w:hAnsi="Minion Pro" w:cs="Times New Roman"/>
      <w:b/>
      <w:bCs/>
      <w:i/>
      <w:color w:val="003D6B"/>
      <w:sz w:val="20"/>
      <w:szCs w:val="20"/>
      <w:lang w:bidi="en-US"/>
    </w:rPr>
  </w:style>
  <w:style w:type="paragraph" w:styleId="PlainText">
    <w:name w:val="Plain Text"/>
    <w:basedOn w:val="Normal"/>
    <w:link w:val="PlainTextChar"/>
    <w:uiPriority w:val="99"/>
    <w:unhideWhenUsed/>
    <w:rsid w:val="00B73D8E"/>
    <w:pPr>
      <w:spacing w:after="0" w:line="240" w:lineRule="auto"/>
    </w:pPr>
    <w:rPr>
      <w:rFonts w:ascii="Calibri" w:eastAsiaTheme="minorHAnsi" w:hAnsi="Calibri" w:cstheme="minorBidi"/>
      <w:i w:val="0"/>
      <w:color w:val="auto"/>
      <w:szCs w:val="24"/>
      <w:lang w:bidi="ar-SA"/>
    </w:rPr>
  </w:style>
  <w:style w:type="character" w:customStyle="1" w:styleId="PlainTextChar">
    <w:name w:val="Plain Text Char"/>
    <w:basedOn w:val="DefaultParagraphFont"/>
    <w:link w:val="PlainText"/>
    <w:uiPriority w:val="99"/>
    <w:rsid w:val="00B73D8E"/>
    <w:rPr>
      <w:rFonts w:ascii="Calibri" w:hAnsi="Calibri"/>
      <w:sz w:val="24"/>
      <w:szCs w:val="24"/>
    </w:rPr>
  </w:style>
  <w:style w:type="paragraph" w:customStyle="1" w:styleId="Default">
    <w:name w:val="Default"/>
    <w:rsid w:val="00F32511"/>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D37068"/>
    <w:pPr>
      <w:spacing w:after="0" w:line="240" w:lineRule="auto"/>
    </w:pPr>
    <w:rPr>
      <w:rFonts w:ascii="Minion Pro" w:eastAsia="Times New Roman" w:hAnsi="Minion Pro" w:cs="Times New Roman"/>
      <w:i/>
      <w:color w:val="003D6B"/>
      <w:sz w:val="24"/>
      <w:lang w:bidi="en-US"/>
    </w:rPr>
  </w:style>
  <w:style w:type="character" w:customStyle="1" w:styleId="Heading3Char">
    <w:name w:val="Heading 3 Char"/>
    <w:basedOn w:val="DefaultParagraphFont"/>
    <w:link w:val="Heading3"/>
    <w:uiPriority w:val="9"/>
    <w:semiHidden/>
    <w:rsid w:val="008E281F"/>
    <w:rPr>
      <w:rFonts w:asciiTheme="majorHAnsi" w:eastAsiaTheme="majorEastAsia" w:hAnsiTheme="majorHAnsi" w:cstheme="majorBidi"/>
      <w:i/>
      <w:color w:val="243F60" w:themeColor="accent1" w:themeShade="7F"/>
      <w:sz w:val="24"/>
      <w:szCs w:val="24"/>
      <w:lang w:bidi="en-US"/>
    </w:rPr>
  </w:style>
  <w:style w:type="character" w:styleId="UnresolvedMention">
    <w:name w:val="Unresolved Mention"/>
    <w:basedOn w:val="DefaultParagraphFont"/>
    <w:uiPriority w:val="99"/>
    <w:semiHidden/>
    <w:unhideWhenUsed/>
    <w:rsid w:val="002D586B"/>
    <w:rPr>
      <w:color w:val="605E5C"/>
      <w:shd w:val="clear" w:color="auto" w:fill="E1DFDD"/>
    </w:rPr>
  </w:style>
  <w:style w:type="character" w:styleId="FollowedHyperlink">
    <w:name w:val="FollowedHyperlink"/>
    <w:basedOn w:val="DefaultParagraphFont"/>
    <w:uiPriority w:val="99"/>
    <w:semiHidden/>
    <w:unhideWhenUsed/>
    <w:rsid w:val="002D58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25264">
      <w:bodyDiv w:val="1"/>
      <w:marLeft w:val="0"/>
      <w:marRight w:val="0"/>
      <w:marTop w:val="0"/>
      <w:marBottom w:val="0"/>
      <w:divBdr>
        <w:top w:val="none" w:sz="0" w:space="0" w:color="auto"/>
        <w:left w:val="none" w:sz="0" w:space="0" w:color="auto"/>
        <w:bottom w:val="none" w:sz="0" w:space="0" w:color="auto"/>
        <w:right w:val="none" w:sz="0" w:space="0" w:color="auto"/>
      </w:divBdr>
    </w:div>
    <w:div w:id="683553276">
      <w:bodyDiv w:val="1"/>
      <w:marLeft w:val="0"/>
      <w:marRight w:val="0"/>
      <w:marTop w:val="0"/>
      <w:marBottom w:val="0"/>
      <w:divBdr>
        <w:top w:val="none" w:sz="0" w:space="0" w:color="auto"/>
        <w:left w:val="none" w:sz="0" w:space="0" w:color="auto"/>
        <w:bottom w:val="none" w:sz="0" w:space="0" w:color="auto"/>
        <w:right w:val="none" w:sz="0" w:space="0" w:color="auto"/>
      </w:divBdr>
    </w:div>
    <w:div w:id="929776152">
      <w:bodyDiv w:val="1"/>
      <w:marLeft w:val="0"/>
      <w:marRight w:val="0"/>
      <w:marTop w:val="0"/>
      <w:marBottom w:val="0"/>
      <w:divBdr>
        <w:top w:val="none" w:sz="0" w:space="0" w:color="auto"/>
        <w:left w:val="none" w:sz="0" w:space="0" w:color="auto"/>
        <w:bottom w:val="none" w:sz="0" w:space="0" w:color="auto"/>
        <w:right w:val="none" w:sz="0" w:space="0" w:color="auto"/>
      </w:divBdr>
    </w:div>
    <w:div w:id="1235314631">
      <w:bodyDiv w:val="1"/>
      <w:marLeft w:val="0"/>
      <w:marRight w:val="0"/>
      <w:marTop w:val="0"/>
      <w:marBottom w:val="0"/>
      <w:divBdr>
        <w:top w:val="none" w:sz="0" w:space="0" w:color="auto"/>
        <w:left w:val="none" w:sz="0" w:space="0" w:color="auto"/>
        <w:bottom w:val="none" w:sz="0" w:space="0" w:color="auto"/>
        <w:right w:val="none" w:sz="0" w:space="0" w:color="auto"/>
      </w:divBdr>
    </w:div>
    <w:div w:id="1691906691">
      <w:bodyDiv w:val="1"/>
      <w:marLeft w:val="0"/>
      <w:marRight w:val="0"/>
      <w:marTop w:val="0"/>
      <w:marBottom w:val="0"/>
      <w:divBdr>
        <w:top w:val="none" w:sz="0" w:space="0" w:color="auto"/>
        <w:left w:val="none" w:sz="0" w:space="0" w:color="auto"/>
        <w:bottom w:val="none" w:sz="0" w:space="0" w:color="auto"/>
        <w:right w:val="none" w:sz="0" w:space="0" w:color="auto"/>
      </w:divBdr>
      <w:divsChild>
        <w:div w:id="1191407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9D231-7229-41C5-A827-6950A111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4759</Words>
  <Characters>27132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2023-03-29T16:44:00Z</dcterms:created>
  <dcterms:modified xsi:type="dcterms:W3CDTF">2023-03-29T16:53:00Z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daf832e107920a119d82c8719f2862df75e9ad6d517209ba050c20a82a696f3d</vt:lpwstr>
  </property>
</Properties>
</file>