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charts/colors9.xml" ContentType="application/vnd.ms-office.chartcolorstyle+xml"/>
  <Override PartName="/word/charts/style9.xml" ContentType="application/vnd.ms-office.chartstyle+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colors8.xml" ContentType="application/vnd.ms-office.chartcolorstyle+xml"/>
  <Override PartName="/word/charts/chart11.xml" ContentType="application/vnd.openxmlformats-officedocument.drawingml.chart+xml"/>
  <Override PartName="/word/charts/style8.xml" ContentType="application/vnd.ms-office.chartstyle+xml"/>
  <Override PartName="/word/charts/chart8.xml" ContentType="application/vnd.openxmlformats-officedocument.drawingml.chart+xml"/>
  <Override PartName="/word/charts/colors7.xml" ContentType="application/vnd.ms-office.chartcolorstyle+xml"/>
  <Override PartName="/word/charts/chart9.xml" ContentType="application/vnd.openxmlformats-officedocument.drawingml.chart+xml"/>
  <Override PartName="/word/theme/theme1.xml" ContentType="application/vnd.openxmlformats-officedocument.theme+xml"/>
  <Override PartName="/word/charts/colors11.xml" ContentType="application/vnd.ms-office.chartcolorstyle+xml"/>
  <Override PartName="/word/charts/style7.xml" ContentType="application/vnd.ms-office.chartstyle+xml"/>
  <Override PartName="/word/charts/style11.xml" ContentType="application/vnd.ms-office.chartstyle+xml"/>
  <Override PartName="/word/charts/chart6.xml" ContentType="application/vnd.openxmlformats-officedocument.drawingml.chart+xml"/>
  <Override PartName="/word/charts/colors6.xml" ContentType="application/vnd.ms-office.chartcolorstyle+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hart1.xml" ContentType="application/vnd.openxmlformats-officedocument.drawingml.chart+xml"/>
  <Override PartName="/word/charts/chart7.xml" ContentType="application/vnd.openxmlformats-officedocument.drawingml.chart+xml"/>
  <Override PartName="/word/charts/colors2.xml" ContentType="application/vnd.ms-office.chartcolorstyle+xml"/>
  <Override PartName="/word/charts/style3.xml" ContentType="application/vnd.ms-office.chart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hart3.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olors3.xml" ContentType="application/vnd.ms-office.chartcolorstyle+xml"/>
  <Override PartName="/word/charts/chart4.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EE3DD" w14:textId="7B3AC713" w:rsidR="00BE0403" w:rsidRDefault="004C33CA" w:rsidP="00AE6340">
      <w:pPr>
        <w:jc w:val="center"/>
        <w:rPr>
          <w:sz w:val="28"/>
          <w:szCs w:val="24"/>
        </w:rPr>
      </w:pPr>
      <w:r>
        <w:rPr>
          <w:sz w:val="28"/>
          <w:szCs w:val="24"/>
        </w:rPr>
        <w:t>editi</w:t>
      </w:r>
      <w:bookmarkStart w:id="0" w:name="_GoBack"/>
      <w:bookmarkEnd w:id="0"/>
      <w:r w:rsidR="00BE0403">
        <w:rPr>
          <w:noProof/>
          <w:sz w:val="28"/>
          <w:szCs w:val="24"/>
        </w:rPr>
        <w:drawing>
          <wp:inline distT="0" distB="0" distL="0" distR="0" wp14:anchorId="6D1BDB35" wp14:editId="57749BAC">
            <wp:extent cx="7773004" cy="10058400"/>
            <wp:effectExtent l="0" t="0" r="0" b="0"/>
            <wp:docPr id="15" name="Picture 15" title="Assessment of Virginia's Disabiity Services System - Residental Services &amp; Day and Employm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S_D_ES_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3004" cy="10058400"/>
                    </a:xfrm>
                    <a:prstGeom prst="rect">
                      <a:avLst/>
                    </a:prstGeom>
                  </pic:spPr>
                </pic:pic>
              </a:graphicData>
            </a:graphic>
          </wp:inline>
        </w:drawing>
      </w:r>
      <w:r w:rsidR="00AE6340">
        <w:rPr>
          <w:sz w:val="28"/>
          <w:szCs w:val="24"/>
        </w:rPr>
        <w:t xml:space="preserve"> </w:t>
      </w:r>
    </w:p>
    <w:p w14:paraId="2C47963B" w14:textId="77777777" w:rsidR="00BE0403" w:rsidRPr="00BE0403" w:rsidRDefault="00BE0403" w:rsidP="00BE0403">
      <w:pPr>
        <w:rPr>
          <w:sz w:val="28"/>
          <w:szCs w:val="24"/>
        </w:rPr>
        <w:sectPr w:rsidR="00BE0403" w:rsidRPr="00BE0403" w:rsidSect="00AE6340">
          <w:pgSz w:w="12240" w:h="15840"/>
          <w:pgMar w:top="0" w:right="0" w:bottom="0" w:left="0" w:header="0" w:footer="720" w:gutter="0"/>
          <w:cols w:space="720"/>
          <w:docGrid w:linePitch="360"/>
        </w:sectPr>
      </w:pPr>
    </w:p>
    <w:p w14:paraId="202CC774" w14:textId="77777777" w:rsidR="007961B6" w:rsidRDefault="007961B6" w:rsidP="00066B44">
      <w:pPr>
        <w:spacing w:after="160" w:line="259" w:lineRule="auto"/>
        <w:jc w:val="center"/>
        <w:rPr>
          <w:i/>
        </w:rPr>
      </w:pPr>
      <w:r>
        <w:rPr>
          <w:b/>
          <w:noProof/>
          <w:sz w:val="28"/>
          <w:szCs w:val="24"/>
        </w:rPr>
        <w:lastRenderedPageBreak/>
        <w:drawing>
          <wp:inline distT="0" distB="0" distL="0" distR="0" wp14:anchorId="6894EC4A" wp14:editId="3439BF3B">
            <wp:extent cx="2771775" cy="894312"/>
            <wp:effectExtent l="0" t="0" r="0" b="1270"/>
            <wp:docPr id="25" name="Picture 25" descr="Logo for the Virginia Board for People with Disabilities"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BPD Logo Color MAIN PNG 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4672" cy="940418"/>
                    </a:xfrm>
                    <a:prstGeom prst="rect">
                      <a:avLst/>
                    </a:prstGeom>
                  </pic:spPr>
                </pic:pic>
              </a:graphicData>
            </a:graphic>
          </wp:inline>
        </w:drawing>
      </w:r>
    </w:p>
    <w:p w14:paraId="70EC75E5" w14:textId="77777777" w:rsidR="007961B6" w:rsidRDefault="007961B6" w:rsidP="007961B6">
      <w:pPr>
        <w:spacing w:after="160" w:line="259" w:lineRule="auto"/>
        <w:rPr>
          <w:i/>
        </w:rPr>
      </w:pPr>
    </w:p>
    <w:p w14:paraId="440D9C76" w14:textId="41BEDBB1" w:rsidR="007961B6" w:rsidRPr="007961B6" w:rsidRDefault="007961B6" w:rsidP="007961B6">
      <w:pPr>
        <w:rPr>
          <w:b/>
          <w:color w:val="000000" w:themeColor="text1"/>
          <w:sz w:val="40"/>
          <w:szCs w:val="40"/>
        </w:rPr>
      </w:pPr>
      <w:r w:rsidRPr="007961B6">
        <w:rPr>
          <w:b/>
          <w:color w:val="000000" w:themeColor="text1"/>
          <w:sz w:val="40"/>
          <w:szCs w:val="40"/>
        </w:rPr>
        <w:t>202</w:t>
      </w:r>
      <w:r w:rsidR="009F21B1">
        <w:rPr>
          <w:b/>
          <w:color w:val="000000" w:themeColor="text1"/>
          <w:sz w:val="40"/>
          <w:szCs w:val="40"/>
        </w:rPr>
        <w:t>0</w:t>
      </w:r>
      <w:r w:rsidRPr="007961B6">
        <w:rPr>
          <w:b/>
          <w:color w:val="000000" w:themeColor="text1"/>
          <w:sz w:val="40"/>
          <w:szCs w:val="40"/>
        </w:rPr>
        <w:t xml:space="preserve"> Assessment</w:t>
      </w:r>
      <w:r w:rsidR="009F21B1">
        <w:rPr>
          <w:b/>
          <w:color w:val="000000" w:themeColor="text1"/>
          <w:sz w:val="40"/>
          <w:szCs w:val="40"/>
        </w:rPr>
        <w:t>s</w:t>
      </w:r>
      <w:r w:rsidRPr="007961B6">
        <w:rPr>
          <w:b/>
          <w:color w:val="000000" w:themeColor="text1"/>
          <w:sz w:val="40"/>
          <w:szCs w:val="40"/>
        </w:rPr>
        <w:t xml:space="preserve"> of Residential Services </w:t>
      </w:r>
      <w:r>
        <w:rPr>
          <w:b/>
          <w:color w:val="000000" w:themeColor="text1"/>
          <w:sz w:val="40"/>
          <w:szCs w:val="40"/>
        </w:rPr>
        <w:t>a</w:t>
      </w:r>
      <w:r w:rsidRPr="007961B6">
        <w:rPr>
          <w:b/>
          <w:color w:val="000000" w:themeColor="text1"/>
          <w:sz w:val="40"/>
          <w:szCs w:val="40"/>
        </w:rPr>
        <w:t xml:space="preserve">nd Day and Employment </w:t>
      </w:r>
      <w:r>
        <w:rPr>
          <w:b/>
          <w:color w:val="000000" w:themeColor="text1"/>
          <w:sz w:val="40"/>
          <w:szCs w:val="40"/>
        </w:rPr>
        <w:t xml:space="preserve">Services </w:t>
      </w:r>
      <w:r w:rsidRPr="007961B6">
        <w:rPr>
          <w:b/>
          <w:color w:val="000000" w:themeColor="text1"/>
          <w:sz w:val="40"/>
          <w:szCs w:val="40"/>
        </w:rPr>
        <w:t>Available in the DD Waivers</w:t>
      </w:r>
    </w:p>
    <w:p w14:paraId="692F4803" w14:textId="26A19E3C" w:rsidR="007961B6" w:rsidRDefault="007961B6" w:rsidP="007961B6"/>
    <w:p w14:paraId="55EA8244" w14:textId="77777777" w:rsidR="007961B6" w:rsidRDefault="007961B6" w:rsidP="007961B6">
      <w:pPr>
        <w:pStyle w:val="NoSpacing"/>
      </w:pPr>
      <w:r>
        <w:t xml:space="preserve">First edition </w:t>
      </w:r>
    </w:p>
    <w:p w14:paraId="2094491D" w14:textId="77777777" w:rsidR="007961B6" w:rsidRDefault="007961B6" w:rsidP="007961B6">
      <w:pPr>
        <w:pStyle w:val="NoSpacing"/>
      </w:pPr>
    </w:p>
    <w:p w14:paraId="73C5B247" w14:textId="77777777" w:rsidR="007961B6" w:rsidRDefault="007961B6" w:rsidP="007961B6">
      <w:pPr>
        <w:pStyle w:val="NoSpacing"/>
      </w:pPr>
      <w:r>
        <w:t xml:space="preserve">This report is also available in alternative formats by request and on the Virginia Board's website. For more information, please contact the Board at: </w:t>
      </w:r>
    </w:p>
    <w:p w14:paraId="02553858" w14:textId="77777777" w:rsidR="007961B6" w:rsidRDefault="007961B6" w:rsidP="007961B6">
      <w:pPr>
        <w:pStyle w:val="NoSpacing"/>
      </w:pPr>
    </w:p>
    <w:p w14:paraId="1A5F46D6" w14:textId="77777777" w:rsidR="007961B6" w:rsidRDefault="007961B6" w:rsidP="007961B6">
      <w:pPr>
        <w:pStyle w:val="NoSpacing"/>
        <w:rPr>
          <w:b/>
          <w:bCs/>
          <w:sz w:val="40"/>
          <w:szCs w:val="40"/>
        </w:rPr>
      </w:pPr>
      <w:r>
        <w:rPr>
          <w:b/>
          <w:bCs/>
          <w:sz w:val="40"/>
          <w:szCs w:val="40"/>
        </w:rPr>
        <w:t xml:space="preserve">Virginia Board for People with Disabilities </w:t>
      </w:r>
    </w:p>
    <w:p w14:paraId="542D426E" w14:textId="77777777" w:rsidR="007961B6" w:rsidRDefault="007961B6" w:rsidP="007961B6">
      <w:pPr>
        <w:pStyle w:val="NoSpacing"/>
      </w:pPr>
      <w:r>
        <w:t>Washington Office Building</w:t>
      </w:r>
    </w:p>
    <w:p w14:paraId="675A59C3" w14:textId="77777777" w:rsidR="007961B6" w:rsidRDefault="007961B6" w:rsidP="007961B6">
      <w:pPr>
        <w:pStyle w:val="NoSpacing"/>
      </w:pPr>
      <w:r>
        <w:t>1100 Bank Street, 7th Floor</w:t>
      </w:r>
    </w:p>
    <w:p w14:paraId="10328BF3" w14:textId="77777777" w:rsidR="007961B6" w:rsidRDefault="007961B6" w:rsidP="007961B6">
      <w:pPr>
        <w:pStyle w:val="NoSpacing"/>
      </w:pPr>
      <w:r>
        <w:t xml:space="preserve">Richmond, VA 23219 </w:t>
      </w:r>
    </w:p>
    <w:p w14:paraId="7E2F9149" w14:textId="77777777" w:rsidR="007961B6" w:rsidRDefault="007961B6" w:rsidP="007961B6">
      <w:pPr>
        <w:pStyle w:val="NoSpacing"/>
      </w:pPr>
    </w:p>
    <w:p w14:paraId="01E59D93" w14:textId="77777777" w:rsidR="007961B6" w:rsidRDefault="007961B6" w:rsidP="007961B6">
      <w:pPr>
        <w:pStyle w:val="NoSpacing"/>
      </w:pPr>
      <w:r>
        <w:t>804-786-0016</w:t>
      </w:r>
    </w:p>
    <w:p w14:paraId="60DAD436" w14:textId="77777777" w:rsidR="007961B6" w:rsidRDefault="007961B6" w:rsidP="007961B6">
      <w:pPr>
        <w:pStyle w:val="NoSpacing"/>
      </w:pPr>
      <w:r>
        <w:t>804-846-4464 (Toll-free)</w:t>
      </w:r>
    </w:p>
    <w:p w14:paraId="460C0438" w14:textId="77777777" w:rsidR="007961B6" w:rsidRDefault="007961B6" w:rsidP="007961B6">
      <w:pPr>
        <w:pStyle w:val="NoSpacing"/>
      </w:pPr>
      <w:r>
        <w:t xml:space="preserve">804-786-1118 (Fax) </w:t>
      </w:r>
    </w:p>
    <w:p w14:paraId="3547F8AF" w14:textId="77777777" w:rsidR="007961B6" w:rsidRDefault="007961B6" w:rsidP="007961B6">
      <w:pPr>
        <w:pStyle w:val="NoSpacing"/>
      </w:pPr>
      <w:r>
        <w:t xml:space="preserve">e-mail: info@vbpd.virginia.gov </w:t>
      </w:r>
    </w:p>
    <w:p w14:paraId="560AB8B3" w14:textId="251C2353" w:rsidR="007961B6" w:rsidRPr="00513425" w:rsidRDefault="007961B6" w:rsidP="007961B6">
      <w:pPr>
        <w:pStyle w:val="NoSpacing"/>
      </w:pPr>
      <w:r>
        <w:t>www.vaboard.org</w:t>
      </w:r>
    </w:p>
    <w:p w14:paraId="745C9B7E" w14:textId="77777777" w:rsidR="007961B6" w:rsidRDefault="007961B6" w:rsidP="007961B6">
      <w:pPr>
        <w:spacing w:after="160" w:line="259" w:lineRule="auto"/>
        <w:rPr>
          <w:i/>
        </w:rPr>
      </w:pPr>
    </w:p>
    <w:p w14:paraId="1FC62344" w14:textId="5F801F6B" w:rsidR="007961B6" w:rsidRPr="007961B6" w:rsidRDefault="007961B6" w:rsidP="007961B6">
      <w:pPr>
        <w:spacing w:after="160" w:line="259" w:lineRule="auto"/>
        <w:rPr>
          <w:rFonts w:cstheme="minorHAnsi"/>
          <w:i/>
          <w:szCs w:val="24"/>
        </w:rPr>
      </w:pPr>
      <w:r w:rsidRPr="007961B6">
        <w:rPr>
          <w:rFonts w:cstheme="minorHAnsi"/>
          <w:i/>
          <w:szCs w:val="24"/>
        </w:rPr>
        <w:t xml:space="preserve">Funding for this product was supported, in part, by the Virginia Board for People with Disabilities, under grant number </w:t>
      </w:r>
      <w:r w:rsidRPr="00FB4BB3">
        <w:rPr>
          <w:rFonts w:cstheme="minorHAnsi"/>
          <w:i/>
          <w:color w:val="222222"/>
          <w:szCs w:val="24"/>
          <w:shd w:val="clear" w:color="auto" w:fill="FFFFFF"/>
        </w:rPr>
        <w:t>2101VASCDD-00</w:t>
      </w:r>
      <w:r w:rsidRPr="007961B6">
        <w:rPr>
          <w:rFonts w:cstheme="minorHAnsi"/>
          <w:i/>
          <w:szCs w:val="24"/>
        </w:rPr>
        <w:t>, from the U.S. Administration for Community Living (ACL), Department of Health and Human Services, Washington</w:t>
      </w:r>
      <w:r w:rsidR="00C1093B">
        <w:rPr>
          <w:rFonts w:cstheme="minorHAnsi"/>
          <w:i/>
          <w:szCs w:val="24"/>
        </w:rPr>
        <w:t>,</w:t>
      </w:r>
      <w:r w:rsidRPr="007961B6">
        <w:rPr>
          <w:rFonts w:cstheme="minorHAnsi"/>
          <w:i/>
          <w:szCs w:val="24"/>
        </w:rPr>
        <w:t xml:space="preserve"> D.C., 20201. Grantees undertaking projects with government sponsorship are encouraged to express freely their findings and conclusions. Points of view or opinions do not, therefore, necessarily represent official ACL policy. </w:t>
      </w:r>
    </w:p>
    <w:p w14:paraId="0F43B029" w14:textId="77777777" w:rsidR="007961B6" w:rsidRDefault="007961B6" w:rsidP="007961B6">
      <w:pPr>
        <w:spacing w:after="160" w:line="259" w:lineRule="auto"/>
        <w:rPr>
          <w:i/>
        </w:rPr>
      </w:pPr>
      <w:r>
        <w:rPr>
          <w:i/>
        </w:rPr>
        <w:br w:type="page"/>
      </w:r>
    </w:p>
    <w:p w14:paraId="32C9E12C" w14:textId="77777777" w:rsidR="007961B6" w:rsidRDefault="007961B6" w:rsidP="007961B6">
      <w:pPr>
        <w:pStyle w:val="Default"/>
        <w:jc w:val="center"/>
      </w:pPr>
    </w:p>
    <w:p w14:paraId="05D02B61" w14:textId="77777777" w:rsidR="007961B6" w:rsidRDefault="007961B6" w:rsidP="007961B6">
      <w:pPr>
        <w:jc w:val="center"/>
        <w:rPr>
          <w:b/>
          <w:bCs/>
          <w:i/>
          <w:iCs/>
          <w:color w:val="221E1F"/>
          <w:szCs w:val="30"/>
        </w:rPr>
      </w:pPr>
      <w:r w:rsidRPr="001535EB">
        <w:rPr>
          <w:b/>
          <w:bCs/>
          <w:i/>
          <w:iCs/>
          <w:color w:val="221E1F"/>
          <w:szCs w:val="30"/>
        </w:rPr>
        <w:t xml:space="preserve">The Virginia Board for People with Disabilities would like to </w:t>
      </w:r>
    </w:p>
    <w:p w14:paraId="1E1CEC47" w14:textId="77777777" w:rsidR="007961B6" w:rsidRDefault="007961B6" w:rsidP="007961B6">
      <w:pPr>
        <w:jc w:val="center"/>
        <w:rPr>
          <w:b/>
          <w:bCs/>
          <w:i/>
          <w:iCs/>
          <w:color w:val="221E1F"/>
          <w:szCs w:val="30"/>
        </w:rPr>
      </w:pPr>
      <w:r w:rsidRPr="001535EB">
        <w:rPr>
          <w:b/>
          <w:bCs/>
          <w:i/>
          <w:iCs/>
          <w:color w:val="221E1F"/>
          <w:szCs w:val="30"/>
        </w:rPr>
        <w:t xml:space="preserve">thank all of the agencies, organizations, and other individuals </w:t>
      </w:r>
    </w:p>
    <w:p w14:paraId="56A11092" w14:textId="2EEE4454" w:rsidR="007961B6" w:rsidRDefault="007961B6" w:rsidP="007961B6">
      <w:pPr>
        <w:jc w:val="center"/>
        <w:rPr>
          <w:b/>
          <w:bCs/>
          <w:i/>
          <w:iCs/>
          <w:color w:val="221E1F"/>
          <w:szCs w:val="30"/>
        </w:rPr>
      </w:pPr>
      <w:r w:rsidRPr="001535EB">
        <w:rPr>
          <w:b/>
          <w:bCs/>
          <w:i/>
          <w:iCs/>
          <w:color w:val="221E1F"/>
          <w:szCs w:val="30"/>
        </w:rPr>
        <w:t xml:space="preserve">who contributed data and information to </w:t>
      </w:r>
      <w:r w:rsidR="00094FC2" w:rsidRPr="001535EB">
        <w:rPr>
          <w:b/>
          <w:bCs/>
          <w:i/>
          <w:iCs/>
          <w:color w:val="221E1F"/>
          <w:szCs w:val="30"/>
        </w:rPr>
        <w:t>th</w:t>
      </w:r>
      <w:r w:rsidR="00094FC2">
        <w:rPr>
          <w:b/>
          <w:bCs/>
          <w:i/>
          <w:iCs/>
          <w:color w:val="221E1F"/>
          <w:szCs w:val="30"/>
        </w:rPr>
        <w:t>e</w:t>
      </w:r>
      <w:r w:rsidR="00094FC2" w:rsidRPr="001535EB">
        <w:rPr>
          <w:b/>
          <w:bCs/>
          <w:i/>
          <w:iCs/>
          <w:color w:val="221E1F"/>
          <w:szCs w:val="30"/>
        </w:rPr>
        <w:t>s</w:t>
      </w:r>
      <w:r w:rsidR="00094FC2">
        <w:rPr>
          <w:b/>
          <w:bCs/>
          <w:i/>
          <w:iCs/>
          <w:color w:val="221E1F"/>
          <w:szCs w:val="30"/>
        </w:rPr>
        <w:t>e</w:t>
      </w:r>
      <w:r w:rsidR="00094FC2" w:rsidRPr="001535EB">
        <w:rPr>
          <w:b/>
          <w:bCs/>
          <w:i/>
          <w:iCs/>
          <w:color w:val="221E1F"/>
          <w:szCs w:val="30"/>
        </w:rPr>
        <w:t xml:space="preserve"> </w:t>
      </w:r>
      <w:r w:rsidRPr="001535EB">
        <w:rPr>
          <w:b/>
          <w:bCs/>
          <w:i/>
          <w:iCs/>
          <w:color w:val="221E1F"/>
          <w:szCs w:val="30"/>
        </w:rPr>
        <w:t>Assessment</w:t>
      </w:r>
      <w:r w:rsidR="00094FC2">
        <w:rPr>
          <w:b/>
          <w:bCs/>
          <w:i/>
          <w:iCs/>
          <w:color w:val="221E1F"/>
          <w:szCs w:val="30"/>
        </w:rPr>
        <w:t>s</w:t>
      </w:r>
      <w:r w:rsidRPr="001535EB">
        <w:rPr>
          <w:b/>
          <w:bCs/>
          <w:i/>
          <w:iCs/>
          <w:color w:val="221E1F"/>
          <w:szCs w:val="30"/>
        </w:rPr>
        <w:t>.</w:t>
      </w:r>
    </w:p>
    <w:p w14:paraId="7C059464" w14:textId="77777777" w:rsidR="007961B6" w:rsidRDefault="007961B6" w:rsidP="007961B6">
      <w:pPr>
        <w:jc w:val="center"/>
        <w:rPr>
          <w:b/>
          <w:bCs/>
          <w:i/>
          <w:iCs/>
          <w:color w:val="221E1F"/>
          <w:szCs w:val="30"/>
        </w:rPr>
      </w:pPr>
    </w:p>
    <w:p w14:paraId="7D1ABAFB" w14:textId="77777777" w:rsidR="007961B6" w:rsidRPr="001535EB" w:rsidRDefault="007961B6" w:rsidP="007961B6">
      <w:pPr>
        <w:jc w:val="center"/>
        <w:rPr>
          <w:b/>
          <w:bCs/>
          <w:i/>
          <w:iCs/>
          <w:color w:val="221E1F"/>
          <w:szCs w:val="30"/>
        </w:rPr>
      </w:pPr>
    </w:p>
    <w:p w14:paraId="05843CBA" w14:textId="77777777" w:rsidR="007961B6" w:rsidRDefault="007961B6" w:rsidP="007961B6">
      <w:pPr>
        <w:spacing w:after="160" w:line="259" w:lineRule="auto"/>
        <w:jc w:val="center"/>
        <w:rPr>
          <w:b/>
          <w:bCs/>
          <w:i/>
          <w:iCs/>
          <w:color w:val="221E1F"/>
          <w:sz w:val="30"/>
          <w:szCs w:val="30"/>
        </w:rPr>
      </w:pPr>
      <w:r>
        <w:rPr>
          <w:b/>
          <w:bCs/>
          <w:i/>
          <w:iCs/>
          <w:noProof/>
          <w:color w:val="221E1F"/>
          <w:sz w:val="30"/>
          <w:szCs w:val="30"/>
        </w:rPr>
        <w:drawing>
          <wp:inline distT="0" distB="0" distL="0" distR="0" wp14:anchorId="266A06F0" wp14:editId="4C98EA1F">
            <wp:extent cx="2963065" cy="598192"/>
            <wp:effectExtent l="0" t="0" r="8890" b="0"/>
            <wp:docPr id="26" name="Picture 26" title="Artistic 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ir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3065" cy="598192"/>
                    </a:xfrm>
                    <a:prstGeom prst="rect">
                      <a:avLst/>
                    </a:prstGeom>
                  </pic:spPr>
                </pic:pic>
              </a:graphicData>
            </a:graphic>
          </wp:inline>
        </w:drawing>
      </w:r>
    </w:p>
    <w:p w14:paraId="3D1A63B1" w14:textId="77777777" w:rsidR="007961B6" w:rsidRDefault="007961B6" w:rsidP="007961B6">
      <w:pPr>
        <w:pStyle w:val="Default"/>
      </w:pPr>
    </w:p>
    <w:p w14:paraId="386F5904" w14:textId="77777777" w:rsidR="007961B6" w:rsidRDefault="007961B6" w:rsidP="007961B6">
      <w:pPr>
        <w:jc w:val="center"/>
        <w:rPr>
          <w:b/>
          <w:bCs/>
          <w:i/>
          <w:iCs/>
          <w:color w:val="221E1F"/>
          <w:sz w:val="28"/>
          <w:szCs w:val="28"/>
        </w:rPr>
      </w:pPr>
      <w:r>
        <w:rPr>
          <w:b/>
          <w:bCs/>
          <w:i/>
          <w:iCs/>
          <w:color w:val="221E1F"/>
          <w:sz w:val="28"/>
          <w:szCs w:val="28"/>
        </w:rPr>
        <w:t>VBPD Chair</w:t>
      </w:r>
    </w:p>
    <w:p w14:paraId="22B6AE85" w14:textId="77777777" w:rsidR="007961B6" w:rsidRPr="001535EB" w:rsidRDefault="007961B6" w:rsidP="007961B6">
      <w:pPr>
        <w:jc w:val="center"/>
        <w:rPr>
          <w:b/>
          <w:bCs/>
          <w:i/>
          <w:iCs/>
          <w:color w:val="221E1F"/>
          <w:sz w:val="28"/>
          <w:szCs w:val="28"/>
        </w:rPr>
      </w:pPr>
      <w:r>
        <w:rPr>
          <w:b/>
          <w:bCs/>
          <w:color w:val="221E1F"/>
          <w:sz w:val="28"/>
          <w:szCs w:val="28"/>
        </w:rPr>
        <w:t>Matthew Shapiro</w:t>
      </w:r>
    </w:p>
    <w:p w14:paraId="5551E368" w14:textId="77777777" w:rsidR="007961B6" w:rsidRDefault="007961B6" w:rsidP="007961B6">
      <w:pPr>
        <w:jc w:val="center"/>
        <w:rPr>
          <w:b/>
          <w:bCs/>
          <w:color w:val="221E1F"/>
          <w:sz w:val="28"/>
          <w:szCs w:val="28"/>
        </w:rPr>
      </w:pPr>
    </w:p>
    <w:p w14:paraId="418DE45F" w14:textId="77777777" w:rsidR="007961B6" w:rsidRDefault="007961B6" w:rsidP="007961B6">
      <w:pPr>
        <w:jc w:val="center"/>
        <w:rPr>
          <w:b/>
          <w:bCs/>
          <w:i/>
          <w:iCs/>
          <w:color w:val="221E1F"/>
          <w:sz w:val="28"/>
          <w:szCs w:val="28"/>
        </w:rPr>
      </w:pPr>
      <w:r>
        <w:rPr>
          <w:b/>
          <w:bCs/>
          <w:i/>
          <w:iCs/>
          <w:color w:val="221E1F"/>
          <w:sz w:val="28"/>
          <w:szCs w:val="28"/>
        </w:rPr>
        <w:t>VBPD Executive Director</w:t>
      </w:r>
    </w:p>
    <w:p w14:paraId="7B7EF74F" w14:textId="77777777" w:rsidR="007961B6" w:rsidRDefault="007961B6" w:rsidP="007961B6">
      <w:pPr>
        <w:jc w:val="center"/>
        <w:rPr>
          <w:b/>
          <w:bCs/>
          <w:color w:val="221E1F"/>
          <w:sz w:val="28"/>
          <w:szCs w:val="28"/>
        </w:rPr>
      </w:pPr>
      <w:r>
        <w:rPr>
          <w:b/>
          <w:bCs/>
          <w:color w:val="221E1F"/>
          <w:sz w:val="28"/>
          <w:szCs w:val="28"/>
        </w:rPr>
        <w:t>Teri Morgan</w:t>
      </w:r>
    </w:p>
    <w:p w14:paraId="50E299FE" w14:textId="77777777" w:rsidR="007961B6" w:rsidRDefault="007961B6" w:rsidP="007961B6">
      <w:pPr>
        <w:jc w:val="center"/>
        <w:rPr>
          <w:b/>
          <w:bCs/>
          <w:color w:val="221E1F"/>
          <w:sz w:val="28"/>
          <w:szCs w:val="28"/>
        </w:rPr>
      </w:pPr>
    </w:p>
    <w:p w14:paraId="203A8EB3" w14:textId="77777777" w:rsidR="007961B6" w:rsidRDefault="007961B6" w:rsidP="007961B6">
      <w:pPr>
        <w:jc w:val="center"/>
        <w:rPr>
          <w:b/>
          <w:bCs/>
          <w:i/>
          <w:iCs/>
          <w:color w:val="221E1F"/>
          <w:sz w:val="28"/>
          <w:szCs w:val="28"/>
        </w:rPr>
      </w:pPr>
      <w:r>
        <w:rPr>
          <w:b/>
          <w:bCs/>
          <w:i/>
          <w:iCs/>
          <w:color w:val="221E1F"/>
          <w:sz w:val="28"/>
          <w:szCs w:val="28"/>
        </w:rPr>
        <w:t>Author</w:t>
      </w:r>
    </w:p>
    <w:p w14:paraId="01813250" w14:textId="37F04189" w:rsidR="007961B6" w:rsidRDefault="007961B6" w:rsidP="007961B6">
      <w:pPr>
        <w:jc w:val="center"/>
        <w:rPr>
          <w:b/>
          <w:bCs/>
          <w:color w:val="221E1F"/>
          <w:sz w:val="28"/>
          <w:szCs w:val="28"/>
        </w:rPr>
      </w:pPr>
      <w:r>
        <w:rPr>
          <w:b/>
          <w:bCs/>
          <w:color w:val="221E1F"/>
          <w:sz w:val="28"/>
          <w:szCs w:val="28"/>
        </w:rPr>
        <w:t xml:space="preserve">Clare Huerta, Deputy Director of </w:t>
      </w:r>
      <w:r w:rsidR="00157963">
        <w:rPr>
          <w:b/>
          <w:bCs/>
          <w:color w:val="221E1F"/>
          <w:sz w:val="28"/>
          <w:szCs w:val="28"/>
        </w:rPr>
        <w:t xml:space="preserve">Public </w:t>
      </w:r>
      <w:r>
        <w:rPr>
          <w:b/>
          <w:bCs/>
          <w:color w:val="221E1F"/>
          <w:sz w:val="28"/>
          <w:szCs w:val="28"/>
        </w:rPr>
        <w:t>Policy</w:t>
      </w:r>
      <w:r w:rsidR="00157963">
        <w:rPr>
          <w:b/>
          <w:bCs/>
          <w:color w:val="221E1F"/>
          <w:sz w:val="28"/>
          <w:szCs w:val="28"/>
        </w:rPr>
        <w:t xml:space="preserve"> and Legislative Affairs</w:t>
      </w:r>
    </w:p>
    <w:p w14:paraId="5473CCE6" w14:textId="77777777" w:rsidR="007961B6" w:rsidRDefault="007961B6" w:rsidP="007961B6">
      <w:pPr>
        <w:jc w:val="center"/>
        <w:rPr>
          <w:b/>
          <w:bCs/>
          <w:color w:val="221E1F"/>
          <w:sz w:val="28"/>
          <w:szCs w:val="28"/>
        </w:rPr>
      </w:pPr>
    </w:p>
    <w:p w14:paraId="79888957" w14:textId="2FAA8638" w:rsidR="007961B6" w:rsidRDefault="007961B6" w:rsidP="007961B6">
      <w:pPr>
        <w:jc w:val="center"/>
        <w:rPr>
          <w:b/>
          <w:bCs/>
          <w:i/>
          <w:iCs/>
          <w:color w:val="221E1F"/>
          <w:sz w:val="28"/>
          <w:szCs w:val="28"/>
        </w:rPr>
      </w:pPr>
      <w:r>
        <w:rPr>
          <w:b/>
          <w:bCs/>
          <w:i/>
          <w:iCs/>
          <w:color w:val="221E1F"/>
          <w:sz w:val="28"/>
          <w:szCs w:val="28"/>
        </w:rPr>
        <w:t>Editing</w:t>
      </w:r>
    </w:p>
    <w:p w14:paraId="3BEBD0D6" w14:textId="2B43AFFA" w:rsidR="00157963" w:rsidRPr="00D15F82" w:rsidRDefault="00157963" w:rsidP="007961B6">
      <w:pPr>
        <w:jc w:val="center"/>
        <w:rPr>
          <w:b/>
          <w:bCs/>
          <w:color w:val="221E1F"/>
          <w:sz w:val="28"/>
          <w:szCs w:val="28"/>
        </w:rPr>
      </w:pPr>
      <w:r w:rsidRPr="00D15F82">
        <w:rPr>
          <w:b/>
          <w:bCs/>
          <w:color w:val="221E1F"/>
          <w:sz w:val="28"/>
          <w:szCs w:val="28"/>
        </w:rPr>
        <w:t>Nia Harrison, Director of Planning, Research and Evaluation</w:t>
      </w:r>
    </w:p>
    <w:p w14:paraId="0609C898" w14:textId="77777777" w:rsidR="007961B6" w:rsidRDefault="007961B6" w:rsidP="007961B6">
      <w:pPr>
        <w:jc w:val="center"/>
        <w:rPr>
          <w:b/>
          <w:bCs/>
          <w:color w:val="221E1F"/>
          <w:sz w:val="28"/>
          <w:szCs w:val="28"/>
        </w:rPr>
      </w:pPr>
      <w:r>
        <w:rPr>
          <w:b/>
          <w:bCs/>
          <w:color w:val="221E1F"/>
          <w:sz w:val="28"/>
          <w:szCs w:val="28"/>
        </w:rPr>
        <w:t>Benjamin Jarvela, Director of Communications</w:t>
      </w:r>
    </w:p>
    <w:p w14:paraId="4061179B" w14:textId="77777777" w:rsidR="007961B6" w:rsidRDefault="007961B6" w:rsidP="007961B6">
      <w:pPr>
        <w:jc w:val="center"/>
        <w:rPr>
          <w:b/>
          <w:bCs/>
          <w:color w:val="221E1F"/>
          <w:sz w:val="28"/>
          <w:szCs w:val="28"/>
        </w:rPr>
      </w:pPr>
      <w:r>
        <w:rPr>
          <w:b/>
          <w:bCs/>
          <w:color w:val="221E1F"/>
          <w:sz w:val="28"/>
          <w:szCs w:val="28"/>
        </w:rPr>
        <w:t>Megan Weems, Communications Assistant</w:t>
      </w:r>
    </w:p>
    <w:p w14:paraId="67D36B79" w14:textId="77777777" w:rsidR="007961B6" w:rsidRDefault="007961B6" w:rsidP="007961B6">
      <w:pPr>
        <w:jc w:val="center"/>
        <w:rPr>
          <w:b/>
          <w:bCs/>
          <w:color w:val="221E1F"/>
          <w:sz w:val="28"/>
          <w:szCs w:val="28"/>
        </w:rPr>
      </w:pPr>
    </w:p>
    <w:p w14:paraId="34CEFCD1" w14:textId="77777777" w:rsidR="007961B6" w:rsidRDefault="007961B6" w:rsidP="007961B6">
      <w:pPr>
        <w:jc w:val="center"/>
        <w:rPr>
          <w:b/>
          <w:bCs/>
          <w:i/>
          <w:iCs/>
          <w:color w:val="221E1F"/>
          <w:sz w:val="28"/>
          <w:szCs w:val="28"/>
        </w:rPr>
      </w:pPr>
      <w:r>
        <w:rPr>
          <w:b/>
          <w:bCs/>
          <w:i/>
          <w:iCs/>
          <w:color w:val="221E1F"/>
          <w:sz w:val="28"/>
          <w:szCs w:val="28"/>
        </w:rPr>
        <w:t>Special thanks to the members of the Virginia Board</w:t>
      </w:r>
    </w:p>
    <w:p w14:paraId="03C59B12" w14:textId="77777777" w:rsidR="007961B6" w:rsidRDefault="007961B6" w:rsidP="007961B6">
      <w:pPr>
        <w:jc w:val="center"/>
        <w:rPr>
          <w:b/>
          <w:bCs/>
          <w:i/>
          <w:iCs/>
          <w:color w:val="221E1F"/>
          <w:sz w:val="28"/>
          <w:szCs w:val="28"/>
        </w:rPr>
      </w:pPr>
      <w:r>
        <w:rPr>
          <w:b/>
          <w:bCs/>
          <w:i/>
          <w:iCs/>
          <w:color w:val="221E1F"/>
          <w:sz w:val="28"/>
          <w:szCs w:val="28"/>
        </w:rPr>
        <w:t xml:space="preserve">for People with Disabilities Disability Assessment subcommittee </w:t>
      </w:r>
    </w:p>
    <w:p w14:paraId="4EDABD68" w14:textId="77777777" w:rsidR="007961B6" w:rsidRDefault="007961B6" w:rsidP="007961B6">
      <w:pPr>
        <w:jc w:val="center"/>
        <w:rPr>
          <w:b/>
          <w:bCs/>
          <w:i/>
          <w:iCs/>
          <w:color w:val="221E1F"/>
          <w:sz w:val="28"/>
          <w:szCs w:val="28"/>
        </w:rPr>
      </w:pPr>
    </w:p>
    <w:p w14:paraId="38A11DA4" w14:textId="51FEFB47" w:rsidR="007961B6" w:rsidRDefault="007961B6" w:rsidP="007961B6">
      <w:pPr>
        <w:jc w:val="center"/>
        <w:rPr>
          <w:b/>
          <w:bCs/>
          <w:color w:val="221E1F"/>
          <w:sz w:val="28"/>
          <w:szCs w:val="28"/>
        </w:rPr>
      </w:pPr>
      <w:r>
        <w:rPr>
          <w:b/>
          <w:bCs/>
          <w:color w:val="221E1F"/>
          <w:sz w:val="28"/>
          <w:szCs w:val="28"/>
        </w:rPr>
        <w:t xml:space="preserve">Alexus Smith • </w:t>
      </w:r>
      <w:r w:rsidR="00151B90">
        <w:rPr>
          <w:b/>
          <w:bCs/>
          <w:color w:val="221E1F"/>
          <w:sz w:val="28"/>
          <w:szCs w:val="28"/>
        </w:rPr>
        <w:t>D</w:t>
      </w:r>
      <w:r w:rsidR="009F21B1">
        <w:rPr>
          <w:b/>
          <w:bCs/>
          <w:color w:val="221E1F"/>
          <w:sz w:val="28"/>
          <w:szCs w:val="28"/>
        </w:rPr>
        <w:t>onna</w:t>
      </w:r>
      <w:r w:rsidR="00151B90">
        <w:rPr>
          <w:b/>
          <w:bCs/>
          <w:color w:val="221E1F"/>
          <w:sz w:val="28"/>
          <w:szCs w:val="28"/>
        </w:rPr>
        <w:t xml:space="preserve"> </w:t>
      </w:r>
      <w:r>
        <w:rPr>
          <w:b/>
          <w:bCs/>
          <w:color w:val="221E1F"/>
          <w:sz w:val="28"/>
          <w:szCs w:val="28"/>
        </w:rPr>
        <w:t>Lockwood • Phil Caldwell</w:t>
      </w:r>
    </w:p>
    <w:p w14:paraId="17FAF4C6" w14:textId="77777777" w:rsidR="007961B6" w:rsidRDefault="007961B6" w:rsidP="007961B6">
      <w:pPr>
        <w:jc w:val="center"/>
        <w:rPr>
          <w:i/>
        </w:rPr>
      </w:pPr>
      <w:r>
        <w:rPr>
          <w:b/>
          <w:bCs/>
          <w:color w:val="221E1F"/>
          <w:sz w:val="28"/>
          <w:szCs w:val="28"/>
        </w:rPr>
        <w:t>Ed Turner • Frederique Vincent</w:t>
      </w:r>
    </w:p>
    <w:p w14:paraId="118CFB64" w14:textId="39E9E62B" w:rsidR="004C1661" w:rsidRDefault="004C1661" w:rsidP="007961B6">
      <w:pPr>
        <w:spacing w:after="160" w:line="259" w:lineRule="auto"/>
        <w:rPr>
          <w:i/>
        </w:rPr>
      </w:pPr>
      <w:r>
        <w:rPr>
          <w:i/>
        </w:rPr>
        <w:br w:type="page"/>
      </w:r>
    </w:p>
    <w:p w14:paraId="109B29FD" w14:textId="77777777" w:rsidR="006022F7" w:rsidRDefault="006022F7">
      <w:pPr>
        <w:rPr>
          <w:b/>
          <w:bCs/>
          <w:noProof/>
        </w:rPr>
        <w:sectPr w:rsidR="006022F7">
          <w:pgSz w:w="12240" w:h="15840"/>
          <w:pgMar w:top="1440" w:right="1440" w:bottom="1440" w:left="1440" w:header="720" w:footer="720" w:gutter="0"/>
          <w:cols w:space="720"/>
          <w:docGrid w:linePitch="360"/>
        </w:sectPr>
      </w:pPr>
    </w:p>
    <w:p w14:paraId="65866F5E" w14:textId="0FB30917" w:rsidR="006022F7" w:rsidRPr="00C27703" w:rsidRDefault="006022F7" w:rsidP="006022F7">
      <w:pPr>
        <w:jc w:val="center"/>
        <w:rPr>
          <w:i/>
          <w:sz w:val="28"/>
        </w:rPr>
      </w:pPr>
      <w:r w:rsidRPr="00C27703">
        <w:rPr>
          <w:rFonts w:ascii="Calibri" w:eastAsia="Calibri" w:hAnsi="Calibri" w:cs="Calibri"/>
          <w:color w:val="221E1F"/>
          <w:szCs w:val="23"/>
        </w:rPr>
        <w:lastRenderedPageBreak/>
        <w:t xml:space="preserve">June </w:t>
      </w:r>
      <w:r w:rsidR="00C1093B">
        <w:rPr>
          <w:rFonts w:ascii="Calibri" w:eastAsia="Calibri" w:hAnsi="Calibri" w:cs="Calibri"/>
          <w:color w:val="221E1F"/>
          <w:szCs w:val="23"/>
        </w:rPr>
        <w:t>30</w:t>
      </w:r>
      <w:r w:rsidRPr="00C27703">
        <w:rPr>
          <w:rFonts w:ascii="Calibri" w:eastAsia="Calibri" w:hAnsi="Calibri" w:cs="Calibri"/>
          <w:color w:val="221E1F"/>
          <w:szCs w:val="23"/>
        </w:rPr>
        <w:t>, 2021</w:t>
      </w:r>
    </w:p>
    <w:p w14:paraId="716B6753" w14:textId="77777777" w:rsidR="006022F7" w:rsidRPr="006022F7" w:rsidRDefault="006022F7" w:rsidP="006022F7">
      <w:pPr>
        <w:rPr>
          <w:rFonts w:ascii="Calibri" w:eastAsia="Calibri" w:hAnsi="Calibri" w:cs="Times New Roman"/>
          <w:color w:val="221E1F"/>
          <w:szCs w:val="23"/>
          <w:highlight w:val="yellow"/>
        </w:rPr>
      </w:pPr>
    </w:p>
    <w:p w14:paraId="4067D6DC" w14:textId="04873ABD" w:rsidR="006022F7" w:rsidRPr="006A394F" w:rsidRDefault="006022F7" w:rsidP="006022F7">
      <w:pPr>
        <w:rPr>
          <w:rFonts w:ascii="Calibri" w:eastAsia="Calibri" w:hAnsi="Calibri" w:cs="Times New Roman"/>
          <w:color w:val="221E1F"/>
          <w:sz w:val="23"/>
          <w:szCs w:val="23"/>
        </w:rPr>
      </w:pPr>
      <w:r w:rsidRPr="006A394F">
        <w:rPr>
          <w:rFonts w:ascii="Calibri" w:eastAsia="Calibri" w:hAnsi="Calibri" w:cs="Times New Roman"/>
          <w:color w:val="221E1F"/>
          <w:sz w:val="23"/>
          <w:szCs w:val="23"/>
        </w:rPr>
        <w:t xml:space="preserve">The Virginians with Disabilities Act § 51.5-33 directs the Virginia Board for People with Disabilities (VBPD), beginning July 1, 2017, to submit an annual report to the Governor, through the Secretary of Health and Human Resources, that provides an in-depth assessment of at least two major service areas for people with disabilities in the Commonwealth. In September 2020, the Board selected </w:t>
      </w:r>
      <w:r w:rsidR="00CF2684">
        <w:rPr>
          <w:rFonts w:ascii="Calibri" w:eastAsia="Calibri" w:hAnsi="Calibri" w:cs="Times New Roman"/>
          <w:color w:val="221E1F"/>
          <w:sz w:val="23"/>
          <w:szCs w:val="23"/>
        </w:rPr>
        <w:t>Residential S</w:t>
      </w:r>
      <w:r w:rsidR="00054BDA" w:rsidRPr="006A394F">
        <w:rPr>
          <w:rFonts w:ascii="Calibri" w:eastAsia="Calibri" w:hAnsi="Calibri" w:cs="Times New Roman"/>
          <w:color w:val="221E1F"/>
          <w:sz w:val="23"/>
          <w:szCs w:val="23"/>
        </w:rPr>
        <w:t xml:space="preserve">ervices and </w:t>
      </w:r>
      <w:r w:rsidR="00573F54" w:rsidRPr="006A394F">
        <w:rPr>
          <w:rFonts w:ascii="Calibri" w:eastAsia="Calibri" w:hAnsi="Calibri" w:cs="Times New Roman"/>
          <w:color w:val="221E1F"/>
          <w:sz w:val="23"/>
          <w:szCs w:val="23"/>
        </w:rPr>
        <w:t xml:space="preserve">Day and Employment Services in the Medicaid Developmental Disabilities Waivers as two </w:t>
      </w:r>
      <w:r w:rsidRPr="006A394F">
        <w:rPr>
          <w:rFonts w:ascii="Calibri" w:eastAsia="Calibri" w:hAnsi="Calibri" w:cs="Times New Roman"/>
          <w:color w:val="221E1F"/>
          <w:sz w:val="23"/>
          <w:szCs w:val="23"/>
        </w:rPr>
        <w:t>areas to be covered in the 202</w:t>
      </w:r>
      <w:r w:rsidR="009F21B1">
        <w:rPr>
          <w:rFonts w:ascii="Calibri" w:eastAsia="Calibri" w:hAnsi="Calibri" w:cs="Times New Roman"/>
          <w:color w:val="221E1F"/>
          <w:sz w:val="23"/>
          <w:szCs w:val="23"/>
        </w:rPr>
        <w:t>0</w:t>
      </w:r>
      <w:r w:rsidRPr="006A394F">
        <w:rPr>
          <w:rFonts w:ascii="Calibri" w:eastAsia="Calibri" w:hAnsi="Calibri" w:cs="Times New Roman"/>
          <w:color w:val="221E1F"/>
          <w:sz w:val="23"/>
          <w:szCs w:val="23"/>
        </w:rPr>
        <w:t xml:space="preserve"> Assessments. The Board, as part of its authority and responsibility as a Developmental Disabilities (DD) Council under the federal Developmental Disabilities and Bill of Rights Act (42 U.S.C.§15021-15029), is also required to complete a similar analysis as it develops and amends its federal State Plan goals and objectives.</w:t>
      </w:r>
    </w:p>
    <w:p w14:paraId="6AAA8B90" w14:textId="77777777" w:rsidR="006022F7" w:rsidRPr="006A394F" w:rsidRDefault="006022F7" w:rsidP="006022F7">
      <w:pPr>
        <w:rPr>
          <w:rFonts w:ascii="Calibri" w:eastAsia="Calibri" w:hAnsi="Calibri" w:cs="Times New Roman"/>
          <w:color w:val="221E1F"/>
          <w:sz w:val="23"/>
          <w:szCs w:val="23"/>
        </w:rPr>
      </w:pPr>
    </w:p>
    <w:p w14:paraId="2BB904C1" w14:textId="55A68867" w:rsidR="006022F7" w:rsidRPr="006A394F" w:rsidRDefault="006022F7" w:rsidP="006022F7">
      <w:pPr>
        <w:rPr>
          <w:szCs w:val="24"/>
        </w:rPr>
      </w:pPr>
      <w:r w:rsidRPr="006A394F">
        <w:rPr>
          <w:rFonts w:ascii="Calibri" w:eastAsia="Calibri" w:hAnsi="Calibri" w:cs="Times New Roman"/>
          <w:color w:val="221E1F"/>
          <w:sz w:val="23"/>
          <w:szCs w:val="23"/>
        </w:rPr>
        <w:t xml:space="preserve">In </w:t>
      </w:r>
      <w:r w:rsidR="00573F54" w:rsidRPr="006A394F">
        <w:rPr>
          <w:rFonts w:ascii="Calibri" w:eastAsia="Calibri" w:hAnsi="Calibri" w:cs="Times New Roman"/>
          <w:color w:val="221E1F"/>
          <w:sz w:val="23"/>
          <w:szCs w:val="23"/>
        </w:rPr>
        <w:t>th</w:t>
      </w:r>
      <w:r w:rsidR="00573F54">
        <w:rPr>
          <w:rFonts w:ascii="Calibri" w:eastAsia="Calibri" w:hAnsi="Calibri" w:cs="Times New Roman"/>
          <w:color w:val="221E1F"/>
          <w:sz w:val="23"/>
          <w:szCs w:val="23"/>
        </w:rPr>
        <w:t xml:space="preserve">ese two </w:t>
      </w:r>
      <w:r w:rsidRPr="006A394F">
        <w:rPr>
          <w:rFonts w:ascii="Calibri" w:eastAsia="Calibri" w:hAnsi="Calibri" w:cs="Times New Roman"/>
          <w:color w:val="221E1F"/>
          <w:sz w:val="23"/>
          <w:szCs w:val="23"/>
        </w:rPr>
        <w:t>Assessment</w:t>
      </w:r>
      <w:r w:rsidR="00573F54">
        <w:rPr>
          <w:rFonts w:ascii="Calibri" w:eastAsia="Calibri" w:hAnsi="Calibri" w:cs="Times New Roman"/>
          <w:color w:val="221E1F"/>
          <w:sz w:val="23"/>
          <w:szCs w:val="23"/>
        </w:rPr>
        <w:t>s</w:t>
      </w:r>
      <w:r w:rsidRPr="006A394F">
        <w:rPr>
          <w:rFonts w:ascii="Calibri" w:eastAsia="Calibri" w:hAnsi="Calibri" w:cs="Times New Roman"/>
          <w:color w:val="221E1F"/>
          <w:sz w:val="23"/>
          <w:szCs w:val="23"/>
        </w:rPr>
        <w:t xml:space="preserve">, the Board seeks to </w:t>
      </w:r>
      <w:r w:rsidR="00573F54">
        <w:rPr>
          <w:rFonts w:ascii="Calibri" w:eastAsia="Calibri" w:hAnsi="Calibri" w:cs="Times New Roman"/>
          <w:color w:val="221E1F"/>
          <w:sz w:val="23"/>
          <w:szCs w:val="23"/>
        </w:rPr>
        <w:t>determine</w:t>
      </w:r>
      <w:r w:rsidR="00573F54" w:rsidRPr="006A394F">
        <w:rPr>
          <w:rFonts w:ascii="Calibri" w:eastAsia="Calibri" w:hAnsi="Calibri" w:cs="Times New Roman"/>
          <w:color w:val="221E1F"/>
          <w:sz w:val="23"/>
          <w:szCs w:val="23"/>
        </w:rPr>
        <w:t xml:space="preserve"> </w:t>
      </w:r>
      <w:r w:rsidR="00573F54" w:rsidRPr="00573F54">
        <w:rPr>
          <w:szCs w:val="24"/>
        </w:rPr>
        <w:t xml:space="preserve">the extent to which new residential and day services, and opportunities for competitive integrated employment, have furthered the goals of Virginia’s 2016 redesign of Medicaid home and </w:t>
      </w:r>
      <w:r w:rsidR="00094FC2" w:rsidRPr="00573F54">
        <w:rPr>
          <w:szCs w:val="24"/>
        </w:rPr>
        <w:t>community</w:t>
      </w:r>
      <w:r w:rsidR="00094FC2">
        <w:rPr>
          <w:szCs w:val="24"/>
        </w:rPr>
        <w:t>-</w:t>
      </w:r>
      <w:r w:rsidR="00573F54" w:rsidRPr="00573F54">
        <w:rPr>
          <w:szCs w:val="24"/>
        </w:rPr>
        <w:t>based services waivers</w:t>
      </w:r>
      <w:r w:rsidRPr="006A394F">
        <w:rPr>
          <w:rFonts w:ascii="Calibri" w:eastAsia="Calibri" w:hAnsi="Calibri" w:cs="Times New Roman"/>
          <w:color w:val="221E1F"/>
          <w:sz w:val="23"/>
          <w:szCs w:val="23"/>
        </w:rPr>
        <w:t xml:space="preserve">. </w:t>
      </w:r>
      <w:r w:rsidR="00573F54">
        <w:rPr>
          <w:rFonts w:ascii="Calibri" w:eastAsia="Calibri" w:hAnsi="Calibri" w:cs="Times New Roman"/>
          <w:color w:val="221E1F"/>
          <w:sz w:val="23"/>
          <w:szCs w:val="23"/>
        </w:rPr>
        <w:t xml:space="preserve">The Board makes recommendations to increase the </w:t>
      </w:r>
      <w:r w:rsidR="006A394F">
        <w:rPr>
          <w:rFonts w:ascii="Calibri" w:eastAsia="Calibri" w:hAnsi="Calibri" w:cs="Times New Roman"/>
          <w:color w:val="221E1F"/>
          <w:sz w:val="23"/>
          <w:szCs w:val="23"/>
        </w:rPr>
        <w:t>availability</w:t>
      </w:r>
      <w:r w:rsidR="00573F54">
        <w:rPr>
          <w:rFonts w:ascii="Calibri" w:eastAsia="Calibri" w:hAnsi="Calibri" w:cs="Times New Roman"/>
          <w:color w:val="221E1F"/>
          <w:sz w:val="23"/>
          <w:szCs w:val="23"/>
        </w:rPr>
        <w:t xml:space="preserve"> and utilization of these services, as well as increase individual empowerment in the DD services system</w:t>
      </w:r>
      <w:r w:rsidR="00F8204E">
        <w:rPr>
          <w:rFonts w:ascii="Calibri" w:eastAsia="Calibri" w:hAnsi="Calibri" w:cs="Times New Roman"/>
          <w:color w:val="221E1F"/>
          <w:sz w:val="23"/>
          <w:szCs w:val="23"/>
        </w:rPr>
        <w:t>.</w:t>
      </w:r>
    </w:p>
    <w:p w14:paraId="73F83A19" w14:textId="77777777" w:rsidR="006022F7" w:rsidRPr="006A394F" w:rsidRDefault="006022F7" w:rsidP="006022F7">
      <w:pPr>
        <w:rPr>
          <w:rFonts w:ascii="Calibri" w:eastAsia="Calibri" w:hAnsi="Calibri" w:cs="Times New Roman"/>
          <w:color w:val="221E1F"/>
          <w:sz w:val="23"/>
          <w:szCs w:val="23"/>
        </w:rPr>
      </w:pPr>
    </w:p>
    <w:p w14:paraId="14D9D70F" w14:textId="1F7949AB" w:rsidR="006022F7" w:rsidRPr="00892679" w:rsidRDefault="006022F7" w:rsidP="006022F7">
      <w:pPr>
        <w:rPr>
          <w:rFonts w:ascii="Calibri" w:eastAsia="Calibri" w:hAnsi="Calibri" w:cs="Times New Roman"/>
          <w:szCs w:val="24"/>
        </w:rPr>
      </w:pPr>
      <w:r w:rsidRPr="006A394F">
        <w:rPr>
          <w:rFonts w:ascii="Calibri" w:eastAsia="Calibri" w:hAnsi="Calibri" w:cs="Times New Roman"/>
          <w:color w:val="221E1F"/>
          <w:sz w:val="23"/>
          <w:szCs w:val="23"/>
        </w:rPr>
        <w:t xml:space="preserve">The data for </w:t>
      </w:r>
      <w:r w:rsidR="00094FC2" w:rsidRPr="006A394F">
        <w:rPr>
          <w:rFonts w:ascii="Calibri" w:eastAsia="Calibri" w:hAnsi="Calibri" w:cs="Times New Roman"/>
          <w:color w:val="221E1F"/>
          <w:sz w:val="23"/>
          <w:szCs w:val="23"/>
        </w:rPr>
        <w:t>th</w:t>
      </w:r>
      <w:r w:rsidR="00094FC2">
        <w:rPr>
          <w:rFonts w:ascii="Calibri" w:eastAsia="Calibri" w:hAnsi="Calibri" w:cs="Times New Roman"/>
          <w:color w:val="221E1F"/>
          <w:sz w:val="23"/>
          <w:szCs w:val="23"/>
        </w:rPr>
        <w:t>ese</w:t>
      </w:r>
      <w:r w:rsidR="00094FC2" w:rsidRPr="006A394F">
        <w:rPr>
          <w:rFonts w:ascii="Calibri" w:eastAsia="Calibri" w:hAnsi="Calibri" w:cs="Times New Roman"/>
          <w:color w:val="221E1F"/>
          <w:sz w:val="23"/>
          <w:szCs w:val="23"/>
        </w:rPr>
        <w:t xml:space="preserve"> </w:t>
      </w:r>
      <w:r w:rsidRPr="006A394F">
        <w:rPr>
          <w:rFonts w:ascii="Calibri" w:eastAsia="Calibri" w:hAnsi="Calibri" w:cs="Times New Roman"/>
          <w:color w:val="221E1F"/>
          <w:sz w:val="23"/>
          <w:szCs w:val="23"/>
        </w:rPr>
        <w:t>Assessment</w:t>
      </w:r>
      <w:r w:rsidR="00094FC2">
        <w:rPr>
          <w:rFonts w:ascii="Calibri" w:eastAsia="Calibri" w:hAnsi="Calibri" w:cs="Times New Roman"/>
          <w:color w:val="221E1F"/>
          <w:sz w:val="23"/>
          <w:szCs w:val="23"/>
        </w:rPr>
        <w:t>s</w:t>
      </w:r>
      <w:r w:rsidRPr="006A394F">
        <w:rPr>
          <w:rFonts w:ascii="Calibri" w:eastAsia="Calibri" w:hAnsi="Calibri" w:cs="Times New Roman"/>
          <w:color w:val="221E1F"/>
          <w:sz w:val="23"/>
          <w:szCs w:val="23"/>
        </w:rPr>
        <w:t xml:space="preserve"> was obtained from a variety of sources, including state and federal agency websites and reports, legislative studies, and various research publications. We appreciate the assistance of the state agencies that provided information and clarification on the services and oversight responsibilities relevant to their agencies. The policy recommendations contained within </w:t>
      </w:r>
      <w:r w:rsidR="00094FC2" w:rsidRPr="006A394F">
        <w:rPr>
          <w:rFonts w:ascii="Calibri" w:eastAsia="Calibri" w:hAnsi="Calibri" w:cs="Times New Roman"/>
          <w:color w:val="221E1F"/>
          <w:sz w:val="23"/>
          <w:szCs w:val="23"/>
        </w:rPr>
        <w:t>th</w:t>
      </w:r>
      <w:r w:rsidR="00094FC2">
        <w:rPr>
          <w:rFonts w:ascii="Calibri" w:eastAsia="Calibri" w:hAnsi="Calibri" w:cs="Times New Roman"/>
          <w:color w:val="221E1F"/>
          <w:sz w:val="23"/>
          <w:szCs w:val="23"/>
        </w:rPr>
        <w:t>ese</w:t>
      </w:r>
      <w:r w:rsidR="00094FC2" w:rsidRPr="006A394F">
        <w:rPr>
          <w:rFonts w:ascii="Calibri" w:eastAsia="Calibri" w:hAnsi="Calibri" w:cs="Times New Roman"/>
          <w:color w:val="221E1F"/>
          <w:sz w:val="23"/>
          <w:szCs w:val="23"/>
        </w:rPr>
        <w:t xml:space="preserve"> </w:t>
      </w:r>
      <w:r w:rsidRPr="006A394F">
        <w:rPr>
          <w:rFonts w:ascii="Calibri" w:eastAsia="Calibri" w:hAnsi="Calibri" w:cs="Times New Roman"/>
          <w:color w:val="221E1F"/>
          <w:sz w:val="23"/>
          <w:szCs w:val="23"/>
        </w:rPr>
        <w:t>Assessment</w:t>
      </w:r>
      <w:r w:rsidR="00094FC2">
        <w:rPr>
          <w:rFonts w:ascii="Calibri" w:eastAsia="Calibri" w:hAnsi="Calibri" w:cs="Times New Roman"/>
          <w:color w:val="221E1F"/>
          <w:sz w:val="23"/>
          <w:szCs w:val="23"/>
        </w:rPr>
        <w:t>s</w:t>
      </w:r>
      <w:r w:rsidRPr="006A394F">
        <w:rPr>
          <w:rFonts w:ascii="Calibri" w:eastAsia="Calibri" w:hAnsi="Calibri" w:cs="Times New Roman"/>
          <w:color w:val="221E1F"/>
          <w:sz w:val="23"/>
          <w:szCs w:val="23"/>
        </w:rPr>
        <w:t xml:space="preserve"> were developed by an ad hoc committee of the Board and approved by the full Board at its June 9, 2021 meeting.</w:t>
      </w:r>
    </w:p>
    <w:p w14:paraId="3B2A5CE9" w14:textId="0469AFB5" w:rsidR="006022F7" w:rsidRDefault="006022F7" w:rsidP="006022F7">
      <w:pPr>
        <w:tabs>
          <w:tab w:val="left" w:pos="1380"/>
        </w:tabs>
      </w:pPr>
    </w:p>
    <w:p w14:paraId="553BDD3A" w14:textId="77777777" w:rsidR="006A693E" w:rsidRDefault="006A693E" w:rsidP="006022F7">
      <w:pPr>
        <w:tabs>
          <w:tab w:val="left" w:pos="1380"/>
        </w:tabs>
        <w:sectPr w:rsidR="006A693E">
          <w:headerReference w:type="default" r:id="rId11"/>
          <w:pgSz w:w="12240" w:h="15840"/>
          <w:pgMar w:top="1440" w:right="1440" w:bottom="1440" w:left="1440" w:header="720" w:footer="720" w:gutter="0"/>
          <w:cols w:space="720"/>
          <w:docGrid w:linePitch="360"/>
        </w:sectPr>
      </w:pPr>
    </w:p>
    <w:tbl>
      <w:tblPr>
        <w:tblStyle w:val="TableGrid"/>
        <w:tblpPr w:leftFromText="180" w:rightFromText="180" w:tblpY="6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of Contents"/>
      </w:tblPr>
      <w:tblGrid>
        <w:gridCol w:w="8545"/>
        <w:gridCol w:w="720"/>
      </w:tblGrid>
      <w:tr w:rsidR="00DB45EB" w:rsidRPr="00DB45EB" w14:paraId="4C824DAA" w14:textId="77777777" w:rsidTr="0053243E">
        <w:trPr>
          <w:tblHeader/>
        </w:trPr>
        <w:tc>
          <w:tcPr>
            <w:tcW w:w="8545" w:type="dxa"/>
          </w:tcPr>
          <w:p w14:paraId="306C420C" w14:textId="77777777" w:rsidR="006A693E" w:rsidRPr="00DB45EB" w:rsidRDefault="004C33CA" w:rsidP="007F1AAB">
            <w:pPr>
              <w:rPr>
                <w:color w:val="A84061"/>
                <w:sz w:val="28"/>
                <w:szCs w:val="28"/>
              </w:rPr>
            </w:pPr>
            <w:hyperlink w:anchor="StatementOfValues" w:history="1">
              <w:r w:rsidR="006A693E" w:rsidRPr="00DB45EB">
                <w:rPr>
                  <w:rStyle w:val="Hyperlink"/>
                  <w:b/>
                  <w:color w:val="A84061"/>
                  <w:sz w:val="28"/>
                  <w:szCs w:val="28"/>
                  <w:u w:val="none"/>
                </w:rPr>
                <w:t>Statement of Values</w:t>
              </w:r>
            </w:hyperlink>
          </w:p>
        </w:tc>
        <w:tc>
          <w:tcPr>
            <w:tcW w:w="720" w:type="dxa"/>
          </w:tcPr>
          <w:p w14:paraId="442EA525" w14:textId="77777777" w:rsidR="006A693E" w:rsidRPr="00DB45EB" w:rsidRDefault="006A693E" w:rsidP="007F1AAB">
            <w:pPr>
              <w:tabs>
                <w:tab w:val="left" w:pos="1128"/>
              </w:tabs>
              <w:jc w:val="right"/>
              <w:rPr>
                <w:color w:val="A84061"/>
                <w:sz w:val="28"/>
                <w:szCs w:val="28"/>
              </w:rPr>
            </w:pPr>
            <w:r w:rsidRPr="00DB45EB">
              <w:rPr>
                <w:b/>
                <w:color w:val="A84061"/>
                <w:sz w:val="28"/>
                <w:szCs w:val="28"/>
              </w:rPr>
              <w:t>i</w:t>
            </w:r>
          </w:p>
        </w:tc>
      </w:tr>
      <w:tr w:rsidR="00DB45EB" w:rsidRPr="00DB45EB" w14:paraId="2A3123B1" w14:textId="77777777" w:rsidTr="0053243E">
        <w:tc>
          <w:tcPr>
            <w:tcW w:w="8545" w:type="dxa"/>
          </w:tcPr>
          <w:p w14:paraId="3DEA48B3" w14:textId="77777777" w:rsidR="006A693E" w:rsidRPr="00DB45EB" w:rsidRDefault="004C33CA" w:rsidP="007F1AAB">
            <w:pPr>
              <w:rPr>
                <w:color w:val="A84061"/>
                <w:sz w:val="28"/>
                <w:szCs w:val="28"/>
              </w:rPr>
            </w:pPr>
            <w:hyperlink w:anchor="ExecutiveSummary" w:history="1">
              <w:r w:rsidR="006A693E" w:rsidRPr="00DB45EB">
                <w:rPr>
                  <w:rStyle w:val="Hyperlink"/>
                  <w:b/>
                  <w:color w:val="A84061"/>
                  <w:sz w:val="28"/>
                  <w:szCs w:val="28"/>
                  <w:u w:val="none"/>
                </w:rPr>
                <w:t>Executive Summary</w:t>
              </w:r>
            </w:hyperlink>
          </w:p>
        </w:tc>
        <w:tc>
          <w:tcPr>
            <w:tcW w:w="720" w:type="dxa"/>
          </w:tcPr>
          <w:p w14:paraId="5FF3E1FA" w14:textId="77777777" w:rsidR="006A693E" w:rsidRPr="00DB45EB" w:rsidRDefault="006A693E" w:rsidP="007F1AAB">
            <w:pPr>
              <w:jc w:val="right"/>
              <w:rPr>
                <w:color w:val="A84061"/>
                <w:sz w:val="28"/>
                <w:szCs w:val="28"/>
              </w:rPr>
            </w:pPr>
            <w:r w:rsidRPr="00DB45EB">
              <w:rPr>
                <w:b/>
                <w:color w:val="A84061"/>
                <w:sz w:val="28"/>
                <w:szCs w:val="28"/>
              </w:rPr>
              <w:t>ii</w:t>
            </w:r>
          </w:p>
        </w:tc>
      </w:tr>
      <w:tr w:rsidR="00DB45EB" w:rsidRPr="00DB45EB" w14:paraId="4D36CB28" w14:textId="77777777" w:rsidTr="0053243E">
        <w:tc>
          <w:tcPr>
            <w:tcW w:w="8545" w:type="dxa"/>
          </w:tcPr>
          <w:p w14:paraId="5062A76B" w14:textId="523BB824" w:rsidR="006A693E" w:rsidRPr="00DB45EB" w:rsidRDefault="004C33CA" w:rsidP="007F1AAB">
            <w:pPr>
              <w:rPr>
                <w:b/>
                <w:color w:val="A84061"/>
                <w:sz w:val="28"/>
                <w:szCs w:val="28"/>
              </w:rPr>
            </w:pPr>
            <w:hyperlink w:anchor="Background" w:history="1">
              <w:r w:rsidR="00151B90" w:rsidRPr="00DB45EB">
                <w:rPr>
                  <w:rStyle w:val="Hyperlink"/>
                  <w:b/>
                  <w:color w:val="A84061"/>
                  <w:sz w:val="28"/>
                  <w:szCs w:val="28"/>
                  <w:u w:val="none"/>
                </w:rPr>
                <w:t>Purpose</w:t>
              </w:r>
            </w:hyperlink>
          </w:p>
        </w:tc>
        <w:tc>
          <w:tcPr>
            <w:tcW w:w="720" w:type="dxa"/>
          </w:tcPr>
          <w:p w14:paraId="73BDA383" w14:textId="77777777" w:rsidR="006A693E" w:rsidRPr="00DB45EB" w:rsidRDefault="006A693E" w:rsidP="007F1AAB">
            <w:pPr>
              <w:jc w:val="right"/>
              <w:rPr>
                <w:color w:val="A84061"/>
                <w:sz w:val="28"/>
                <w:szCs w:val="28"/>
              </w:rPr>
            </w:pPr>
            <w:r w:rsidRPr="00DB45EB">
              <w:rPr>
                <w:b/>
                <w:color w:val="A84061"/>
                <w:sz w:val="28"/>
                <w:szCs w:val="28"/>
              </w:rPr>
              <w:t>1</w:t>
            </w:r>
          </w:p>
        </w:tc>
      </w:tr>
      <w:tr w:rsidR="00DB45EB" w:rsidRPr="00DB45EB" w14:paraId="7AF4748D" w14:textId="77777777" w:rsidTr="0053243E">
        <w:tc>
          <w:tcPr>
            <w:tcW w:w="8545" w:type="dxa"/>
          </w:tcPr>
          <w:p w14:paraId="4A1C8D08" w14:textId="2FAED725" w:rsidR="001B19C8" w:rsidRPr="00DB45EB" w:rsidRDefault="004C33CA" w:rsidP="001B19C8">
            <w:pPr>
              <w:rPr>
                <w:color w:val="A84061"/>
                <w:sz w:val="28"/>
                <w:szCs w:val="28"/>
              </w:rPr>
            </w:pPr>
            <w:hyperlink w:anchor="ExecutiveSummary" w:history="1">
              <w:r w:rsidR="001B19C8" w:rsidRPr="00DB45EB">
                <w:rPr>
                  <w:rStyle w:val="Hyperlink"/>
                  <w:b/>
                  <w:color w:val="A84061"/>
                  <w:sz w:val="28"/>
                  <w:szCs w:val="28"/>
                  <w:u w:val="none"/>
                </w:rPr>
                <w:t>Methodology</w:t>
              </w:r>
            </w:hyperlink>
          </w:p>
        </w:tc>
        <w:tc>
          <w:tcPr>
            <w:tcW w:w="720" w:type="dxa"/>
          </w:tcPr>
          <w:p w14:paraId="445B3B08" w14:textId="4E75B089" w:rsidR="001B19C8" w:rsidRPr="00DB45EB" w:rsidRDefault="001B19C8" w:rsidP="001B19C8">
            <w:pPr>
              <w:jc w:val="right"/>
              <w:rPr>
                <w:color w:val="A84061"/>
                <w:sz w:val="28"/>
                <w:szCs w:val="28"/>
              </w:rPr>
            </w:pPr>
            <w:r w:rsidRPr="00DB45EB">
              <w:rPr>
                <w:color w:val="A84061"/>
                <w:sz w:val="28"/>
                <w:szCs w:val="28"/>
              </w:rPr>
              <w:t>1</w:t>
            </w:r>
          </w:p>
        </w:tc>
      </w:tr>
      <w:tr w:rsidR="00DB45EB" w:rsidRPr="00DB45EB" w14:paraId="73758A9B" w14:textId="77777777" w:rsidTr="0053243E">
        <w:trPr>
          <w:trHeight w:val="58"/>
        </w:trPr>
        <w:tc>
          <w:tcPr>
            <w:tcW w:w="8545" w:type="dxa"/>
          </w:tcPr>
          <w:p w14:paraId="2A4B43EF" w14:textId="77777777" w:rsidR="001B19C8" w:rsidRPr="00DB45EB" w:rsidRDefault="001B19C8" w:rsidP="001B19C8">
            <w:pPr>
              <w:rPr>
                <w:rStyle w:val="Hyperlink"/>
                <w:b/>
                <w:color w:val="A84061"/>
                <w:sz w:val="28"/>
                <w:szCs w:val="28"/>
                <w:u w:val="none"/>
              </w:rPr>
            </w:pPr>
            <w:r w:rsidRPr="00DB45EB">
              <w:rPr>
                <w:rStyle w:val="Hyperlink"/>
                <w:b/>
                <w:color w:val="A84061"/>
                <w:sz w:val="28"/>
                <w:szCs w:val="28"/>
                <w:u w:val="none"/>
              </w:rPr>
              <w:t>Background: Transforming Services to Promote Inclusion and Integration</w:t>
            </w:r>
          </w:p>
          <w:p w14:paraId="0F282C7A" w14:textId="4063C392" w:rsidR="00413243" w:rsidRPr="00DB45EB" w:rsidRDefault="00413243" w:rsidP="001B19C8">
            <w:pPr>
              <w:rPr>
                <w:color w:val="A84061"/>
                <w:sz w:val="28"/>
                <w:szCs w:val="28"/>
              </w:rPr>
            </w:pPr>
          </w:p>
        </w:tc>
        <w:tc>
          <w:tcPr>
            <w:tcW w:w="720" w:type="dxa"/>
          </w:tcPr>
          <w:p w14:paraId="133F037D" w14:textId="0AA8685C" w:rsidR="001B19C8" w:rsidRPr="00DB45EB" w:rsidRDefault="001B19C8" w:rsidP="001B19C8">
            <w:pPr>
              <w:jc w:val="right"/>
              <w:rPr>
                <w:b/>
                <w:color w:val="A84061"/>
                <w:sz w:val="28"/>
                <w:szCs w:val="28"/>
              </w:rPr>
            </w:pPr>
            <w:r w:rsidRPr="00DB45EB">
              <w:rPr>
                <w:b/>
                <w:color w:val="A84061"/>
                <w:sz w:val="28"/>
                <w:szCs w:val="28"/>
              </w:rPr>
              <w:t>2</w:t>
            </w:r>
          </w:p>
        </w:tc>
      </w:tr>
      <w:tr w:rsidR="00DB45EB" w:rsidRPr="00DB45EB" w14:paraId="35F5CDC1" w14:textId="77777777" w:rsidTr="0053243E">
        <w:tc>
          <w:tcPr>
            <w:tcW w:w="8545" w:type="dxa"/>
          </w:tcPr>
          <w:p w14:paraId="7F533EFC" w14:textId="4F55025B" w:rsidR="001B19C8" w:rsidRPr="00DB45EB" w:rsidRDefault="001B19C8" w:rsidP="001B19C8">
            <w:pPr>
              <w:rPr>
                <w:color w:val="A84061"/>
                <w:sz w:val="28"/>
                <w:szCs w:val="28"/>
              </w:rPr>
            </w:pPr>
            <w:r w:rsidRPr="00DB45EB">
              <w:rPr>
                <w:rStyle w:val="Hyperlink"/>
                <w:b/>
                <w:color w:val="A84061"/>
                <w:sz w:val="28"/>
                <w:szCs w:val="28"/>
                <w:u w:val="none"/>
              </w:rPr>
              <w:t>Assessment of New Residential Servi</w:t>
            </w:r>
            <w:r w:rsidR="00413243" w:rsidRPr="00DB45EB">
              <w:rPr>
                <w:rStyle w:val="Hyperlink"/>
                <w:b/>
                <w:color w:val="A84061"/>
                <w:sz w:val="28"/>
                <w:szCs w:val="28"/>
                <w:u w:val="none"/>
              </w:rPr>
              <w:t>ces Available in the DD Waivers</w:t>
            </w:r>
          </w:p>
        </w:tc>
        <w:tc>
          <w:tcPr>
            <w:tcW w:w="720" w:type="dxa"/>
          </w:tcPr>
          <w:p w14:paraId="37A4524B" w14:textId="520960E6" w:rsidR="001B19C8" w:rsidRPr="00DB45EB" w:rsidRDefault="001B19C8" w:rsidP="001B19C8">
            <w:pPr>
              <w:jc w:val="right"/>
              <w:rPr>
                <w:b/>
                <w:color w:val="A84061"/>
                <w:sz w:val="28"/>
                <w:szCs w:val="28"/>
              </w:rPr>
            </w:pPr>
            <w:r w:rsidRPr="00DB45EB">
              <w:rPr>
                <w:b/>
                <w:color w:val="A84061"/>
                <w:sz w:val="28"/>
                <w:szCs w:val="28"/>
              </w:rPr>
              <w:t>6</w:t>
            </w:r>
          </w:p>
        </w:tc>
      </w:tr>
      <w:tr w:rsidR="00F8166F" w:rsidRPr="0053243E" w14:paraId="62BD39D7" w14:textId="77777777" w:rsidTr="0053243E">
        <w:tc>
          <w:tcPr>
            <w:tcW w:w="8545" w:type="dxa"/>
          </w:tcPr>
          <w:p w14:paraId="1549C260" w14:textId="449DECAC" w:rsidR="00F8166F" w:rsidRPr="0053243E" w:rsidRDefault="006A1177" w:rsidP="006A1177">
            <w:pPr>
              <w:ind w:left="702"/>
              <w:rPr>
                <w:rStyle w:val="Hyperlink"/>
                <w:b/>
                <w:color w:val="000000" w:themeColor="text1"/>
                <w:szCs w:val="24"/>
                <w:u w:val="none"/>
              </w:rPr>
            </w:pPr>
            <w:r w:rsidRPr="0053243E">
              <w:rPr>
                <w:rStyle w:val="Hyperlink"/>
                <w:b/>
                <w:color w:val="000000" w:themeColor="text1"/>
                <w:szCs w:val="24"/>
                <w:u w:val="none"/>
              </w:rPr>
              <w:t>Landscape: Options and Trends in Services</w:t>
            </w:r>
          </w:p>
        </w:tc>
        <w:tc>
          <w:tcPr>
            <w:tcW w:w="720" w:type="dxa"/>
          </w:tcPr>
          <w:p w14:paraId="49B292F9" w14:textId="016B5829" w:rsidR="00F8166F" w:rsidRPr="0053243E" w:rsidRDefault="00F8166F" w:rsidP="00F8166F">
            <w:pPr>
              <w:jc w:val="right"/>
              <w:rPr>
                <w:b/>
                <w:color w:val="000000" w:themeColor="text1"/>
                <w:szCs w:val="24"/>
              </w:rPr>
            </w:pPr>
            <w:r w:rsidRPr="0053243E">
              <w:rPr>
                <w:b/>
                <w:color w:val="000000" w:themeColor="text1"/>
                <w:szCs w:val="24"/>
              </w:rPr>
              <w:t>6</w:t>
            </w:r>
          </w:p>
        </w:tc>
      </w:tr>
      <w:tr w:rsidR="00F8166F" w:rsidRPr="0053243E" w14:paraId="640741D9" w14:textId="77777777" w:rsidTr="0053243E">
        <w:tc>
          <w:tcPr>
            <w:tcW w:w="8545" w:type="dxa"/>
          </w:tcPr>
          <w:p w14:paraId="6E4ECDA9" w14:textId="00E7BC49" w:rsidR="00F8166F" w:rsidRPr="0053243E" w:rsidRDefault="00F8166F" w:rsidP="00F8166F">
            <w:pPr>
              <w:ind w:left="702"/>
              <w:rPr>
                <w:rStyle w:val="Hyperlink"/>
                <w:b/>
                <w:color w:val="000000" w:themeColor="text1"/>
                <w:szCs w:val="24"/>
                <w:u w:val="none"/>
              </w:rPr>
            </w:pPr>
            <w:r w:rsidRPr="0053243E">
              <w:rPr>
                <w:rFonts w:eastAsia="Times New Roman" w:cstheme="minorHAnsi"/>
                <w:b/>
                <w:color w:val="000000" w:themeColor="text1"/>
              </w:rPr>
              <w:t>Opportunities to Expand Supported Living</w:t>
            </w:r>
          </w:p>
        </w:tc>
        <w:tc>
          <w:tcPr>
            <w:tcW w:w="720" w:type="dxa"/>
          </w:tcPr>
          <w:p w14:paraId="6034C8C6" w14:textId="7E52FB39" w:rsidR="00F8166F" w:rsidRPr="0053243E" w:rsidRDefault="006A1177" w:rsidP="00F8166F">
            <w:pPr>
              <w:jc w:val="right"/>
              <w:rPr>
                <w:b/>
                <w:color w:val="000000" w:themeColor="text1"/>
                <w:szCs w:val="24"/>
              </w:rPr>
            </w:pPr>
            <w:r w:rsidRPr="0053243E">
              <w:rPr>
                <w:b/>
                <w:color w:val="000000" w:themeColor="text1"/>
                <w:szCs w:val="24"/>
              </w:rPr>
              <w:t>14</w:t>
            </w:r>
          </w:p>
        </w:tc>
      </w:tr>
      <w:tr w:rsidR="00F8166F" w:rsidRPr="0053243E" w14:paraId="29920B50" w14:textId="77777777" w:rsidTr="0053243E">
        <w:tc>
          <w:tcPr>
            <w:tcW w:w="8545" w:type="dxa"/>
          </w:tcPr>
          <w:p w14:paraId="4F55FECA" w14:textId="2D9E6894" w:rsidR="00F8166F" w:rsidRPr="0053243E" w:rsidRDefault="00F8166F" w:rsidP="00785BAE">
            <w:pPr>
              <w:ind w:left="702"/>
              <w:rPr>
                <w:rStyle w:val="Hyperlink"/>
                <w:b/>
                <w:color w:val="000000" w:themeColor="text1"/>
                <w:szCs w:val="24"/>
                <w:u w:val="none"/>
              </w:rPr>
            </w:pPr>
            <w:r w:rsidRPr="0053243E">
              <w:rPr>
                <w:rStyle w:val="Hyperlink"/>
                <w:b/>
                <w:color w:val="000000" w:themeColor="text1"/>
                <w:szCs w:val="24"/>
                <w:u w:val="none"/>
              </w:rPr>
              <w:t>Opportunities to Expand Independent Living Supports</w:t>
            </w:r>
          </w:p>
        </w:tc>
        <w:tc>
          <w:tcPr>
            <w:tcW w:w="720" w:type="dxa"/>
          </w:tcPr>
          <w:p w14:paraId="311C666C" w14:textId="798D604E" w:rsidR="00F8166F" w:rsidRPr="0053243E" w:rsidRDefault="006A1177" w:rsidP="00F8166F">
            <w:pPr>
              <w:jc w:val="right"/>
              <w:rPr>
                <w:b/>
                <w:color w:val="000000" w:themeColor="text1"/>
                <w:szCs w:val="24"/>
              </w:rPr>
            </w:pPr>
            <w:r w:rsidRPr="0053243E">
              <w:rPr>
                <w:b/>
                <w:color w:val="000000" w:themeColor="text1"/>
                <w:szCs w:val="24"/>
              </w:rPr>
              <w:t>16</w:t>
            </w:r>
          </w:p>
        </w:tc>
      </w:tr>
      <w:tr w:rsidR="00F8166F" w:rsidRPr="0053243E" w14:paraId="3DC03D49" w14:textId="77777777" w:rsidTr="0053243E">
        <w:tc>
          <w:tcPr>
            <w:tcW w:w="8545" w:type="dxa"/>
          </w:tcPr>
          <w:p w14:paraId="2AEA5723" w14:textId="188C369B" w:rsidR="00F8166F" w:rsidRPr="0053243E" w:rsidRDefault="00F8166F" w:rsidP="00785BAE">
            <w:pPr>
              <w:ind w:left="702"/>
              <w:rPr>
                <w:rStyle w:val="Hyperlink"/>
                <w:b/>
                <w:color w:val="000000" w:themeColor="text1"/>
                <w:szCs w:val="24"/>
                <w:u w:val="none"/>
              </w:rPr>
            </w:pPr>
            <w:r w:rsidRPr="0053243E">
              <w:rPr>
                <w:rStyle w:val="Hyperlink"/>
                <w:b/>
                <w:color w:val="000000" w:themeColor="text1"/>
                <w:szCs w:val="24"/>
                <w:u w:val="none"/>
              </w:rPr>
              <w:t>Opportunities to Expand Shared Living</w:t>
            </w:r>
          </w:p>
        </w:tc>
        <w:tc>
          <w:tcPr>
            <w:tcW w:w="720" w:type="dxa"/>
          </w:tcPr>
          <w:p w14:paraId="7B1DB546" w14:textId="73853323" w:rsidR="00F8166F" w:rsidRPr="0053243E" w:rsidRDefault="006A1177" w:rsidP="00F8166F">
            <w:pPr>
              <w:jc w:val="right"/>
              <w:rPr>
                <w:b/>
                <w:color w:val="000000" w:themeColor="text1"/>
                <w:szCs w:val="24"/>
              </w:rPr>
            </w:pPr>
            <w:r w:rsidRPr="0053243E">
              <w:rPr>
                <w:b/>
                <w:color w:val="000000" w:themeColor="text1"/>
                <w:szCs w:val="24"/>
              </w:rPr>
              <w:t>17</w:t>
            </w:r>
          </w:p>
        </w:tc>
      </w:tr>
      <w:tr w:rsidR="00F8166F" w:rsidRPr="0053243E" w14:paraId="59E10C08" w14:textId="77777777" w:rsidTr="0053243E">
        <w:tc>
          <w:tcPr>
            <w:tcW w:w="8545" w:type="dxa"/>
          </w:tcPr>
          <w:p w14:paraId="264BCB02" w14:textId="3AB49C1E" w:rsidR="00F8166F" w:rsidRPr="0053243E" w:rsidRDefault="006A1177" w:rsidP="00785BAE">
            <w:pPr>
              <w:ind w:left="702"/>
              <w:rPr>
                <w:rStyle w:val="Hyperlink"/>
                <w:b/>
                <w:color w:val="000000" w:themeColor="text1"/>
                <w:szCs w:val="24"/>
                <w:u w:val="none"/>
              </w:rPr>
            </w:pPr>
            <w:r w:rsidRPr="0053243E">
              <w:rPr>
                <w:rStyle w:val="Hyperlink"/>
                <w:b/>
                <w:color w:val="000000" w:themeColor="text1"/>
                <w:szCs w:val="24"/>
                <w:u w:val="none"/>
              </w:rPr>
              <w:t xml:space="preserve">Opportunities to Expand </w:t>
            </w:r>
            <w:r w:rsidR="00F8166F" w:rsidRPr="0053243E">
              <w:rPr>
                <w:rStyle w:val="Hyperlink"/>
                <w:b/>
                <w:color w:val="000000" w:themeColor="text1"/>
                <w:szCs w:val="24"/>
                <w:u w:val="none"/>
              </w:rPr>
              <w:t>Assistive Technology, Environmental Modifications, Electronic Home Based Supports, and other Services</w:t>
            </w:r>
          </w:p>
        </w:tc>
        <w:tc>
          <w:tcPr>
            <w:tcW w:w="720" w:type="dxa"/>
          </w:tcPr>
          <w:p w14:paraId="44B7CA84" w14:textId="140876E9" w:rsidR="00F8166F" w:rsidRPr="0053243E" w:rsidRDefault="00F8166F" w:rsidP="00F8166F">
            <w:pPr>
              <w:jc w:val="right"/>
              <w:rPr>
                <w:b/>
                <w:color w:val="000000" w:themeColor="text1"/>
                <w:szCs w:val="24"/>
              </w:rPr>
            </w:pPr>
            <w:r w:rsidRPr="0053243E">
              <w:rPr>
                <w:b/>
                <w:color w:val="000000" w:themeColor="text1"/>
                <w:szCs w:val="24"/>
              </w:rPr>
              <w:t>19</w:t>
            </w:r>
          </w:p>
        </w:tc>
      </w:tr>
      <w:tr w:rsidR="00F8166F" w:rsidRPr="0053243E" w14:paraId="0C604BBA" w14:textId="77777777" w:rsidTr="0053243E">
        <w:tc>
          <w:tcPr>
            <w:tcW w:w="8545" w:type="dxa"/>
          </w:tcPr>
          <w:p w14:paraId="307CE44C" w14:textId="77777777" w:rsidR="00F8166F" w:rsidRPr="0053243E" w:rsidRDefault="006A1177" w:rsidP="00785BAE">
            <w:pPr>
              <w:ind w:left="702"/>
              <w:rPr>
                <w:rStyle w:val="Hyperlink"/>
                <w:b/>
                <w:color w:val="000000" w:themeColor="text1"/>
                <w:szCs w:val="24"/>
                <w:u w:val="none"/>
              </w:rPr>
            </w:pPr>
            <w:r w:rsidRPr="0053243E">
              <w:rPr>
                <w:rStyle w:val="Hyperlink"/>
                <w:b/>
                <w:color w:val="000000" w:themeColor="text1"/>
                <w:szCs w:val="24"/>
                <w:u w:val="none"/>
              </w:rPr>
              <w:t>Opportunities to Empower Individuals</w:t>
            </w:r>
          </w:p>
          <w:p w14:paraId="71A45CDE" w14:textId="3ECB3172" w:rsidR="00413243" w:rsidRPr="0053243E" w:rsidRDefault="00413243" w:rsidP="00785BAE">
            <w:pPr>
              <w:ind w:left="702"/>
              <w:rPr>
                <w:rStyle w:val="Hyperlink"/>
                <w:b/>
                <w:color w:val="000000" w:themeColor="text1"/>
                <w:szCs w:val="24"/>
                <w:u w:val="none"/>
              </w:rPr>
            </w:pPr>
          </w:p>
        </w:tc>
        <w:tc>
          <w:tcPr>
            <w:tcW w:w="720" w:type="dxa"/>
          </w:tcPr>
          <w:p w14:paraId="498B9F04" w14:textId="13E42FF8" w:rsidR="00F8166F" w:rsidRPr="0053243E" w:rsidRDefault="006A1177" w:rsidP="00F8166F">
            <w:pPr>
              <w:jc w:val="right"/>
              <w:rPr>
                <w:b/>
                <w:color w:val="000000" w:themeColor="text1"/>
                <w:szCs w:val="24"/>
              </w:rPr>
            </w:pPr>
            <w:r w:rsidRPr="0053243E">
              <w:rPr>
                <w:b/>
                <w:color w:val="000000" w:themeColor="text1"/>
                <w:szCs w:val="24"/>
              </w:rPr>
              <w:t>21</w:t>
            </w:r>
          </w:p>
        </w:tc>
      </w:tr>
      <w:tr w:rsidR="0014526B" w:rsidRPr="0014526B" w14:paraId="360CFCB8" w14:textId="77777777" w:rsidTr="0053243E">
        <w:tc>
          <w:tcPr>
            <w:tcW w:w="8545" w:type="dxa"/>
          </w:tcPr>
          <w:p w14:paraId="31E33C08" w14:textId="0B0BDD9F" w:rsidR="001B19C8" w:rsidRPr="00DB45EB" w:rsidRDefault="00094FC2" w:rsidP="001B19C8">
            <w:pPr>
              <w:rPr>
                <w:color w:val="A84061"/>
                <w:sz w:val="28"/>
                <w:szCs w:val="24"/>
              </w:rPr>
            </w:pPr>
            <w:r w:rsidRPr="00DB45EB">
              <w:rPr>
                <w:rStyle w:val="Hyperlink"/>
                <w:b/>
                <w:color w:val="A84061"/>
                <w:sz w:val="28"/>
                <w:szCs w:val="24"/>
                <w:u w:val="none"/>
              </w:rPr>
              <w:t>Supported Employment and New Day Services</w:t>
            </w:r>
            <w:r w:rsidRPr="00DB45EB" w:rsidDel="00094FC2">
              <w:rPr>
                <w:rStyle w:val="Hyperlink"/>
                <w:b/>
                <w:color w:val="A84061"/>
                <w:sz w:val="28"/>
                <w:szCs w:val="24"/>
                <w:u w:val="none"/>
              </w:rPr>
              <w:t xml:space="preserve"> </w:t>
            </w:r>
            <w:r w:rsidR="001B19C8" w:rsidRPr="00DB45EB">
              <w:rPr>
                <w:rStyle w:val="Hyperlink"/>
                <w:b/>
                <w:color w:val="A84061"/>
                <w:sz w:val="28"/>
                <w:szCs w:val="24"/>
                <w:u w:val="none"/>
              </w:rPr>
              <w:t>available in the DD Waivers</w:t>
            </w:r>
          </w:p>
        </w:tc>
        <w:tc>
          <w:tcPr>
            <w:tcW w:w="720" w:type="dxa"/>
          </w:tcPr>
          <w:p w14:paraId="7582CD5A" w14:textId="62DA4F31" w:rsidR="001B19C8" w:rsidRPr="00DB45EB" w:rsidRDefault="00E95AAC" w:rsidP="00413243">
            <w:pPr>
              <w:jc w:val="right"/>
              <w:rPr>
                <w:b/>
                <w:color w:val="A84061"/>
                <w:sz w:val="28"/>
                <w:szCs w:val="24"/>
              </w:rPr>
            </w:pPr>
            <w:r w:rsidRPr="00DB45EB">
              <w:rPr>
                <w:rStyle w:val="Hyperlink"/>
                <w:b/>
                <w:color w:val="A84061"/>
                <w:sz w:val="28"/>
                <w:szCs w:val="24"/>
                <w:u w:val="none"/>
              </w:rPr>
              <w:t>25</w:t>
            </w:r>
          </w:p>
        </w:tc>
      </w:tr>
      <w:tr w:rsidR="006A1177" w:rsidRPr="0053243E" w14:paraId="43DEA02F" w14:textId="77777777" w:rsidTr="0053243E">
        <w:tc>
          <w:tcPr>
            <w:tcW w:w="8545" w:type="dxa"/>
          </w:tcPr>
          <w:p w14:paraId="2178BB59" w14:textId="39E1BE65" w:rsidR="006A1177" w:rsidRPr="0053243E" w:rsidRDefault="006A1177" w:rsidP="00785BAE">
            <w:pPr>
              <w:ind w:left="702"/>
              <w:rPr>
                <w:rStyle w:val="Hyperlink"/>
                <w:b/>
                <w:color w:val="000000" w:themeColor="text1"/>
                <w:szCs w:val="24"/>
                <w:u w:val="none"/>
              </w:rPr>
            </w:pPr>
            <w:r w:rsidRPr="0053243E">
              <w:rPr>
                <w:rStyle w:val="Hyperlink"/>
                <w:b/>
                <w:color w:val="000000" w:themeColor="text1"/>
                <w:szCs w:val="24"/>
                <w:u w:val="none"/>
              </w:rPr>
              <w:t>Landscape: Options and Trends in Services</w:t>
            </w:r>
          </w:p>
        </w:tc>
        <w:tc>
          <w:tcPr>
            <w:tcW w:w="720" w:type="dxa"/>
          </w:tcPr>
          <w:p w14:paraId="2FB813DC" w14:textId="13A244D3" w:rsidR="006A1177" w:rsidRPr="0053243E" w:rsidDel="006A1177" w:rsidRDefault="00413243" w:rsidP="006A1177">
            <w:pPr>
              <w:jc w:val="right"/>
              <w:rPr>
                <w:b/>
                <w:color w:val="000000" w:themeColor="text1"/>
                <w:szCs w:val="24"/>
              </w:rPr>
            </w:pPr>
            <w:r w:rsidRPr="0053243E">
              <w:rPr>
                <w:b/>
                <w:color w:val="000000" w:themeColor="text1"/>
                <w:szCs w:val="24"/>
              </w:rPr>
              <w:t>2</w:t>
            </w:r>
            <w:r w:rsidR="006A1177" w:rsidRPr="0053243E">
              <w:rPr>
                <w:b/>
                <w:color w:val="000000" w:themeColor="text1"/>
                <w:szCs w:val="24"/>
              </w:rPr>
              <w:t>5</w:t>
            </w:r>
          </w:p>
        </w:tc>
      </w:tr>
      <w:tr w:rsidR="006A1177" w:rsidRPr="0053243E" w14:paraId="16A3F3A0" w14:textId="77777777" w:rsidTr="0053243E">
        <w:tc>
          <w:tcPr>
            <w:tcW w:w="8545" w:type="dxa"/>
          </w:tcPr>
          <w:p w14:paraId="16C07C39" w14:textId="2E6B6980" w:rsidR="006A1177" w:rsidRPr="0053243E" w:rsidRDefault="006A1177" w:rsidP="00785BAE">
            <w:pPr>
              <w:ind w:left="702"/>
              <w:rPr>
                <w:rStyle w:val="Hyperlink"/>
                <w:b/>
                <w:color w:val="000000" w:themeColor="text1"/>
                <w:szCs w:val="24"/>
                <w:u w:val="none"/>
              </w:rPr>
            </w:pPr>
            <w:r w:rsidRPr="0053243E">
              <w:rPr>
                <w:rStyle w:val="Hyperlink"/>
                <w:b/>
                <w:color w:val="000000" w:themeColor="text1"/>
                <w:szCs w:val="24"/>
                <w:u w:val="none"/>
              </w:rPr>
              <w:t>Opportunities to Expand Supported Employment</w:t>
            </w:r>
          </w:p>
        </w:tc>
        <w:tc>
          <w:tcPr>
            <w:tcW w:w="720" w:type="dxa"/>
          </w:tcPr>
          <w:p w14:paraId="716A50A0" w14:textId="201E1F3D" w:rsidR="006A1177" w:rsidRPr="0053243E" w:rsidDel="006A1177" w:rsidRDefault="006A1177" w:rsidP="006A1177">
            <w:pPr>
              <w:jc w:val="right"/>
              <w:rPr>
                <w:b/>
                <w:color w:val="000000" w:themeColor="text1"/>
                <w:szCs w:val="24"/>
              </w:rPr>
            </w:pPr>
            <w:r w:rsidRPr="0053243E">
              <w:rPr>
                <w:b/>
                <w:color w:val="000000" w:themeColor="text1"/>
                <w:szCs w:val="24"/>
              </w:rPr>
              <w:t>32</w:t>
            </w:r>
          </w:p>
        </w:tc>
      </w:tr>
      <w:tr w:rsidR="006A1177" w:rsidRPr="0053243E" w14:paraId="1B0746C0" w14:textId="77777777" w:rsidTr="0053243E">
        <w:tc>
          <w:tcPr>
            <w:tcW w:w="8545" w:type="dxa"/>
          </w:tcPr>
          <w:p w14:paraId="72DE041E" w14:textId="5B36FD26" w:rsidR="006A1177" w:rsidRPr="0053243E" w:rsidRDefault="006A1177" w:rsidP="00785BAE">
            <w:pPr>
              <w:ind w:left="702"/>
              <w:rPr>
                <w:rStyle w:val="Hyperlink"/>
                <w:b/>
                <w:color w:val="000000" w:themeColor="text1"/>
                <w:szCs w:val="24"/>
                <w:u w:val="none"/>
              </w:rPr>
            </w:pPr>
            <w:r w:rsidRPr="0053243E">
              <w:rPr>
                <w:rStyle w:val="Hyperlink"/>
                <w:b/>
                <w:color w:val="000000" w:themeColor="text1"/>
                <w:szCs w:val="24"/>
                <w:u w:val="none"/>
              </w:rPr>
              <w:t>Opportunities to Supported Integrated Day Services</w:t>
            </w:r>
          </w:p>
        </w:tc>
        <w:tc>
          <w:tcPr>
            <w:tcW w:w="720" w:type="dxa"/>
          </w:tcPr>
          <w:p w14:paraId="4A50DBA6" w14:textId="6666B3E1" w:rsidR="006A1177" w:rsidRPr="0053243E" w:rsidDel="006A1177" w:rsidRDefault="008A1351" w:rsidP="006A1177">
            <w:pPr>
              <w:jc w:val="right"/>
              <w:rPr>
                <w:b/>
                <w:color w:val="000000" w:themeColor="text1"/>
                <w:szCs w:val="24"/>
              </w:rPr>
            </w:pPr>
            <w:r>
              <w:rPr>
                <w:b/>
                <w:color w:val="000000" w:themeColor="text1"/>
                <w:szCs w:val="24"/>
              </w:rPr>
              <w:t>38</w:t>
            </w:r>
          </w:p>
        </w:tc>
      </w:tr>
      <w:tr w:rsidR="006A1177" w:rsidRPr="0053243E" w14:paraId="6A8E3A20" w14:textId="77777777" w:rsidTr="0053243E">
        <w:tc>
          <w:tcPr>
            <w:tcW w:w="8545" w:type="dxa"/>
          </w:tcPr>
          <w:p w14:paraId="631FBB3E" w14:textId="77777777" w:rsidR="006A1177" w:rsidRPr="0053243E" w:rsidRDefault="006A1177" w:rsidP="00785BAE">
            <w:pPr>
              <w:ind w:left="702"/>
              <w:rPr>
                <w:rStyle w:val="Hyperlink"/>
                <w:b/>
                <w:color w:val="000000" w:themeColor="text1"/>
                <w:szCs w:val="24"/>
                <w:u w:val="none"/>
              </w:rPr>
            </w:pPr>
            <w:r w:rsidRPr="0053243E">
              <w:rPr>
                <w:rStyle w:val="Hyperlink"/>
                <w:b/>
                <w:color w:val="000000" w:themeColor="text1"/>
                <w:szCs w:val="24"/>
                <w:u w:val="none"/>
              </w:rPr>
              <w:t>Opportunities to Empower Individuals</w:t>
            </w:r>
          </w:p>
          <w:p w14:paraId="4DEA2756" w14:textId="605DFF43" w:rsidR="00413243" w:rsidRPr="0053243E" w:rsidRDefault="00413243" w:rsidP="00785BAE">
            <w:pPr>
              <w:ind w:left="702"/>
              <w:rPr>
                <w:rStyle w:val="Hyperlink"/>
                <w:b/>
                <w:color w:val="000000" w:themeColor="text1"/>
                <w:szCs w:val="24"/>
                <w:u w:val="none"/>
              </w:rPr>
            </w:pPr>
          </w:p>
        </w:tc>
        <w:tc>
          <w:tcPr>
            <w:tcW w:w="720" w:type="dxa"/>
          </w:tcPr>
          <w:p w14:paraId="2AF3EB14" w14:textId="52EFD0D4" w:rsidR="006A1177" w:rsidRPr="0053243E" w:rsidDel="006A1177" w:rsidRDefault="006A1177" w:rsidP="006A1177">
            <w:pPr>
              <w:jc w:val="right"/>
              <w:rPr>
                <w:b/>
                <w:color w:val="000000" w:themeColor="text1"/>
                <w:szCs w:val="24"/>
              </w:rPr>
            </w:pPr>
            <w:r w:rsidRPr="0053243E">
              <w:rPr>
                <w:b/>
                <w:color w:val="000000" w:themeColor="text1"/>
                <w:szCs w:val="24"/>
              </w:rPr>
              <w:t>41</w:t>
            </w:r>
          </w:p>
        </w:tc>
      </w:tr>
      <w:tr w:rsidR="006A1177" w:rsidRPr="0053243E" w14:paraId="64DCBB1E" w14:textId="77777777" w:rsidTr="0053243E">
        <w:tc>
          <w:tcPr>
            <w:tcW w:w="8545" w:type="dxa"/>
          </w:tcPr>
          <w:p w14:paraId="36D85753" w14:textId="14D37173" w:rsidR="006A1177" w:rsidRPr="00DB45EB" w:rsidRDefault="006A1177" w:rsidP="006A1177">
            <w:pPr>
              <w:tabs>
                <w:tab w:val="left" w:pos="1332"/>
              </w:tabs>
              <w:rPr>
                <w:color w:val="A84061"/>
                <w:sz w:val="28"/>
              </w:rPr>
            </w:pPr>
            <w:r w:rsidRPr="00DB45EB">
              <w:rPr>
                <w:rStyle w:val="Hyperlink"/>
                <w:b/>
                <w:color w:val="A84061"/>
                <w:sz w:val="28"/>
                <w:szCs w:val="24"/>
                <w:u w:val="none"/>
              </w:rPr>
              <w:t>Appendix A: Focus Groups</w:t>
            </w:r>
          </w:p>
        </w:tc>
        <w:tc>
          <w:tcPr>
            <w:tcW w:w="720" w:type="dxa"/>
          </w:tcPr>
          <w:p w14:paraId="249AE1FF" w14:textId="57CD7BD4" w:rsidR="006A1177" w:rsidRPr="00DB45EB" w:rsidRDefault="006A1177" w:rsidP="00785BAE">
            <w:pPr>
              <w:tabs>
                <w:tab w:val="left" w:pos="432"/>
              </w:tabs>
              <w:jc w:val="right"/>
              <w:rPr>
                <w:b/>
                <w:color w:val="A84061"/>
                <w:sz w:val="28"/>
              </w:rPr>
            </w:pPr>
            <w:r w:rsidRPr="00DB45EB">
              <w:rPr>
                <w:b/>
                <w:color w:val="A84061"/>
                <w:sz w:val="28"/>
                <w:szCs w:val="24"/>
              </w:rPr>
              <w:t>42</w:t>
            </w:r>
          </w:p>
        </w:tc>
      </w:tr>
      <w:tr w:rsidR="006A1177" w:rsidRPr="0053243E" w14:paraId="3A89CD4F" w14:textId="77777777" w:rsidTr="0053243E">
        <w:tc>
          <w:tcPr>
            <w:tcW w:w="8545" w:type="dxa"/>
          </w:tcPr>
          <w:p w14:paraId="030352AE" w14:textId="03CF34B4" w:rsidR="006A1177" w:rsidRPr="00DB45EB" w:rsidRDefault="006A1177" w:rsidP="006A1177">
            <w:pPr>
              <w:rPr>
                <w:color w:val="A84061"/>
                <w:sz w:val="28"/>
              </w:rPr>
            </w:pPr>
            <w:r w:rsidRPr="00DB45EB">
              <w:rPr>
                <w:rStyle w:val="Hyperlink"/>
                <w:b/>
                <w:color w:val="A84061"/>
                <w:sz w:val="28"/>
                <w:szCs w:val="24"/>
                <w:u w:val="none"/>
              </w:rPr>
              <w:t>Appendix B: Family Member Survey</w:t>
            </w:r>
          </w:p>
        </w:tc>
        <w:tc>
          <w:tcPr>
            <w:tcW w:w="720" w:type="dxa"/>
          </w:tcPr>
          <w:p w14:paraId="31879C74" w14:textId="2FCFCB3C" w:rsidR="006A1177" w:rsidRPr="00DB45EB" w:rsidRDefault="006A1177" w:rsidP="00785BAE">
            <w:pPr>
              <w:jc w:val="right"/>
              <w:rPr>
                <w:b/>
                <w:color w:val="A84061"/>
                <w:sz w:val="28"/>
              </w:rPr>
            </w:pPr>
            <w:r w:rsidRPr="00DB45EB">
              <w:rPr>
                <w:b/>
                <w:color w:val="A84061"/>
                <w:sz w:val="28"/>
                <w:szCs w:val="24"/>
              </w:rPr>
              <w:t>45</w:t>
            </w:r>
          </w:p>
        </w:tc>
      </w:tr>
      <w:tr w:rsidR="006A1177" w:rsidRPr="0053243E" w14:paraId="28F95E81" w14:textId="77777777" w:rsidTr="0053243E">
        <w:tc>
          <w:tcPr>
            <w:tcW w:w="8545" w:type="dxa"/>
          </w:tcPr>
          <w:p w14:paraId="412C372B" w14:textId="1377828E" w:rsidR="006A1177" w:rsidRPr="00DB45EB" w:rsidRDefault="006A1177" w:rsidP="006A1177">
            <w:pPr>
              <w:rPr>
                <w:color w:val="A84061"/>
                <w:sz w:val="28"/>
              </w:rPr>
            </w:pPr>
            <w:r w:rsidRPr="00DB45EB">
              <w:rPr>
                <w:rStyle w:val="Hyperlink"/>
                <w:b/>
                <w:color w:val="A84061"/>
                <w:sz w:val="28"/>
                <w:szCs w:val="24"/>
                <w:u w:val="none"/>
              </w:rPr>
              <w:t>Appendix C: Stakeholder Discussion Groups</w:t>
            </w:r>
          </w:p>
        </w:tc>
        <w:tc>
          <w:tcPr>
            <w:tcW w:w="720" w:type="dxa"/>
          </w:tcPr>
          <w:p w14:paraId="584D4FC0" w14:textId="7E8AF9A3" w:rsidR="006A1177" w:rsidRPr="00DB45EB" w:rsidRDefault="006A1177" w:rsidP="006A1177">
            <w:pPr>
              <w:jc w:val="right"/>
              <w:rPr>
                <w:b/>
                <w:color w:val="A84061"/>
                <w:sz w:val="28"/>
              </w:rPr>
            </w:pPr>
            <w:r w:rsidRPr="00DB45EB">
              <w:rPr>
                <w:b/>
                <w:color w:val="A84061"/>
                <w:sz w:val="28"/>
                <w:szCs w:val="24"/>
              </w:rPr>
              <w:t>50</w:t>
            </w:r>
          </w:p>
        </w:tc>
      </w:tr>
      <w:tr w:rsidR="006A1177" w:rsidRPr="0053243E" w14:paraId="1E6CA0CB" w14:textId="77777777" w:rsidTr="0053243E">
        <w:tc>
          <w:tcPr>
            <w:tcW w:w="8545" w:type="dxa"/>
          </w:tcPr>
          <w:p w14:paraId="01AB47F8" w14:textId="5AC4AB2E" w:rsidR="006A1177" w:rsidRPr="00DB45EB" w:rsidRDefault="006A1177" w:rsidP="006A1177">
            <w:pPr>
              <w:rPr>
                <w:b/>
                <w:color w:val="A84061"/>
                <w:sz w:val="28"/>
                <w:szCs w:val="28"/>
              </w:rPr>
            </w:pPr>
            <w:r w:rsidRPr="00DB45EB">
              <w:rPr>
                <w:rStyle w:val="Hyperlink"/>
                <w:b/>
                <w:color w:val="A84061"/>
                <w:sz w:val="28"/>
                <w:szCs w:val="24"/>
                <w:u w:val="none"/>
              </w:rPr>
              <w:t>Residential Assessment Works Cited</w:t>
            </w:r>
          </w:p>
        </w:tc>
        <w:tc>
          <w:tcPr>
            <w:tcW w:w="720" w:type="dxa"/>
          </w:tcPr>
          <w:p w14:paraId="22F4A50D" w14:textId="2789C431" w:rsidR="006A1177" w:rsidRPr="00DB45EB" w:rsidRDefault="006A1177" w:rsidP="006A1177">
            <w:pPr>
              <w:jc w:val="right"/>
              <w:rPr>
                <w:color w:val="A84061"/>
                <w:sz w:val="28"/>
              </w:rPr>
            </w:pPr>
            <w:r w:rsidRPr="00DB45EB">
              <w:rPr>
                <w:b/>
                <w:color w:val="A84061"/>
                <w:sz w:val="28"/>
                <w:szCs w:val="24"/>
              </w:rPr>
              <w:t>51</w:t>
            </w:r>
          </w:p>
        </w:tc>
      </w:tr>
      <w:tr w:rsidR="006A1177" w:rsidRPr="0053243E" w14:paraId="2C0E1DFC" w14:textId="77777777" w:rsidTr="0053243E">
        <w:tc>
          <w:tcPr>
            <w:tcW w:w="8545" w:type="dxa"/>
          </w:tcPr>
          <w:p w14:paraId="486157A6" w14:textId="323BBE6B" w:rsidR="006A1177" w:rsidRPr="00DB45EB" w:rsidRDefault="006A1177" w:rsidP="006A1177">
            <w:pPr>
              <w:rPr>
                <w:color w:val="A84061"/>
                <w:sz w:val="28"/>
              </w:rPr>
            </w:pPr>
            <w:r w:rsidRPr="00DB45EB">
              <w:rPr>
                <w:rStyle w:val="Hyperlink"/>
                <w:b/>
                <w:color w:val="A84061"/>
                <w:sz w:val="28"/>
                <w:szCs w:val="24"/>
                <w:u w:val="none"/>
              </w:rPr>
              <w:t>Supported Employment and New Day Services Assessment Works Cited</w:t>
            </w:r>
          </w:p>
        </w:tc>
        <w:tc>
          <w:tcPr>
            <w:tcW w:w="720" w:type="dxa"/>
          </w:tcPr>
          <w:p w14:paraId="596C5538" w14:textId="55DDB77E" w:rsidR="006A1177" w:rsidRPr="00DB45EB" w:rsidRDefault="00E95AAC" w:rsidP="00E95AAC">
            <w:pPr>
              <w:tabs>
                <w:tab w:val="left" w:pos="252"/>
                <w:tab w:val="right" w:pos="504"/>
              </w:tabs>
              <w:jc w:val="right"/>
              <w:rPr>
                <w:b/>
                <w:color w:val="A84061"/>
                <w:sz w:val="28"/>
              </w:rPr>
            </w:pPr>
            <w:r w:rsidRPr="00DB45EB">
              <w:rPr>
                <w:b/>
                <w:color w:val="A84061"/>
                <w:sz w:val="28"/>
                <w:szCs w:val="24"/>
              </w:rPr>
              <w:t>54</w:t>
            </w:r>
          </w:p>
        </w:tc>
      </w:tr>
    </w:tbl>
    <w:p w14:paraId="09599BB4" w14:textId="77777777" w:rsidR="006A693E" w:rsidRPr="0014526B" w:rsidRDefault="006A693E" w:rsidP="0014526B">
      <w:pPr>
        <w:pStyle w:val="L1AssessmentHeading"/>
      </w:pPr>
      <w:r w:rsidRPr="0014526B">
        <w:t>Table of Contents</w:t>
      </w:r>
    </w:p>
    <w:p w14:paraId="74A9B73C" w14:textId="5A4647C3" w:rsidR="00BD6A9A" w:rsidRPr="006022F7" w:rsidRDefault="00BD6A9A" w:rsidP="006022F7">
      <w:pPr>
        <w:tabs>
          <w:tab w:val="left" w:pos="1380"/>
        </w:tabs>
        <w:sectPr w:rsidR="00BD6A9A" w:rsidRPr="006022F7">
          <w:headerReference w:type="default" r:id="rId12"/>
          <w:pgSz w:w="12240" w:h="15840"/>
          <w:pgMar w:top="1440" w:right="1440" w:bottom="1440" w:left="1440" w:header="720" w:footer="720" w:gutter="0"/>
          <w:cols w:space="720"/>
          <w:docGrid w:linePitch="360"/>
        </w:sectPr>
      </w:pPr>
    </w:p>
    <w:p w14:paraId="76B13B22" w14:textId="2DE2B000" w:rsidR="00B21F72" w:rsidRPr="006131C5" w:rsidRDefault="00B21F72" w:rsidP="006022F7">
      <w:pPr>
        <w:pStyle w:val="Heading1"/>
        <w:spacing w:before="0" w:after="0"/>
        <w:jc w:val="center"/>
        <w:rPr>
          <w:rFonts w:cstheme="minorHAnsi"/>
          <w:b w:val="0"/>
          <w:sz w:val="46"/>
          <w:szCs w:val="46"/>
        </w:rPr>
      </w:pPr>
      <w:bookmarkStart w:id="1" w:name="_Toc73709153"/>
      <w:r w:rsidRPr="006131C5">
        <w:rPr>
          <w:rFonts w:cstheme="minorHAnsi"/>
          <w:sz w:val="46"/>
          <w:szCs w:val="46"/>
        </w:rPr>
        <w:lastRenderedPageBreak/>
        <w:t>Statement of Values</w:t>
      </w:r>
      <w:bookmarkEnd w:id="1"/>
    </w:p>
    <w:p w14:paraId="0836828A" w14:textId="77777777" w:rsidR="00B21F72" w:rsidRPr="00B21F72" w:rsidRDefault="00B21F72" w:rsidP="00B21F72"/>
    <w:p w14:paraId="4668D9A2" w14:textId="77777777" w:rsidR="000540F5" w:rsidRPr="006131C5" w:rsidRDefault="00B21F72" w:rsidP="00B21F72">
      <w:pPr>
        <w:jc w:val="center"/>
        <w:rPr>
          <w:i/>
          <w:szCs w:val="26"/>
        </w:rPr>
      </w:pPr>
      <w:r w:rsidRPr="006131C5">
        <w:rPr>
          <w:i/>
          <w:szCs w:val="26"/>
        </w:rPr>
        <w:t xml:space="preserve">"Physical or mental disabilities in no way diminish a person’s right to fully participate </w:t>
      </w:r>
    </w:p>
    <w:p w14:paraId="12167709" w14:textId="71B49575" w:rsidR="000540F5" w:rsidRPr="006131C5" w:rsidRDefault="008C1A3A" w:rsidP="00B21F72">
      <w:pPr>
        <w:jc w:val="center"/>
        <w:rPr>
          <w:i/>
          <w:szCs w:val="26"/>
        </w:rPr>
      </w:pPr>
      <w:r w:rsidRPr="006131C5">
        <w:rPr>
          <w:i/>
          <w:szCs w:val="26"/>
        </w:rPr>
        <w:t>In</w:t>
      </w:r>
      <w:r w:rsidR="00B21F72" w:rsidRPr="006131C5">
        <w:rPr>
          <w:i/>
          <w:szCs w:val="26"/>
        </w:rPr>
        <w:t xml:space="preserve"> all aspects of society, yet many people with physical or mental disabilities have been precluded from doing so because of discrimination …; historically, society has tended to isolate and segregate individuals with disabilities, and, despite some improvements, </w:t>
      </w:r>
    </w:p>
    <w:p w14:paraId="19B5031A" w14:textId="4050810D" w:rsidR="000540F5" w:rsidRPr="006131C5" w:rsidRDefault="008C1A3A" w:rsidP="00B21F72">
      <w:pPr>
        <w:jc w:val="center"/>
        <w:rPr>
          <w:i/>
          <w:szCs w:val="26"/>
        </w:rPr>
      </w:pPr>
      <w:r w:rsidRPr="006131C5">
        <w:rPr>
          <w:i/>
          <w:szCs w:val="26"/>
        </w:rPr>
        <w:t>Such</w:t>
      </w:r>
      <w:r w:rsidR="00B21F72" w:rsidRPr="006131C5">
        <w:rPr>
          <w:i/>
          <w:szCs w:val="26"/>
        </w:rPr>
        <w:t xml:space="preserve"> forms of discrimination against individuals with disabilities continue </w:t>
      </w:r>
    </w:p>
    <w:p w14:paraId="2E3A8CED" w14:textId="4F8A677E" w:rsidR="00B21F72" w:rsidRPr="006131C5" w:rsidRDefault="008C1A3A" w:rsidP="00B21F72">
      <w:pPr>
        <w:jc w:val="center"/>
        <w:rPr>
          <w:i/>
          <w:szCs w:val="26"/>
        </w:rPr>
      </w:pPr>
      <w:r w:rsidRPr="006131C5">
        <w:rPr>
          <w:i/>
          <w:szCs w:val="26"/>
        </w:rPr>
        <w:t>To</w:t>
      </w:r>
      <w:r w:rsidR="00B21F72" w:rsidRPr="006131C5">
        <w:rPr>
          <w:i/>
          <w:szCs w:val="26"/>
        </w:rPr>
        <w:t xml:space="preserve"> be a serious and pervasive social problem ..."</w:t>
      </w:r>
    </w:p>
    <w:p w14:paraId="173D1AB2" w14:textId="77777777" w:rsidR="00B21F72" w:rsidRPr="006131C5" w:rsidRDefault="00B21F72" w:rsidP="00B21F72"/>
    <w:p w14:paraId="1E35D3CA" w14:textId="77777777" w:rsidR="00B21F72" w:rsidRPr="006131C5" w:rsidRDefault="00B21F72" w:rsidP="00B21F72">
      <w:pPr>
        <w:jc w:val="right"/>
        <w:rPr>
          <w:b/>
        </w:rPr>
      </w:pPr>
      <w:r w:rsidRPr="006131C5">
        <w:rPr>
          <w:b/>
        </w:rPr>
        <w:t xml:space="preserve">— 42 U.S. Code § 12101 – Americans with Disabilities Act – Findings and Purpose </w:t>
      </w:r>
    </w:p>
    <w:p w14:paraId="120ABDE8" w14:textId="77777777" w:rsidR="00B21F72" w:rsidRPr="006131C5" w:rsidRDefault="00B21F72" w:rsidP="00B21F72"/>
    <w:p w14:paraId="412438BC" w14:textId="6141CE96" w:rsidR="00B21F72" w:rsidRPr="006131C5" w:rsidRDefault="00B21F72" w:rsidP="00B21F72">
      <w:r w:rsidRPr="006131C5">
        <w:t>The Virginia Board for People with Disabilities serves as Virginia’s Developmental Disability Council. In this capacity, the Board advises the Governor, the Secretary of Health and Human Resources, federal and state legislators, and other constituent groups on issues important to people with disabilities in the Commonwealth. The following assessment</w:t>
      </w:r>
      <w:r w:rsidR="00094FC2" w:rsidRPr="006131C5">
        <w:t>s</w:t>
      </w:r>
      <w:r w:rsidRPr="006131C5">
        <w:t xml:space="preserve"> of </w:t>
      </w:r>
      <w:r w:rsidR="002866F1" w:rsidRPr="006131C5">
        <w:t>residential, day, and employment services for</w:t>
      </w:r>
      <w:r w:rsidRPr="006131C5">
        <w:t xml:space="preserve"> individuals with intellectual disabilities </w:t>
      </w:r>
      <w:r w:rsidR="00094FC2" w:rsidRPr="006131C5">
        <w:t xml:space="preserve">are </w:t>
      </w:r>
      <w:r w:rsidRPr="006131C5">
        <w:t xml:space="preserve">intended to serve as a guide for policymakers who are interested in ensuring that people with disabilities </w:t>
      </w:r>
      <w:r w:rsidR="00EA5FE0" w:rsidRPr="006131C5">
        <w:t>live fully integrated lives in the</w:t>
      </w:r>
      <w:r w:rsidR="002C5B47" w:rsidRPr="006131C5">
        <w:t>ir</w:t>
      </w:r>
      <w:r w:rsidR="00EA5FE0" w:rsidRPr="006131C5">
        <w:t xml:space="preserve"> communit</w:t>
      </w:r>
      <w:r w:rsidR="002C5B47" w:rsidRPr="006131C5">
        <w:t>ies</w:t>
      </w:r>
      <w:r w:rsidR="000E048C" w:rsidRPr="006131C5">
        <w:t>,</w:t>
      </w:r>
      <w:r w:rsidR="002C5B47" w:rsidRPr="006131C5">
        <w:t xml:space="preserve"> </w:t>
      </w:r>
      <w:r w:rsidR="00EA5FE0" w:rsidRPr="006131C5">
        <w:t>with the supports they need</w:t>
      </w:r>
      <w:r w:rsidR="000E048C" w:rsidRPr="006131C5">
        <w:t>,</w:t>
      </w:r>
      <w:r w:rsidR="00EA5FE0" w:rsidRPr="006131C5">
        <w:t xml:space="preserve"> based on their </w:t>
      </w:r>
      <w:r w:rsidR="000E048C" w:rsidRPr="006131C5">
        <w:t xml:space="preserve">interests and </w:t>
      </w:r>
      <w:r w:rsidR="00EA5FE0" w:rsidRPr="006131C5">
        <w:t>lifestyle</w:t>
      </w:r>
      <w:r w:rsidR="000E048C" w:rsidRPr="006131C5">
        <w:t xml:space="preserve"> choices</w:t>
      </w:r>
      <w:r w:rsidR="00EA5FE0" w:rsidRPr="006131C5">
        <w:t xml:space="preserve">. </w:t>
      </w:r>
      <w:r w:rsidRPr="006131C5">
        <w:t>The Board’s work in this area is driven by its vision, values, and the following core beliefs and principles:</w:t>
      </w:r>
    </w:p>
    <w:p w14:paraId="25A15AC4" w14:textId="77777777" w:rsidR="00B21F72" w:rsidRPr="006131C5" w:rsidRDefault="00B21F72" w:rsidP="00B21F72"/>
    <w:p w14:paraId="3A23DC35" w14:textId="77777777" w:rsidR="00B21F72" w:rsidRPr="006131C5" w:rsidRDefault="00B21F72" w:rsidP="00B21F72">
      <w:r w:rsidRPr="006131C5">
        <w:rPr>
          <w:b/>
        </w:rPr>
        <w:t>Inherent Dignity:</w:t>
      </w:r>
      <w:r w:rsidRPr="006131C5">
        <w:t xml:space="preserve"> All people possess inherent dignity, regardless of gender, race, religion, national origin, sexual orientation, or disability status. </w:t>
      </w:r>
    </w:p>
    <w:p w14:paraId="0CC3B047" w14:textId="77777777" w:rsidR="00B21F72" w:rsidRPr="006131C5" w:rsidRDefault="00B21F72" w:rsidP="00B21F72"/>
    <w:p w14:paraId="4A4E5129" w14:textId="77777777" w:rsidR="00B21F72" w:rsidRPr="006131C5" w:rsidRDefault="00B21F72" w:rsidP="00B21F72">
      <w:r w:rsidRPr="006131C5">
        <w:rPr>
          <w:b/>
        </w:rPr>
        <w:t>Presumed Capacity:</w:t>
      </w:r>
      <w:r w:rsidRPr="006131C5">
        <w:t xml:space="preserve"> All people should be presumed capable of obtaining a level of independence and making informed decisions about their lives.</w:t>
      </w:r>
    </w:p>
    <w:p w14:paraId="398C62AB" w14:textId="77777777" w:rsidR="00B21F72" w:rsidRPr="006131C5" w:rsidRDefault="00B21F72" w:rsidP="00B21F72"/>
    <w:p w14:paraId="59B20C9E" w14:textId="77777777" w:rsidR="00B21F72" w:rsidRPr="006131C5" w:rsidRDefault="00B21F72" w:rsidP="00B21F72">
      <w:r w:rsidRPr="006131C5">
        <w:rPr>
          <w:b/>
        </w:rPr>
        <w:t>Self-determination:</w:t>
      </w:r>
      <w:r w:rsidRPr="006131C5">
        <w:t xml:space="preserve"> People with disabilities and their families are experts in their own needs and desires. They must be included in the decision-making processes that affect their lives. </w:t>
      </w:r>
    </w:p>
    <w:p w14:paraId="1E9AE2B7" w14:textId="77777777" w:rsidR="00B21F72" w:rsidRPr="006131C5" w:rsidRDefault="00B21F72" w:rsidP="00B21F72"/>
    <w:p w14:paraId="36F84DBD" w14:textId="77777777" w:rsidR="00B21F72" w:rsidRPr="006131C5" w:rsidRDefault="00B21F72" w:rsidP="00B21F72">
      <w:r w:rsidRPr="006131C5">
        <w:rPr>
          <w:b/>
        </w:rPr>
        <w:t>Integration:</w:t>
      </w:r>
      <w:r w:rsidRPr="006131C5">
        <w:t xml:space="preserve"> People with disabilities have a civil right to receive services and supports in the most integrated setting appropriate to their needs and desires, consistent with the Supreme Court’s Olmstead decision.</w:t>
      </w:r>
    </w:p>
    <w:p w14:paraId="6ECB1B88" w14:textId="77777777" w:rsidR="00B21F72" w:rsidRPr="006131C5" w:rsidRDefault="00B21F72" w:rsidP="00B21F72"/>
    <w:p w14:paraId="00EC2260" w14:textId="77777777" w:rsidR="00B21F72" w:rsidRPr="006131C5" w:rsidRDefault="00B21F72" w:rsidP="00B21F72">
      <w:r w:rsidRPr="006131C5">
        <w:rPr>
          <w:b/>
        </w:rPr>
        <w:t>Diversity:</w:t>
      </w:r>
      <w:r w:rsidRPr="006131C5">
        <w:t xml:space="preserve"> Diversity is a core value. All people, including people with disabilities, should be valued for contributing to the diversity of our neighborhoods and of the Commonwealth. </w:t>
      </w:r>
    </w:p>
    <w:p w14:paraId="7DEF7AFD" w14:textId="77777777" w:rsidR="00B21F72" w:rsidRPr="006131C5" w:rsidRDefault="00B21F72" w:rsidP="00B21F72"/>
    <w:p w14:paraId="674E2C01" w14:textId="77777777" w:rsidR="00B21F72" w:rsidRPr="006131C5" w:rsidRDefault="00B21F72" w:rsidP="00B21F72">
      <w:r w:rsidRPr="006131C5">
        <w:rPr>
          <w:b/>
        </w:rPr>
        <w:t>Freedom from Abuse and Neglect:</w:t>
      </w:r>
      <w:r w:rsidRPr="006131C5">
        <w:t xml:space="preserve"> People with disabilities must be protected from abuse, neglect, and exploitation in all settings where services and supports are provided. </w:t>
      </w:r>
    </w:p>
    <w:p w14:paraId="3CFAFD8D" w14:textId="77777777" w:rsidR="00B21F72" w:rsidRPr="006131C5" w:rsidRDefault="00B21F72" w:rsidP="00B21F72"/>
    <w:p w14:paraId="03DDE63D" w14:textId="77777777" w:rsidR="00B21F72" w:rsidRPr="00B21F72" w:rsidRDefault="00B21F72" w:rsidP="00B21F72">
      <w:r w:rsidRPr="006131C5">
        <w:rPr>
          <w:b/>
        </w:rPr>
        <w:t>Fiscal Responsibility:</w:t>
      </w:r>
      <w:r w:rsidRPr="006131C5">
        <w:t xml:space="preserve"> Fiscally responsible policies are beneficial for the Commonwealth, and they are beneficial for people with disabilities.</w:t>
      </w:r>
      <w:r w:rsidRPr="00B21F72">
        <w:br w:type="page"/>
      </w:r>
    </w:p>
    <w:bookmarkStart w:id="2" w:name="_Toc73709154"/>
    <w:bookmarkStart w:id="3" w:name="_Toc69483847"/>
    <w:p w14:paraId="11F144B8" w14:textId="6816A70D" w:rsidR="00FA7E2B" w:rsidRDefault="00FA7E2B" w:rsidP="00931795">
      <w:pPr>
        <w:keepNext/>
        <w:keepLines/>
        <w:jc w:val="center"/>
        <w:outlineLvl w:val="0"/>
        <w:rPr>
          <w:rFonts w:eastAsiaTheme="majorEastAsia" w:cstheme="minorHAnsi"/>
          <w:b/>
          <w:color w:val="A84061"/>
          <w:sz w:val="46"/>
          <w:szCs w:val="46"/>
        </w:rPr>
      </w:pPr>
      <w:r w:rsidRPr="00FA7E2B">
        <w:rPr>
          <w:rFonts w:eastAsiaTheme="majorEastAsia" w:cstheme="minorHAnsi"/>
          <w:b/>
          <w:noProof/>
          <w:color w:val="A84061"/>
          <w:sz w:val="46"/>
          <w:szCs w:val="46"/>
        </w:rPr>
        <mc:AlternateContent>
          <mc:Choice Requires="wps">
            <w:drawing>
              <wp:inline distT="0" distB="0" distL="0" distR="0" wp14:anchorId="6031F517" wp14:editId="5E81A412">
                <wp:extent cx="6294120" cy="1834243"/>
                <wp:effectExtent l="0" t="0" r="11430" b="1397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834243"/>
                        </a:xfrm>
                        <a:prstGeom prst="rect">
                          <a:avLst/>
                        </a:prstGeom>
                        <a:noFill/>
                        <a:ln w="9525">
                          <a:solidFill>
                            <a:srgbClr val="A84061"/>
                          </a:solidFill>
                          <a:miter lim="800000"/>
                          <a:headEnd/>
                          <a:tailEnd/>
                        </a:ln>
                      </wps:spPr>
                      <wps:txbx>
                        <w:txbxContent>
                          <w:p w14:paraId="04FBA17B" w14:textId="77777777" w:rsidR="00DB45EB" w:rsidRPr="006131C5" w:rsidRDefault="00DB45EB" w:rsidP="00FA7E2B">
                            <w:pPr>
                              <w:pBdr>
                                <w:top w:val="single" w:sz="24" w:space="8" w:color="D74061" w:themeColor="accent1"/>
                                <w:bottom w:val="single" w:sz="24" w:space="8" w:color="D74061" w:themeColor="accent1"/>
                              </w:pBdr>
                              <w:rPr>
                                <w:b/>
                                <w:i/>
                                <w:iCs/>
                                <w:color w:val="A84061"/>
                                <w:sz w:val="32"/>
                              </w:rPr>
                            </w:pPr>
                            <w:r w:rsidRPr="006131C5">
                              <w:rPr>
                                <w:b/>
                                <w:i/>
                                <w:iCs/>
                                <w:color w:val="A84061"/>
                                <w:sz w:val="32"/>
                              </w:rPr>
                              <w:t>PURPOSE OF THE ASSESSMENTS</w:t>
                            </w:r>
                          </w:p>
                          <w:p w14:paraId="446EA8C0" w14:textId="77777777" w:rsidR="00DB45EB" w:rsidRPr="006131C5" w:rsidRDefault="00DB45EB" w:rsidP="00FA7E2B">
                            <w:pPr>
                              <w:pBdr>
                                <w:top w:val="single" w:sz="24" w:space="8" w:color="D74061" w:themeColor="accent1"/>
                                <w:bottom w:val="single" w:sz="24" w:space="8" w:color="D74061" w:themeColor="accent1"/>
                              </w:pBdr>
                              <w:rPr>
                                <w:b/>
                                <w:i/>
                                <w:iCs/>
                              </w:rPr>
                            </w:pPr>
                            <w:r w:rsidRPr="006131C5">
                              <w:rPr>
                                <w:b/>
                                <w:i/>
                                <w:iCs/>
                              </w:rPr>
                              <w:t>To determine the extent to which new residential and day services, and opportunities for competitive integrated employment, have furthered the goals of Virginia’s 2016 redesign of Medicaid home and community based services waivers, referred to as the Developmental Disability (DD) waivers.</w:t>
                            </w:r>
                          </w:p>
                          <w:p w14:paraId="644CA903" w14:textId="77777777" w:rsidR="00DB45EB" w:rsidRPr="006131C5" w:rsidRDefault="00DB45EB" w:rsidP="00FA7E2B">
                            <w:pPr>
                              <w:pBdr>
                                <w:top w:val="single" w:sz="24" w:space="8" w:color="D74061" w:themeColor="accent1"/>
                                <w:bottom w:val="single" w:sz="24" w:space="8" w:color="D74061" w:themeColor="accent1"/>
                              </w:pBdr>
                              <w:rPr>
                                <w:b/>
                                <w:i/>
                                <w:iCs/>
                              </w:rPr>
                            </w:pPr>
                          </w:p>
                          <w:p w14:paraId="6FE61092" w14:textId="51CA596E" w:rsidR="00DB45EB" w:rsidRPr="006131C5" w:rsidRDefault="00DB45EB">
                            <w:pPr>
                              <w:pBdr>
                                <w:top w:val="single" w:sz="24" w:space="8" w:color="D74061" w:themeColor="accent1"/>
                                <w:bottom w:val="single" w:sz="24" w:space="8" w:color="D74061" w:themeColor="accent1"/>
                              </w:pBdr>
                              <w:rPr>
                                <w:b/>
                                <w:i/>
                                <w:iCs/>
                              </w:rPr>
                            </w:pPr>
                            <w:r w:rsidRPr="006131C5">
                              <w:rPr>
                                <w:b/>
                                <w:i/>
                                <w:iCs/>
                              </w:rPr>
                              <w:t>The goals of the 2016 redesign of the DD waivers were to “better support individuals with intellectual and/or other developmental disabilities to live integrated and engaged lives in their community” and to “offer services that promote community integration and engagement.”</w:t>
                            </w:r>
                          </w:p>
                        </w:txbxContent>
                      </wps:txbx>
                      <wps:bodyPr rot="0" vert="horz" wrap="square" lIns="91440" tIns="45720" rIns="91440" bIns="45720" anchor="t" anchorCtr="0">
                        <a:noAutofit/>
                      </wps:bodyPr>
                    </wps:wsp>
                  </a:graphicData>
                </a:graphic>
              </wp:inline>
            </w:drawing>
          </mc:Choice>
          <mc:Fallback>
            <w:pict>
              <v:shapetype w14:anchorId="6031F517" id="_x0000_t202" coordsize="21600,21600" o:spt="202" path="m,l,21600r21600,l21600,xe">
                <v:stroke joinstyle="miter"/>
                <v:path gradientshapeok="t" o:connecttype="rect"/>
              </v:shapetype>
              <v:shape id="Text Box 2" o:spid="_x0000_s1026" type="#_x0000_t202" style="width:495.6pt;height:14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" filled="f" strokecolor="#a84061">
                <v:textbox>
                  <w:txbxContent>
                    <w:p w14:paraId="04FBA17B" w14:textId="77777777" w:rsidR="00DB45EB" w:rsidRPr="006131C5" w:rsidRDefault="00DB45EB" w:rsidP="00FA7E2B">
                      <w:pPr>
                        <w:pBdr>
                          <w:top w:val="single" w:sz="24" w:space="8" w:color="D74061" w:themeColor="accent1"/>
                          <w:bottom w:val="single" w:sz="24" w:space="8" w:color="D74061" w:themeColor="accent1"/>
                        </w:pBdr>
                        <w:rPr>
                          <w:b/>
                          <w:i/>
                          <w:iCs/>
                          <w:color w:val="A84061"/>
                          <w:sz w:val="32"/>
                        </w:rPr>
                      </w:pPr>
                      <w:r w:rsidRPr="006131C5">
                        <w:rPr>
                          <w:b/>
                          <w:i/>
                          <w:iCs/>
                          <w:color w:val="A84061"/>
                          <w:sz w:val="32"/>
                        </w:rPr>
                        <w:t>PURPOSE OF THE ASSESSMENTS</w:t>
                      </w:r>
                    </w:p>
                    <w:p w14:paraId="446EA8C0" w14:textId="77777777" w:rsidR="00DB45EB" w:rsidRPr="006131C5" w:rsidRDefault="00DB45EB" w:rsidP="00FA7E2B">
                      <w:pPr>
                        <w:pBdr>
                          <w:top w:val="single" w:sz="24" w:space="8" w:color="D74061" w:themeColor="accent1"/>
                          <w:bottom w:val="single" w:sz="24" w:space="8" w:color="D74061" w:themeColor="accent1"/>
                        </w:pBdr>
                        <w:rPr>
                          <w:b/>
                          <w:i/>
                          <w:iCs/>
                        </w:rPr>
                      </w:pPr>
                      <w:r w:rsidRPr="006131C5">
                        <w:rPr>
                          <w:b/>
                          <w:i/>
                          <w:iCs/>
                        </w:rPr>
                        <w:t>To determine the extent to which new residential and day services, and opportunities for competitive integrated employment, have furthered the goals of Virginia’s 2016 redesign of Medicaid home and community based services waivers, referred to as the Developmental Disability (DD) waivers.</w:t>
                      </w:r>
                    </w:p>
                    <w:p w14:paraId="644CA903" w14:textId="77777777" w:rsidR="00DB45EB" w:rsidRPr="006131C5" w:rsidRDefault="00DB45EB" w:rsidP="00FA7E2B">
                      <w:pPr>
                        <w:pBdr>
                          <w:top w:val="single" w:sz="24" w:space="8" w:color="D74061" w:themeColor="accent1"/>
                          <w:bottom w:val="single" w:sz="24" w:space="8" w:color="D74061" w:themeColor="accent1"/>
                        </w:pBdr>
                        <w:rPr>
                          <w:b/>
                          <w:i/>
                          <w:iCs/>
                        </w:rPr>
                      </w:pPr>
                    </w:p>
                    <w:p w14:paraId="6FE61092" w14:textId="51CA596E" w:rsidR="00DB45EB" w:rsidRPr="006131C5" w:rsidRDefault="00DB45EB">
                      <w:pPr>
                        <w:pBdr>
                          <w:top w:val="single" w:sz="24" w:space="8" w:color="D74061" w:themeColor="accent1"/>
                          <w:bottom w:val="single" w:sz="24" w:space="8" w:color="D74061" w:themeColor="accent1"/>
                        </w:pBdr>
                        <w:rPr>
                          <w:b/>
                          <w:i/>
                          <w:iCs/>
                        </w:rPr>
                      </w:pPr>
                      <w:r w:rsidRPr="006131C5">
                        <w:rPr>
                          <w:b/>
                          <w:i/>
                          <w:iCs/>
                        </w:rPr>
                        <w:t>The goals of the 2016 redesign of the DD waivers were to “better support individuals with intellectual and/or other developmental disabilities to live integrated and engaged lives in their community” and to “offer services that promote community integration and engagement.”</w:t>
                      </w:r>
                    </w:p>
                  </w:txbxContent>
                </v:textbox>
                <w10:anchorlock/>
              </v:shape>
            </w:pict>
          </mc:Fallback>
        </mc:AlternateContent>
      </w:r>
    </w:p>
    <w:p w14:paraId="0CAD18D0" w14:textId="4C41C361" w:rsidR="00511E86" w:rsidRPr="00DB45EB" w:rsidRDefault="00511E86" w:rsidP="00DB45EB">
      <w:pPr>
        <w:pStyle w:val="Heading1"/>
      </w:pPr>
      <w:r w:rsidRPr="00DB45EB">
        <w:t>Executive Summary</w:t>
      </w:r>
      <w:bookmarkEnd w:id="2"/>
    </w:p>
    <w:p w14:paraId="53F12CEC" w14:textId="549E0EB3" w:rsidR="00FA7E2B" w:rsidRPr="001A0EA5" w:rsidRDefault="00FA7E2B" w:rsidP="00F471B5">
      <w:pPr>
        <w:textAlignment w:val="center"/>
        <w:rPr>
          <w:rFonts w:eastAsia="Times New Roman" w:cs="Calibri"/>
          <w:szCs w:val="24"/>
        </w:rPr>
      </w:pPr>
    </w:p>
    <w:p w14:paraId="679D9FA7" w14:textId="4E255961" w:rsidR="00511E86" w:rsidRPr="006131C5" w:rsidRDefault="00511E86" w:rsidP="00F471B5">
      <w:pPr>
        <w:textAlignment w:val="center"/>
        <w:rPr>
          <w:rFonts w:eastAsia="Times New Roman" w:cs="Calibri"/>
          <w:szCs w:val="24"/>
        </w:rPr>
      </w:pPr>
      <w:r w:rsidRPr="006131C5">
        <w:rPr>
          <w:rFonts w:eastAsia="Times New Roman" w:cs="Calibri"/>
          <w:szCs w:val="24"/>
        </w:rPr>
        <w:t>Data, research</w:t>
      </w:r>
      <w:r w:rsidR="007F1AAB" w:rsidRPr="006131C5">
        <w:rPr>
          <w:rFonts w:eastAsia="Times New Roman" w:cs="Calibri"/>
          <w:szCs w:val="24"/>
        </w:rPr>
        <w:t>,</w:t>
      </w:r>
      <w:r w:rsidRPr="006131C5">
        <w:rPr>
          <w:rFonts w:eastAsia="Times New Roman" w:cs="Calibri"/>
          <w:szCs w:val="24"/>
        </w:rPr>
        <w:t xml:space="preserve"> and feedback from </w:t>
      </w:r>
      <w:r w:rsidR="00094FC2" w:rsidRPr="006131C5">
        <w:rPr>
          <w:rFonts w:eastAsia="Times New Roman" w:cs="Calibri"/>
          <w:szCs w:val="24"/>
        </w:rPr>
        <w:t xml:space="preserve">people </w:t>
      </w:r>
      <w:r w:rsidRPr="006131C5">
        <w:rPr>
          <w:rFonts w:eastAsia="Times New Roman" w:cs="Calibri"/>
          <w:szCs w:val="24"/>
        </w:rPr>
        <w:t xml:space="preserve">with disabilities and other stakeholders consistently show that the new residential and day services </w:t>
      </w:r>
      <w:r w:rsidR="00094FC2" w:rsidRPr="006131C5">
        <w:rPr>
          <w:rFonts w:eastAsia="Times New Roman" w:cs="Calibri"/>
          <w:szCs w:val="24"/>
        </w:rPr>
        <w:t xml:space="preserve">of </w:t>
      </w:r>
      <w:r w:rsidRPr="006131C5">
        <w:rPr>
          <w:rFonts w:eastAsia="Times New Roman" w:cs="Calibri"/>
          <w:szCs w:val="24"/>
        </w:rPr>
        <w:t xml:space="preserve">waiver redesign, </w:t>
      </w:r>
      <w:r w:rsidR="00094FC2" w:rsidRPr="006131C5">
        <w:rPr>
          <w:rFonts w:eastAsia="Times New Roman" w:cs="Calibri"/>
          <w:szCs w:val="24"/>
        </w:rPr>
        <w:t xml:space="preserve">as well as </w:t>
      </w:r>
      <w:r w:rsidRPr="006131C5">
        <w:rPr>
          <w:rFonts w:eastAsia="Times New Roman" w:cs="Calibri"/>
          <w:szCs w:val="24"/>
        </w:rPr>
        <w:t>opportunities for competitive integrated employment, are fraught with provider capacity issues, individual access and choice issues, and general confusion about the new services and how they operate.</w:t>
      </w:r>
    </w:p>
    <w:p w14:paraId="614AF309" w14:textId="77777777" w:rsidR="00AD7E68" w:rsidRPr="006131C5" w:rsidRDefault="00AD7E68" w:rsidP="00F471B5">
      <w:pPr>
        <w:textAlignment w:val="center"/>
        <w:rPr>
          <w:rFonts w:eastAsia="Times New Roman" w:cs="Calibri"/>
          <w:szCs w:val="24"/>
        </w:rPr>
      </w:pPr>
    </w:p>
    <w:p w14:paraId="2502BD6F" w14:textId="61567778" w:rsidR="00511E86" w:rsidRPr="006131C5" w:rsidRDefault="00511E86" w:rsidP="00F471B5">
      <w:pPr>
        <w:textAlignment w:val="center"/>
        <w:rPr>
          <w:rFonts w:cstheme="minorHAnsi"/>
          <w:szCs w:val="24"/>
        </w:rPr>
      </w:pPr>
      <w:r w:rsidRPr="006131C5">
        <w:rPr>
          <w:rFonts w:eastAsia="Times New Roman" w:cstheme="minorHAnsi"/>
          <w:szCs w:val="24"/>
        </w:rPr>
        <w:t xml:space="preserve">As of September 2020, new residential service authorizations (Independent Living Supports, Supported Living, and Shared Living) still only accounted for about </w:t>
      </w:r>
      <w:r w:rsidR="007F1AAB" w:rsidRPr="006131C5">
        <w:rPr>
          <w:rFonts w:eastAsia="Times New Roman" w:cstheme="minorHAnsi"/>
          <w:szCs w:val="24"/>
        </w:rPr>
        <w:t>three</w:t>
      </w:r>
      <w:r w:rsidR="008C1A3A" w:rsidRPr="006131C5">
        <w:rPr>
          <w:rFonts w:eastAsia="Times New Roman" w:cstheme="minorHAnsi"/>
          <w:szCs w:val="24"/>
        </w:rPr>
        <w:t xml:space="preserve"> percent </w:t>
      </w:r>
      <w:r w:rsidRPr="006131C5">
        <w:rPr>
          <w:rFonts w:eastAsia="Times New Roman" w:cstheme="minorHAnsi"/>
          <w:szCs w:val="24"/>
        </w:rPr>
        <w:t>of all residential service authorizations under all DD waivers</w:t>
      </w:r>
      <w:sdt>
        <w:sdtPr>
          <w:rPr>
            <w:rFonts w:eastAsia="Times New Roman" w:cstheme="minorHAnsi"/>
            <w:szCs w:val="24"/>
          </w:rPr>
          <w:id w:val="2077082576"/>
          <w:citation/>
        </w:sdtPr>
        <w:sdtEndPr/>
        <w:sdtContent>
          <w:r w:rsidRPr="006131C5">
            <w:rPr>
              <w:rFonts w:eastAsia="Times New Roman" w:cstheme="minorHAnsi"/>
              <w:szCs w:val="24"/>
            </w:rPr>
            <w:fldChar w:fldCharType="begin"/>
          </w:r>
          <w:r w:rsidR="00BD3984" w:rsidRPr="006131C5">
            <w:rPr>
              <w:rFonts w:eastAsia="Times New Roman" w:cstheme="minorHAnsi"/>
              <w:szCs w:val="24"/>
            </w:rPr>
            <w:instrText xml:space="preserve">CITATION Vir \l 1033 </w:instrText>
          </w:r>
          <w:r w:rsidRPr="006131C5">
            <w:rPr>
              <w:rFonts w:eastAsia="Times New Roman" w:cstheme="minorHAnsi"/>
              <w:szCs w:val="24"/>
            </w:rPr>
            <w:fldChar w:fldCharType="separate"/>
          </w:r>
          <w:r w:rsidR="00BD3984" w:rsidRPr="006131C5">
            <w:rPr>
              <w:rFonts w:eastAsia="Times New Roman" w:cstheme="minorHAnsi"/>
              <w:noProof/>
              <w:szCs w:val="24"/>
            </w:rPr>
            <w:t xml:space="preserve"> (Virginia Department of Behavioral Health &amp; Developmental Services, November 2020)</w:t>
          </w:r>
          <w:r w:rsidRPr="006131C5">
            <w:rPr>
              <w:rFonts w:eastAsia="Times New Roman" w:cstheme="minorHAnsi"/>
              <w:szCs w:val="24"/>
            </w:rPr>
            <w:fldChar w:fldCharType="end"/>
          </w:r>
        </w:sdtContent>
      </w:sdt>
      <w:r w:rsidRPr="006131C5">
        <w:rPr>
          <w:rFonts w:eastAsia="Times New Roman" w:cstheme="minorHAnsi"/>
          <w:szCs w:val="24"/>
        </w:rPr>
        <w:t xml:space="preserve">. </w:t>
      </w:r>
      <w:r w:rsidRPr="006131C5">
        <w:rPr>
          <w:rFonts w:cstheme="minorHAnsi"/>
          <w:szCs w:val="24"/>
        </w:rPr>
        <w:t>Providers have been slow to offer these services and few individuals have benefited from them.</w:t>
      </w:r>
    </w:p>
    <w:p w14:paraId="18DD0D65" w14:textId="77777777" w:rsidR="004338A6" w:rsidRPr="006131C5" w:rsidRDefault="004338A6" w:rsidP="00F471B5">
      <w:pPr>
        <w:textAlignment w:val="center"/>
        <w:rPr>
          <w:rFonts w:eastAsia="Times New Roman" w:cstheme="minorHAnsi"/>
          <w:szCs w:val="24"/>
        </w:rPr>
      </w:pPr>
    </w:p>
    <w:p w14:paraId="752A1726" w14:textId="25CD1168" w:rsidR="00511E86" w:rsidRPr="006131C5" w:rsidRDefault="00511E86" w:rsidP="00F471B5">
      <w:pPr>
        <w:rPr>
          <w:szCs w:val="24"/>
        </w:rPr>
      </w:pPr>
      <w:r w:rsidRPr="006131C5">
        <w:rPr>
          <w:szCs w:val="24"/>
        </w:rPr>
        <w:t xml:space="preserve">The Commonwealth still lags behind integrated day and employment goals set through the Department of Justice (DOJ) Settlement Agreement. Review of the data and agency reports shows that there are significant gaps in addressing barriers to employment and </w:t>
      </w:r>
      <w:r w:rsidR="00A85F5F">
        <w:rPr>
          <w:szCs w:val="24"/>
        </w:rPr>
        <w:t>Community Engagement</w:t>
      </w:r>
      <w:r w:rsidRPr="006131C5">
        <w:rPr>
          <w:szCs w:val="24"/>
        </w:rPr>
        <w:t xml:space="preserve">, particularly for people with more support needs. </w:t>
      </w:r>
    </w:p>
    <w:p w14:paraId="6AC7061C" w14:textId="77777777" w:rsidR="00511E86" w:rsidRPr="006131C5" w:rsidRDefault="00511E86" w:rsidP="00F471B5">
      <w:pPr>
        <w:textAlignment w:val="center"/>
        <w:rPr>
          <w:rFonts w:eastAsia="Times New Roman" w:cstheme="minorHAnsi"/>
          <w:szCs w:val="24"/>
        </w:rPr>
      </w:pPr>
    </w:p>
    <w:p w14:paraId="7042635E" w14:textId="77777777" w:rsidR="00511E86" w:rsidRPr="006131C5" w:rsidRDefault="00511E86" w:rsidP="00F471B5">
      <w:pPr>
        <w:textAlignment w:val="center"/>
        <w:rPr>
          <w:rFonts w:cstheme="minorHAnsi"/>
          <w:szCs w:val="24"/>
        </w:rPr>
      </w:pPr>
      <w:r w:rsidRPr="006131C5">
        <w:rPr>
          <w:rFonts w:eastAsia="Times New Roman" w:cstheme="minorHAnsi"/>
          <w:szCs w:val="24"/>
        </w:rPr>
        <w:t>VBPD’s research</w:t>
      </w:r>
      <w:r w:rsidRPr="006131C5">
        <w:rPr>
          <w:rFonts w:cstheme="minorHAnsi"/>
          <w:szCs w:val="24"/>
        </w:rPr>
        <w:t xml:space="preserve"> found that, to work as designed, the new services require strong self-advocacy, tailored approaches appropriate to individual needs, and more providers able to adapt to new ways of delivering supports.</w:t>
      </w:r>
    </w:p>
    <w:p w14:paraId="49929324" w14:textId="77777777" w:rsidR="004338A6" w:rsidRPr="006131C5" w:rsidRDefault="004338A6" w:rsidP="00F471B5">
      <w:pPr>
        <w:textAlignment w:val="center"/>
        <w:rPr>
          <w:rFonts w:cstheme="minorHAnsi"/>
          <w:b/>
          <w:szCs w:val="24"/>
        </w:rPr>
      </w:pPr>
    </w:p>
    <w:p w14:paraId="3DEB0F73" w14:textId="0FBBE3CE" w:rsidR="00511E86" w:rsidRPr="006131C5" w:rsidRDefault="00511E86" w:rsidP="002D75D3">
      <w:pPr>
        <w:pStyle w:val="Heading2"/>
      </w:pPr>
      <w:r w:rsidRPr="006131C5">
        <w:t xml:space="preserve">Assessed Residential Services and Supports </w:t>
      </w:r>
    </w:p>
    <w:p w14:paraId="08ADAE74" w14:textId="77777777" w:rsidR="004338A6" w:rsidRPr="004338A6" w:rsidRDefault="004338A6" w:rsidP="00F471B5"/>
    <w:p w14:paraId="7DBC83D1" w14:textId="135A8859" w:rsidR="00511E86" w:rsidRPr="006131C5" w:rsidRDefault="00511E86" w:rsidP="00F471B5">
      <w:pPr>
        <w:rPr>
          <w:rFonts w:cs="Calibri"/>
          <w:szCs w:val="24"/>
        </w:rPr>
      </w:pPr>
      <w:r w:rsidRPr="006131C5">
        <w:rPr>
          <w:rFonts w:cs="Calibri"/>
          <w:b/>
          <w:i/>
          <w:szCs w:val="24"/>
        </w:rPr>
        <w:t>Supported living</w:t>
      </w:r>
      <w:r w:rsidRPr="006131C5">
        <w:rPr>
          <w:rFonts w:cs="Calibri"/>
          <w:szCs w:val="24"/>
        </w:rPr>
        <w:t xml:space="preserve"> has been an available service in the Community Living and Family and Individual Supports waivers since 2016. Yet, as of October 2020, there were only </w:t>
      </w:r>
      <w:r w:rsidR="00A42D9D" w:rsidRPr="006131C5">
        <w:rPr>
          <w:rFonts w:cs="Calibri"/>
          <w:szCs w:val="24"/>
        </w:rPr>
        <w:t>20</w:t>
      </w:r>
      <w:r w:rsidR="005C39B3" w:rsidRPr="006131C5">
        <w:rPr>
          <w:rFonts w:cs="Calibri"/>
          <w:szCs w:val="24"/>
        </w:rPr>
        <w:t xml:space="preserve"> </w:t>
      </w:r>
      <w:r w:rsidRPr="006131C5">
        <w:rPr>
          <w:rFonts w:cs="Calibri"/>
          <w:szCs w:val="24"/>
        </w:rPr>
        <w:t xml:space="preserve">providers of this service. Eleven of the twenty service areas had no providers. Providers report that the rate model for this service does not cover their costs to provide Supported Living services.  There remains general confusion among Medicaid enrollees, Support Coordinators, and potential service providers about Supported Living, including questions as to how it operates, who can be supported using this service, and licensing requirements. </w:t>
      </w:r>
    </w:p>
    <w:p w14:paraId="095B252C" w14:textId="77777777" w:rsidR="004338A6" w:rsidRPr="006131C5" w:rsidRDefault="004338A6" w:rsidP="00F471B5">
      <w:pPr>
        <w:rPr>
          <w:rFonts w:cs="Calibri"/>
          <w:szCs w:val="24"/>
        </w:rPr>
      </w:pPr>
    </w:p>
    <w:p w14:paraId="4419EF59" w14:textId="77777777" w:rsidR="00511E86" w:rsidRPr="006131C5" w:rsidRDefault="00511E86" w:rsidP="00F471B5">
      <w:pPr>
        <w:rPr>
          <w:rFonts w:cs="Calibri"/>
          <w:i/>
          <w:szCs w:val="24"/>
        </w:rPr>
      </w:pPr>
      <w:r w:rsidRPr="006131C5">
        <w:rPr>
          <w:rFonts w:cs="Calibri"/>
          <w:b/>
          <w:i/>
          <w:iCs/>
          <w:szCs w:val="24"/>
        </w:rPr>
        <w:t>Independent Living Supports</w:t>
      </w:r>
      <w:r w:rsidRPr="006131C5">
        <w:rPr>
          <w:rFonts w:cs="Calibri"/>
          <w:szCs w:val="24"/>
        </w:rPr>
        <w:t xml:space="preserve"> is the only service available in the Building Independence (BI) waiver that is not available in other waivers. In essence, this means that the state is administering and operating an entire 1915(c) waiver for one service. The level of effort and resources required to operate a waiver are significant. Operating an entire 1915(c) waiver for one service is not a prudent use of valuable resources. In addition, because personal assistance was not included as a BI waiver service, the BI waiver meets the needs of very few individuals on the Priority One waitlist. Many people on the Priority One waitlist who are offered a BI waiver slot turn it down and continue to wait for a Community Living (CL) or Family and Individual Supports (FIS) waiver slot. If there are no individuals on the Priority One waitlist willing to accept a BI waiver slot, a regional Waiver Slot Assignment Committee session is held to assign the BI waiver slot(s) to individuals meeting criteria from Priority Two and then Priority Three waitlists. This practice is not consistent with assigning waiver slots based on priority of need. </w:t>
      </w:r>
    </w:p>
    <w:p w14:paraId="31FFFE14" w14:textId="77777777" w:rsidR="00511E86" w:rsidRPr="006131C5" w:rsidRDefault="00511E86" w:rsidP="00F471B5">
      <w:pPr>
        <w:rPr>
          <w:rFonts w:cs="Calibri"/>
          <w:b/>
          <w:szCs w:val="24"/>
        </w:rPr>
      </w:pPr>
    </w:p>
    <w:p w14:paraId="44C30973" w14:textId="1AB1B4F8" w:rsidR="00511E86" w:rsidRPr="006131C5" w:rsidRDefault="00511E86" w:rsidP="00F471B5">
      <w:pPr>
        <w:rPr>
          <w:rFonts w:cs="Calibri"/>
          <w:szCs w:val="24"/>
        </w:rPr>
      </w:pPr>
      <w:r w:rsidRPr="006131C5">
        <w:rPr>
          <w:rFonts w:cs="Calibri"/>
          <w:b/>
          <w:i/>
          <w:szCs w:val="24"/>
        </w:rPr>
        <w:t>Shared Living</w:t>
      </w:r>
      <w:r w:rsidRPr="006131C5">
        <w:rPr>
          <w:rFonts w:cs="Calibri"/>
          <w:szCs w:val="24"/>
        </w:rPr>
        <w:t xml:space="preserve"> has been an available service in all three DD waivers since 2016. Yet, as of April 2020, there was one provider enrolled to be the administrative provider of shared living services. Providers report that the requirements and expectations of the administrative provider generate risk and liability concerns. In addition, providers report a lack of service structure that facilitates and supports an individual to successfully transition in a person-centered and individualized manner to their own home or apartment.  These concerns, coupled with an inadequate rate to cover the administrative provider costs to provide this service, create a disincentive for providers to enroll as an administrative provider of Shared Living. </w:t>
      </w:r>
    </w:p>
    <w:p w14:paraId="094E65DC" w14:textId="1986530C" w:rsidR="00511E86" w:rsidRPr="006131C5" w:rsidRDefault="00511E86" w:rsidP="00F471B5">
      <w:pPr>
        <w:rPr>
          <w:rFonts w:cs="Calibri"/>
          <w:szCs w:val="24"/>
        </w:rPr>
      </w:pPr>
      <w:r w:rsidRPr="006131C5">
        <w:rPr>
          <w:rFonts w:cs="Calibri"/>
          <w:szCs w:val="24"/>
        </w:rPr>
        <w:t>Additionally, there is confusion among individuals and families, Support Coordinators</w:t>
      </w:r>
      <w:r w:rsidR="007F1AAB" w:rsidRPr="006131C5">
        <w:rPr>
          <w:rFonts w:cs="Calibri"/>
          <w:szCs w:val="24"/>
        </w:rPr>
        <w:t>,</w:t>
      </w:r>
      <w:r w:rsidRPr="006131C5">
        <w:rPr>
          <w:rFonts w:cs="Calibri"/>
          <w:szCs w:val="24"/>
        </w:rPr>
        <w:t xml:space="preserve"> and potential service providers about many aspects of the Shared Living service, including allowable roommates and the availability of additional services and supports to meet an individual’s needs. </w:t>
      </w:r>
    </w:p>
    <w:p w14:paraId="5297614C" w14:textId="77777777" w:rsidR="004338A6" w:rsidRPr="006131C5" w:rsidRDefault="004338A6" w:rsidP="00F471B5">
      <w:pPr>
        <w:rPr>
          <w:rFonts w:cs="Calibri"/>
          <w:szCs w:val="24"/>
        </w:rPr>
      </w:pPr>
    </w:p>
    <w:p w14:paraId="4C646487" w14:textId="57B1359E" w:rsidR="00511E86" w:rsidRDefault="00511E86" w:rsidP="00DA6182">
      <w:pPr>
        <w:rPr>
          <w:rFonts w:cs="Calibri"/>
          <w:szCs w:val="24"/>
        </w:rPr>
      </w:pPr>
      <w:r w:rsidRPr="006131C5">
        <w:rPr>
          <w:rFonts w:cs="Calibri"/>
          <w:b/>
          <w:i/>
          <w:szCs w:val="24"/>
        </w:rPr>
        <w:t>Assistive Technology, Environmental Modifications and Electronic Home-Based Supports</w:t>
      </w:r>
      <w:r w:rsidRPr="006131C5">
        <w:rPr>
          <w:rFonts w:cs="Calibri"/>
          <w:szCs w:val="24"/>
        </w:rPr>
        <w:t xml:space="preserve"> are services that provide individuals with greater autonomy and independence. In peer-to-peer interviews, self-advocates shared information about innovative uses of technologies and supports that add to their independence, sense of security, and overall well-being. However, these services are often not used to their maximum benefit due to the complexities of service authorization and access, lack of provider capacity, and in some cases, service funding caps that do not cover the cost of a specific technology or home modification.</w:t>
      </w:r>
      <w:r w:rsidR="0044257D" w:rsidRPr="006131C5">
        <w:rPr>
          <w:rFonts w:cs="Calibri"/>
          <w:szCs w:val="24"/>
        </w:rPr>
        <w:t xml:space="preserve"> </w:t>
      </w:r>
      <w:r w:rsidRPr="006131C5">
        <w:rPr>
          <w:rFonts w:cs="Calibri"/>
          <w:szCs w:val="24"/>
        </w:rPr>
        <w:t>These services are sometimes provided by a private provider that can reduce the actual benefit to the individual through provider fees. As individuals and their families know what items will best meet their needs</w:t>
      </w:r>
      <w:r w:rsidRPr="006131C5">
        <w:rPr>
          <w:szCs w:val="24"/>
        </w:rPr>
        <w:t xml:space="preserve">, </w:t>
      </w:r>
      <w:r w:rsidRPr="006131C5">
        <w:rPr>
          <w:rFonts w:cs="Calibri"/>
          <w:szCs w:val="24"/>
        </w:rPr>
        <w:t>allowing</w:t>
      </w:r>
      <w:r w:rsidRPr="006131C5">
        <w:rPr>
          <w:szCs w:val="24"/>
        </w:rPr>
        <w:t xml:space="preserve"> a fee-charging </w:t>
      </w:r>
      <w:r w:rsidRPr="006131C5">
        <w:rPr>
          <w:rFonts w:cs="Calibri"/>
          <w:szCs w:val="24"/>
        </w:rPr>
        <w:t>“</w:t>
      </w:r>
      <w:r w:rsidRPr="006131C5">
        <w:rPr>
          <w:szCs w:val="24"/>
        </w:rPr>
        <w:t>broker</w:t>
      </w:r>
      <w:r w:rsidRPr="006131C5">
        <w:rPr>
          <w:rFonts w:cs="Calibri"/>
          <w:szCs w:val="24"/>
        </w:rPr>
        <w:t>”</w:t>
      </w:r>
      <w:r w:rsidRPr="006131C5">
        <w:rPr>
          <w:szCs w:val="24"/>
        </w:rPr>
        <w:t xml:space="preserve"> reduces the individual’s ability to obtain needed</w:t>
      </w:r>
      <w:r w:rsidRPr="006131C5">
        <w:rPr>
          <w:b/>
          <w:szCs w:val="24"/>
        </w:rPr>
        <w:t xml:space="preserve"> </w:t>
      </w:r>
      <w:r w:rsidRPr="006131C5">
        <w:rPr>
          <w:szCs w:val="24"/>
        </w:rPr>
        <w:t>Assistive Technology, Environmental Modifications and Electronic Home-Based Supports.</w:t>
      </w:r>
      <w:r w:rsidRPr="006131C5">
        <w:rPr>
          <w:rFonts w:cs="Calibri"/>
          <w:szCs w:val="24"/>
        </w:rPr>
        <w:t xml:space="preserve"> </w:t>
      </w:r>
    </w:p>
    <w:p w14:paraId="4462D4C0" w14:textId="77777777" w:rsidR="00DA6182" w:rsidRDefault="00DA6182" w:rsidP="002D75D3">
      <w:pPr>
        <w:pStyle w:val="Heading2"/>
      </w:pPr>
    </w:p>
    <w:p w14:paraId="42716F1A" w14:textId="77777777" w:rsidR="00511E86" w:rsidRPr="00DB45EB" w:rsidRDefault="00511E86" w:rsidP="002D75D3">
      <w:pPr>
        <w:pStyle w:val="Heading2"/>
      </w:pPr>
      <w:r w:rsidRPr="00DB45EB">
        <w:t>Assessed Employment and Day Services</w:t>
      </w:r>
    </w:p>
    <w:p w14:paraId="577D7F64" w14:textId="77777777" w:rsidR="004338A6" w:rsidRPr="004338A6" w:rsidRDefault="004338A6" w:rsidP="00F471B5"/>
    <w:p w14:paraId="14C00D0B" w14:textId="77777777" w:rsidR="00511E86" w:rsidRPr="006131C5" w:rsidRDefault="00511E86" w:rsidP="00F471B5">
      <w:pPr>
        <w:rPr>
          <w:szCs w:val="24"/>
        </w:rPr>
      </w:pPr>
      <w:r w:rsidRPr="006131C5">
        <w:rPr>
          <w:rFonts w:cs="Calibri"/>
          <w:b/>
          <w:i/>
          <w:szCs w:val="24"/>
        </w:rPr>
        <w:t xml:space="preserve">Supported Employment </w:t>
      </w:r>
      <w:r w:rsidRPr="006131C5">
        <w:rPr>
          <w:rFonts w:cs="Calibri"/>
          <w:szCs w:val="24"/>
        </w:rPr>
        <w:t xml:space="preserve">services in Virginia need innovation and transformation to modernize </w:t>
      </w:r>
      <w:r w:rsidRPr="006131C5">
        <w:rPr>
          <w:szCs w:val="24"/>
        </w:rPr>
        <w:t xml:space="preserve">the culture and expectations of employment for individuals on the DD waivers. Interviewed individuals reported that the success of their employment depended greatly on the creativity of their job coaches. Others reported that they were essentially turned away from employment services because of their needs for support in the workplace. Many support coordinators, families, and others within the system assume that employment is not a viable choice for individuals who need a higher level of support in finding and maintaining employment. This assumption is also evident in the lack of creativity in helping individuals customize a job that benefits both the employee and employer. Change must address the root causes of inconsistency in the experience of individuals and families as well as the practices that create inconsistent results. </w:t>
      </w:r>
    </w:p>
    <w:p w14:paraId="048CFAD2" w14:textId="77777777" w:rsidR="004338A6" w:rsidRPr="006131C5" w:rsidRDefault="004338A6" w:rsidP="00F471B5">
      <w:pPr>
        <w:rPr>
          <w:szCs w:val="24"/>
        </w:rPr>
      </w:pPr>
    </w:p>
    <w:p w14:paraId="5858D8D8" w14:textId="505B733C" w:rsidR="00511E86" w:rsidRPr="006131C5" w:rsidRDefault="009B26CC" w:rsidP="00F471B5">
      <w:pPr>
        <w:rPr>
          <w:szCs w:val="24"/>
        </w:rPr>
      </w:pPr>
      <w:r w:rsidRPr="006131C5">
        <w:rPr>
          <w:szCs w:val="24"/>
        </w:rPr>
        <w:t>System-wide factors contribute the inconsistency in quality of service. First, t</w:t>
      </w:r>
      <w:r w:rsidR="00511E86" w:rsidRPr="006131C5">
        <w:rPr>
          <w:szCs w:val="24"/>
        </w:rPr>
        <w:t>he current employment service model is based on an hourly rate model that does not incentivize job placement and retention.</w:t>
      </w:r>
      <w:r w:rsidR="00511E86" w:rsidRPr="006131C5">
        <w:rPr>
          <w:rFonts w:cs="Calibri"/>
          <w:szCs w:val="24"/>
        </w:rPr>
        <w:t xml:space="preserve"> </w:t>
      </w:r>
      <w:r w:rsidRPr="006131C5">
        <w:rPr>
          <w:szCs w:val="24"/>
        </w:rPr>
        <w:t xml:space="preserve">Additionally, </w:t>
      </w:r>
      <w:r w:rsidR="00511E86" w:rsidRPr="006131C5">
        <w:rPr>
          <w:szCs w:val="24"/>
        </w:rPr>
        <w:t xml:space="preserve">Department of Behavioral Health and Developmental Services data and reports of the Independent Reviewer show that barriers to employment are often not meaningfully addressed. Further, little effort is made to educate individuals about employment after they indicate they are not interested in working during ISP meetings. </w:t>
      </w:r>
    </w:p>
    <w:p w14:paraId="349B083B" w14:textId="77777777" w:rsidR="004338A6" w:rsidRPr="006131C5" w:rsidRDefault="004338A6" w:rsidP="00F471B5">
      <w:pPr>
        <w:rPr>
          <w:szCs w:val="24"/>
        </w:rPr>
      </w:pPr>
    </w:p>
    <w:p w14:paraId="6383B0D5" w14:textId="77777777" w:rsidR="00511E86" w:rsidRPr="006131C5" w:rsidRDefault="00511E86" w:rsidP="00F471B5">
      <w:pPr>
        <w:rPr>
          <w:szCs w:val="24"/>
        </w:rPr>
      </w:pPr>
      <w:r w:rsidRPr="006131C5">
        <w:rPr>
          <w:szCs w:val="24"/>
        </w:rPr>
        <w:t>There is limited understanding of supported employment policy, practice, and expectations across the DD waiver services system and among critical partners. This knowledge gap has a negative impact on people with disabilities who are interested in employment. There is also a knowledge gap on the impact of paid employment on a person’s Medicaid and Social Security benefits</w:t>
      </w:r>
      <w:r w:rsidRPr="006131C5">
        <w:rPr>
          <w:rFonts w:cs="Calibri"/>
          <w:szCs w:val="24"/>
        </w:rPr>
        <w:t xml:space="preserve">. This lack of understanding is sometimes fueled by misinformation about </w:t>
      </w:r>
      <w:r w:rsidRPr="006131C5">
        <w:rPr>
          <w:rFonts w:cs="Calibri"/>
          <w:szCs w:val="24"/>
          <w:shd w:val="clear" w:color="auto" w:fill="FFFFFF"/>
        </w:rPr>
        <w:t>options regarding working, how to begin employment, and the impact employment on an individual’s state and federal benefits.</w:t>
      </w:r>
      <w:r w:rsidRPr="006131C5">
        <w:rPr>
          <w:szCs w:val="24"/>
        </w:rPr>
        <w:t xml:space="preserve"> </w:t>
      </w:r>
    </w:p>
    <w:p w14:paraId="3A9795E7" w14:textId="77777777" w:rsidR="004338A6" w:rsidRPr="006131C5" w:rsidRDefault="004338A6" w:rsidP="00F471B5">
      <w:pPr>
        <w:rPr>
          <w:rFonts w:cs="Calibri"/>
          <w:szCs w:val="24"/>
          <w:shd w:val="clear" w:color="auto" w:fill="FFFFFF"/>
        </w:rPr>
      </w:pPr>
    </w:p>
    <w:p w14:paraId="4E23B777" w14:textId="77777777" w:rsidR="00511E86" w:rsidRPr="006131C5" w:rsidRDefault="00511E86" w:rsidP="00F471B5">
      <w:pPr>
        <w:rPr>
          <w:szCs w:val="24"/>
        </w:rPr>
      </w:pPr>
      <w:r w:rsidRPr="006131C5">
        <w:rPr>
          <w:szCs w:val="24"/>
        </w:rPr>
        <w:t xml:space="preserve">Waiver funds cannot be used to support sheltered workshops in Virginia. Yet, DBHDS has reported that some individuals participated in sheltered workshops using DD waiver funding. DBHDS attributes this count to individuals attending a waiver-funded day program that also offers sheltered workshop activities. Even when waiver funds do not directly support sheltered workshops, it raises the question of whether waiver-funded day programs financially benefit sheltered workshops. </w:t>
      </w:r>
    </w:p>
    <w:p w14:paraId="645E89EB" w14:textId="77777777" w:rsidR="004338A6" w:rsidRPr="006131C5" w:rsidRDefault="004338A6" w:rsidP="00F471B5">
      <w:pPr>
        <w:rPr>
          <w:szCs w:val="24"/>
        </w:rPr>
      </w:pPr>
    </w:p>
    <w:p w14:paraId="4B423323" w14:textId="21CC5AD4" w:rsidR="00511E86" w:rsidRPr="006131C5" w:rsidRDefault="00511E86" w:rsidP="00F471B5">
      <w:pPr>
        <w:rPr>
          <w:szCs w:val="24"/>
        </w:rPr>
      </w:pPr>
      <w:r w:rsidRPr="006131C5">
        <w:rPr>
          <w:b/>
          <w:i/>
          <w:szCs w:val="24"/>
        </w:rPr>
        <w:t xml:space="preserve">Community Engagement, Community Guide, Community Coaching and Workplace Assistance. </w:t>
      </w:r>
      <w:r w:rsidRPr="006131C5">
        <w:rPr>
          <w:szCs w:val="24"/>
        </w:rPr>
        <w:t xml:space="preserve">While Community Engagement waiver services authorizations have increased </w:t>
      </w:r>
      <w:r w:rsidR="008C1A3A" w:rsidRPr="006131C5">
        <w:rPr>
          <w:szCs w:val="24"/>
        </w:rPr>
        <w:t xml:space="preserve">38 percent </w:t>
      </w:r>
      <w:r w:rsidRPr="006131C5">
        <w:rPr>
          <w:szCs w:val="24"/>
        </w:rPr>
        <w:t xml:space="preserve">since 2017, growth has remained relatively level since 2018. Individuals on all three waivers are eligible both for Group Day and Community Engagement, yet Community Engagement continues to lag far behind Group Day in terms of the percentage of people on the waivers using that service in all regions. Providers indicate interest in Community Engagement but find the rates are insufficient for the service. For safety and best practice, many providers require at least two staff members to accompany individuals in the community. Providers report the rate does not support a 2:3 staffing ratio, </w:t>
      </w:r>
      <w:r w:rsidR="009B26CC" w:rsidRPr="006131C5">
        <w:rPr>
          <w:szCs w:val="24"/>
        </w:rPr>
        <w:t xml:space="preserve">and thus </w:t>
      </w:r>
      <w:r w:rsidRPr="006131C5">
        <w:rPr>
          <w:szCs w:val="24"/>
        </w:rPr>
        <w:t xml:space="preserve">providers do not feel they can offer the service safely or to individuals who may need 1:1 support for community activities. </w:t>
      </w:r>
    </w:p>
    <w:p w14:paraId="57E7D8DF" w14:textId="77777777" w:rsidR="004338A6" w:rsidRPr="006131C5" w:rsidRDefault="004338A6" w:rsidP="00F471B5">
      <w:pPr>
        <w:rPr>
          <w:szCs w:val="24"/>
        </w:rPr>
      </w:pPr>
    </w:p>
    <w:p w14:paraId="45B09690" w14:textId="6FB8850E" w:rsidR="00511E86" w:rsidRPr="006131C5" w:rsidRDefault="00511E86" w:rsidP="00F471B5">
      <w:pPr>
        <w:rPr>
          <w:szCs w:val="24"/>
        </w:rPr>
      </w:pPr>
      <w:r w:rsidRPr="006131C5">
        <w:rPr>
          <w:szCs w:val="24"/>
        </w:rPr>
        <w:t xml:space="preserve">Overall service authorizations for the integrated day services increased </w:t>
      </w:r>
      <w:r w:rsidR="008C1A3A" w:rsidRPr="006131C5">
        <w:rPr>
          <w:szCs w:val="24"/>
        </w:rPr>
        <w:t xml:space="preserve">1.4 percent </w:t>
      </w:r>
      <w:r w:rsidRPr="006131C5">
        <w:rPr>
          <w:szCs w:val="24"/>
        </w:rPr>
        <w:t>from June 2019 to June 2020. The number of providers for Workplace Assistance, Community Guide and Community Coaching remains small and unevenly distributed across the state. For individuals to benefit from these services, there must be providers with the capacity to serve them. Many individuals would qualify for a mix of Community Engagement, Group Day and Community Coaching services, yet providers report that the paperwork required for each service discourages them from providing a mix of services to the individual.</w:t>
      </w:r>
    </w:p>
    <w:p w14:paraId="7477C863" w14:textId="77777777" w:rsidR="004338A6" w:rsidRDefault="004338A6" w:rsidP="00F471B5">
      <w:pPr>
        <w:rPr>
          <w:szCs w:val="24"/>
        </w:rPr>
      </w:pPr>
    </w:p>
    <w:p w14:paraId="228CEBC7" w14:textId="77777777" w:rsidR="00511E86" w:rsidRPr="006131C5" w:rsidRDefault="00511E86" w:rsidP="002D75D3">
      <w:pPr>
        <w:pStyle w:val="Heading2"/>
      </w:pPr>
      <w:r w:rsidRPr="006131C5">
        <w:t>Individual Empowerment in the DD Services System</w:t>
      </w:r>
    </w:p>
    <w:p w14:paraId="324F74F4" w14:textId="77777777" w:rsidR="004338A6" w:rsidRDefault="004338A6" w:rsidP="00F471B5">
      <w:pPr>
        <w:rPr>
          <w:rFonts w:cs="Calibri"/>
          <w:b/>
          <w:i/>
          <w:szCs w:val="24"/>
        </w:rPr>
      </w:pPr>
    </w:p>
    <w:p w14:paraId="133E067D" w14:textId="71F54F01" w:rsidR="00511E86" w:rsidRPr="006131C5" w:rsidRDefault="00511E86" w:rsidP="00F471B5">
      <w:pPr>
        <w:rPr>
          <w:rFonts w:cs="Calibri"/>
          <w:i/>
          <w:szCs w:val="24"/>
        </w:rPr>
      </w:pPr>
      <w:r w:rsidRPr="006131C5">
        <w:rPr>
          <w:rFonts w:cs="Calibri"/>
          <w:b/>
          <w:i/>
          <w:szCs w:val="24"/>
        </w:rPr>
        <w:t xml:space="preserve">Individual Empowerment </w:t>
      </w:r>
      <w:r w:rsidRPr="006131C5">
        <w:rPr>
          <w:rFonts w:cs="Calibri"/>
          <w:szCs w:val="24"/>
        </w:rPr>
        <w:t xml:space="preserve">is an essential element for a person-centered system of services and support. In peer-to-peer interviews, individuals with disabilities expressed the importance of not only being listened to, but being heard. The system of services and supports they rely on does not often embrace the voices and choices of self-advocates. Individuals and families experience service planning discussions that lack depth and a sincere interest in supporting individual choice. Some individuals and families express a high regard for their support coordinators who are always available to answer questions and open to out of the box thinking and service options. Others report a different experience including unreturned phone calls, preconceived notions about competence and abilities, and more concern over paperwork and process than for </w:t>
      </w:r>
      <w:r w:rsidR="00F8204E" w:rsidRPr="006131C5">
        <w:rPr>
          <w:rFonts w:cs="Calibri"/>
          <w:szCs w:val="24"/>
        </w:rPr>
        <w:t>what is</w:t>
      </w:r>
      <w:r w:rsidRPr="006131C5">
        <w:rPr>
          <w:rFonts w:cs="Calibri"/>
          <w:szCs w:val="24"/>
        </w:rPr>
        <w:t xml:space="preserve"> important to the individual.</w:t>
      </w:r>
      <w:r w:rsidRPr="006131C5">
        <w:rPr>
          <w:rFonts w:cs="Calibri"/>
          <w:i/>
          <w:szCs w:val="24"/>
        </w:rPr>
        <w:t xml:space="preserve"> </w:t>
      </w:r>
    </w:p>
    <w:p w14:paraId="5812C180" w14:textId="77777777" w:rsidR="004338A6" w:rsidRPr="006131C5" w:rsidRDefault="004338A6" w:rsidP="00F471B5">
      <w:pPr>
        <w:rPr>
          <w:rFonts w:cs="Calibri"/>
          <w:szCs w:val="24"/>
        </w:rPr>
      </w:pPr>
    </w:p>
    <w:p w14:paraId="4D8BB10B" w14:textId="4E0F04AC" w:rsidR="00511E86" w:rsidRPr="006131C5" w:rsidRDefault="00511E86" w:rsidP="00F471B5">
      <w:pPr>
        <w:rPr>
          <w:rFonts w:cs="Calibri"/>
          <w:szCs w:val="24"/>
        </w:rPr>
      </w:pPr>
      <w:r w:rsidRPr="006131C5">
        <w:rPr>
          <w:rFonts w:cs="Calibri"/>
          <w:szCs w:val="24"/>
        </w:rPr>
        <w:t>There is a lack of creativity and flexibility in developing support plans that reflect the array of service options designed to better support meaningful inclusion in all aspects of community life. The experience and expertise of self-advocates, who have the greatest investment in the system of services and supports on which they depend, are often missing from critical decision-making and opportunities to educate those charged with authorizing, monitor</w:t>
      </w:r>
      <w:r w:rsidR="00AD7E68" w:rsidRPr="006131C5">
        <w:rPr>
          <w:rFonts w:cs="Calibri"/>
          <w:szCs w:val="24"/>
        </w:rPr>
        <w:t>ing, and implementing services.</w:t>
      </w:r>
    </w:p>
    <w:p w14:paraId="6296226A" w14:textId="77777777" w:rsidR="004338A6" w:rsidRPr="006131C5" w:rsidRDefault="004338A6" w:rsidP="00F471B5">
      <w:pPr>
        <w:rPr>
          <w:rFonts w:cs="Calibri"/>
          <w:szCs w:val="24"/>
        </w:rPr>
      </w:pPr>
    </w:p>
    <w:p w14:paraId="0313BF5A" w14:textId="77777777" w:rsidR="00511E86" w:rsidRPr="006131C5" w:rsidRDefault="00511E86" w:rsidP="00F471B5">
      <w:pPr>
        <w:rPr>
          <w:rFonts w:cs="Calibri"/>
          <w:szCs w:val="24"/>
        </w:rPr>
      </w:pPr>
      <w:r w:rsidRPr="006131C5">
        <w:rPr>
          <w:rFonts w:cs="Calibri"/>
          <w:szCs w:val="24"/>
        </w:rPr>
        <w:t xml:space="preserve">Individuals who currently live independently or are interested in more independent options indicated that budgeting was one of the most important skills they needed to learn to successfully live on their own. </w:t>
      </w:r>
    </w:p>
    <w:p w14:paraId="34B33152" w14:textId="77777777" w:rsidR="004338A6" w:rsidRPr="006131C5" w:rsidRDefault="004338A6" w:rsidP="00F471B5">
      <w:pPr>
        <w:rPr>
          <w:rFonts w:cs="Calibri"/>
          <w:szCs w:val="24"/>
        </w:rPr>
      </w:pPr>
    </w:p>
    <w:p w14:paraId="27A096B2" w14:textId="57CFD813" w:rsidR="00511E86" w:rsidRPr="006131C5" w:rsidRDefault="00511E86" w:rsidP="00F471B5">
      <w:pPr>
        <w:rPr>
          <w:rFonts w:eastAsia="Times New Roman" w:cs="Arial"/>
          <w:szCs w:val="24"/>
        </w:rPr>
      </w:pPr>
      <w:r w:rsidRPr="006131C5">
        <w:rPr>
          <w:rFonts w:cs="Calibri"/>
          <w:szCs w:val="24"/>
        </w:rPr>
        <w:t xml:space="preserve">Currently, peer mentors are limited to individuals </w:t>
      </w:r>
      <w:r w:rsidR="00503C06" w:rsidRPr="006131C5">
        <w:rPr>
          <w:rFonts w:cs="Calibri"/>
          <w:szCs w:val="24"/>
        </w:rPr>
        <w:t>who have lived independently for at least 12 months and who has used services, including publicly-funded housing, Medicaid waiver services, work incentives, and supported employment</w:t>
      </w:r>
      <w:r w:rsidRPr="006131C5">
        <w:rPr>
          <w:rFonts w:cs="Calibri"/>
          <w:szCs w:val="24"/>
        </w:rPr>
        <w:t xml:space="preserve">. </w:t>
      </w:r>
      <w:r w:rsidRPr="006131C5">
        <w:rPr>
          <w:rFonts w:eastAsia="Times New Roman" w:cs="Arial"/>
          <w:szCs w:val="24"/>
        </w:rPr>
        <w:t xml:space="preserve">Requiring a peer mentor to have "lived independently in the community for one year" overly limits the potential pool of knowledgeable and supportive mentors. </w:t>
      </w:r>
    </w:p>
    <w:p w14:paraId="5977F772" w14:textId="77777777" w:rsidR="004338A6" w:rsidRPr="00A641AC" w:rsidRDefault="004338A6" w:rsidP="00F471B5">
      <w:pPr>
        <w:rPr>
          <w:rFonts w:eastAsia="Times New Roman" w:cs="Arial"/>
          <w:b/>
          <w:color w:val="222222"/>
          <w:szCs w:val="24"/>
        </w:rPr>
      </w:pPr>
    </w:p>
    <w:p w14:paraId="6A5CB664" w14:textId="1F36F606" w:rsidR="004338A6" w:rsidRPr="006131C5" w:rsidRDefault="002D43CB" w:rsidP="002D75D3">
      <w:pPr>
        <w:pStyle w:val="Heading2"/>
      </w:pPr>
      <w:r w:rsidRPr="006131C5">
        <w:t xml:space="preserve">The Commonwealth Focuses on Efforts to Improve Service Availability and Utilization </w:t>
      </w:r>
    </w:p>
    <w:p w14:paraId="6305CACF" w14:textId="77777777" w:rsidR="00F471B5" w:rsidRPr="00F471B5" w:rsidRDefault="00F471B5" w:rsidP="00F471B5"/>
    <w:p w14:paraId="782A101F" w14:textId="623C98D2" w:rsidR="002D43CB" w:rsidRPr="006131C5" w:rsidRDefault="002D43CB" w:rsidP="00F471B5">
      <w:pPr>
        <w:rPr>
          <w:rFonts w:eastAsia="Times New Roman" w:cs="Arial"/>
          <w:szCs w:val="24"/>
        </w:rPr>
      </w:pPr>
      <w:r w:rsidRPr="006131C5">
        <w:rPr>
          <w:rFonts w:eastAsia="Times New Roman" w:cs="Arial"/>
          <w:szCs w:val="24"/>
        </w:rPr>
        <w:t>As part of waiver redesign and compliance with the Settlement Agreement, the Commonwealth has taken positive steps to improve the availability and utilization of integrated residential, day</w:t>
      </w:r>
      <w:r w:rsidR="001A5736" w:rsidRPr="006131C5">
        <w:rPr>
          <w:rFonts w:eastAsia="Times New Roman" w:cs="Arial"/>
          <w:szCs w:val="24"/>
        </w:rPr>
        <w:t>,</w:t>
      </w:r>
      <w:r w:rsidRPr="006131C5">
        <w:rPr>
          <w:rFonts w:eastAsia="Times New Roman" w:cs="Arial"/>
          <w:szCs w:val="24"/>
        </w:rPr>
        <w:t xml:space="preserve"> and employment services. </w:t>
      </w:r>
      <w:r w:rsidRPr="006131C5">
        <w:rPr>
          <w:rFonts w:cs="Calibri"/>
          <w:szCs w:val="24"/>
        </w:rPr>
        <w:t>The Department of Behavioral Health and Developmental Services</w:t>
      </w:r>
      <w:r w:rsidRPr="006131C5">
        <w:rPr>
          <w:rFonts w:eastAsia="Times New Roman" w:cs="Arial"/>
          <w:szCs w:val="24"/>
        </w:rPr>
        <w:t xml:space="preserve"> has partnered with state housing agencies to offer more financial supports for independent living. New training was developed for support coordinators in 2020, and provider development and outreach is ongoing. </w:t>
      </w:r>
    </w:p>
    <w:p w14:paraId="01CDFC57" w14:textId="77777777" w:rsidR="004338A6" w:rsidRPr="006131C5" w:rsidRDefault="004338A6" w:rsidP="00F471B5">
      <w:pPr>
        <w:rPr>
          <w:rFonts w:eastAsia="Times New Roman" w:cs="Arial"/>
          <w:szCs w:val="24"/>
        </w:rPr>
      </w:pPr>
    </w:p>
    <w:p w14:paraId="00B95C38" w14:textId="70CE262F" w:rsidR="002D43CB" w:rsidRPr="006131C5" w:rsidRDefault="002D43CB" w:rsidP="00F471B5">
      <w:pPr>
        <w:rPr>
          <w:rFonts w:eastAsia="Times New Roman" w:cs="Arial"/>
          <w:szCs w:val="24"/>
        </w:rPr>
      </w:pPr>
      <w:r w:rsidRPr="006131C5">
        <w:rPr>
          <w:rFonts w:eastAsia="Times New Roman" w:cs="Arial"/>
          <w:szCs w:val="24"/>
        </w:rPr>
        <w:t xml:space="preserve">Additionally, formal state efforts are underway to address two important factors influencing slow progress with many of the new services over the past five years: 1) insufficient provider rates, especially with new services that many providers contend lacked fully realized costs when the </w:t>
      </w:r>
      <w:r w:rsidR="001A5736" w:rsidRPr="006131C5">
        <w:rPr>
          <w:rFonts w:eastAsia="Times New Roman" w:cs="Arial"/>
          <w:szCs w:val="24"/>
        </w:rPr>
        <w:t xml:space="preserve">rate </w:t>
      </w:r>
      <w:r w:rsidRPr="006131C5">
        <w:rPr>
          <w:rFonts w:eastAsia="Times New Roman" w:cs="Arial"/>
          <w:szCs w:val="24"/>
        </w:rPr>
        <w:t xml:space="preserve">assumptions were developed; and 2) the lack of regulations and a provider manual for the DD waivers. </w:t>
      </w:r>
    </w:p>
    <w:p w14:paraId="56563932" w14:textId="77777777" w:rsidR="004338A6" w:rsidRPr="006131C5" w:rsidRDefault="004338A6" w:rsidP="00F471B5">
      <w:pPr>
        <w:rPr>
          <w:rFonts w:eastAsia="Times New Roman" w:cs="Arial"/>
          <w:szCs w:val="24"/>
        </w:rPr>
      </w:pPr>
    </w:p>
    <w:p w14:paraId="56C1EA94" w14:textId="7A32AEE3" w:rsidR="00511E86" w:rsidRPr="006131C5" w:rsidRDefault="002D43CB" w:rsidP="00F471B5">
      <w:pPr>
        <w:rPr>
          <w:rFonts w:cstheme="minorHAnsi"/>
          <w:szCs w:val="24"/>
        </w:rPr>
      </w:pPr>
      <w:r w:rsidRPr="006131C5">
        <w:rPr>
          <w:rFonts w:eastAsia="Times New Roman" w:cs="Arial"/>
          <w:szCs w:val="24"/>
        </w:rPr>
        <w:t>While these assessments identify barriers to the growth of integrated residential, day and employment services</w:t>
      </w:r>
      <w:r w:rsidRPr="006131C5">
        <w:rPr>
          <w:rFonts w:cstheme="minorHAnsi"/>
          <w:szCs w:val="24"/>
        </w:rPr>
        <w:t>, t</w:t>
      </w:r>
      <w:r w:rsidR="00511E86" w:rsidRPr="006131C5">
        <w:rPr>
          <w:rFonts w:cstheme="minorHAnsi"/>
          <w:szCs w:val="24"/>
        </w:rPr>
        <w:t>he Virginia Board for People with Disabilities</w:t>
      </w:r>
      <w:r w:rsidRPr="006131C5">
        <w:rPr>
          <w:rFonts w:cstheme="minorHAnsi"/>
          <w:szCs w:val="24"/>
        </w:rPr>
        <w:t xml:space="preserve"> recognizes the concerted and ongoing efforts of the Commonwealth to address service challenges. The Board</w:t>
      </w:r>
      <w:r w:rsidR="00511E86" w:rsidRPr="006131C5">
        <w:rPr>
          <w:rFonts w:cstheme="minorHAnsi"/>
          <w:szCs w:val="24"/>
        </w:rPr>
        <w:t xml:space="preserve"> offers 23 recommendations</w:t>
      </w:r>
      <w:r w:rsidRPr="006131C5">
        <w:rPr>
          <w:rFonts w:cstheme="minorHAnsi"/>
          <w:szCs w:val="24"/>
        </w:rPr>
        <w:t>,</w:t>
      </w:r>
      <w:r w:rsidR="00511E86" w:rsidRPr="006131C5">
        <w:rPr>
          <w:rFonts w:cstheme="minorHAnsi"/>
          <w:szCs w:val="24"/>
        </w:rPr>
        <w:t xml:space="preserve"> grouped by three topic areas</w:t>
      </w:r>
      <w:r w:rsidRPr="006131C5">
        <w:rPr>
          <w:rFonts w:cstheme="minorHAnsi"/>
          <w:szCs w:val="24"/>
        </w:rPr>
        <w:t xml:space="preserve">, to strengthen and support these efforts. </w:t>
      </w:r>
    </w:p>
    <w:p w14:paraId="44DD17B8" w14:textId="77777777" w:rsidR="004338A6" w:rsidRDefault="004338A6" w:rsidP="002D75D3">
      <w:pPr>
        <w:pStyle w:val="Heading2"/>
      </w:pPr>
    </w:p>
    <w:p w14:paraId="68511E48" w14:textId="77777777" w:rsidR="00511E86" w:rsidRPr="006131C5" w:rsidRDefault="00511E86" w:rsidP="002D75D3">
      <w:pPr>
        <w:pStyle w:val="Heading2"/>
      </w:pPr>
      <w:r w:rsidRPr="006131C5">
        <w:t xml:space="preserve">Recommendations to Increased Access to Independent Living </w:t>
      </w:r>
    </w:p>
    <w:p w14:paraId="0B03AD4A" w14:textId="77777777" w:rsidR="00511E86" w:rsidRPr="0018193A" w:rsidRDefault="00511E86" w:rsidP="00F471B5">
      <w:pPr>
        <w:rPr>
          <w:rFonts w:cstheme="minorHAnsi"/>
          <w:color w:val="A84061"/>
        </w:rPr>
      </w:pPr>
    </w:p>
    <w:p w14:paraId="3A8C0E20" w14:textId="7226BC7B" w:rsidR="004338A6" w:rsidRPr="006131C5" w:rsidRDefault="00511E86" w:rsidP="00F471B5">
      <w:pPr>
        <w:pStyle w:val="Heading3"/>
        <w:spacing w:before="0"/>
        <w:rPr>
          <w:rFonts w:asciiTheme="minorHAnsi" w:hAnsiTheme="minorHAnsi" w:cstheme="minorHAnsi"/>
          <w:b w:val="0"/>
          <w:color w:val="A84061"/>
        </w:rPr>
      </w:pPr>
      <w:r w:rsidRPr="006131C5">
        <w:rPr>
          <w:rFonts w:asciiTheme="minorHAnsi" w:hAnsiTheme="minorHAnsi" w:cstheme="minorHAnsi"/>
          <w:color w:val="A84061"/>
        </w:rPr>
        <w:t>Supported Living</w:t>
      </w:r>
    </w:p>
    <w:p w14:paraId="6C4AFB97" w14:textId="77777777" w:rsidR="00511E86" w:rsidRPr="006131C5" w:rsidRDefault="00511E86" w:rsidP="00F471B5">
      <w:pPr>
        <w:rPr>
          <w:rFonts w:cs="Calibri"/>
          <w:szCs w:val="24"/>
        </w:rPr>
      </w:pPr>
      <w:r w:rsidRPr="006131C5">
        <w:rPr>
          <w:rFonts w:cs="Calibri"/>
          <w:b/>
          <w:szCs w:val="24"/>
        </w:rPr>
        <w:t>Recommendation 1:</w:t>
      </w:r>
      <w:r w:rsidRPr="006131C5">
        <w:rPr>
          <w:rFonts w:cs="Calibri"/>
          <w:szCs w:val="24"/>
        </w:rPr>
        <w:t xml:space="preserve"> The General Assembly should support the goals of the Settlement Agreement and waiver redesign to incentivize integrated and independent living options by establishing rates for the provision of supported living services that are comparable to the rates for the provision of group home residential services. </w:t>
      </w:r>
    </w:p>
    <w:p w14:paraId="2A06AF7A" w14:textId="77777777" w:rsidR="004338A6" w:rsidRPr="006131C5" w:rsidRDefault="004338A6" w:rsidP="00F471B5">
      <w:pPr>
        <w:rPr>
          <w:b/>
          <w:szCs w:val="24"/>
        </w:rPr>
      </w:pPr>
    </w:p>
    <w:p w14:paraId="13A2B516" w14:textId="6CEBB3FF" w:rsidR="00511E86" w:rsidRPr="006131C5" w:rsidRDefault="00511E86" w:rsidP="00F471B5">
      <w:pPr>
        <w:rPr>
          <w:szCs w:val="24"/>
        </w:rPr>
      </w:pPr>
      <w:r w:rsidRPr="006131C5">
        <w:rPr>
          <w:b/>
          <w:szCs w:val="24"/>
        </w:rPr>
        <w:t xml:space="preserve">Recommendation 2: </w:t>
      </w:r>
      <w:r w:rsidR="001A5736" w:rsidRPr="006131C5">
        <w:rPr>
          <w:rFonts w:cs="Calibri"/>
          <w:szCs w:val="24"/>
        </w:rPr>
        <w:t>The Department of Behavioral Health and Developmental Services</w:t>
      </w:r>
      <w:r w:rsidR="008046DD" w:rsidRPr="006131C5">
        <w:rPr>
          <w:rFonts w:cs="Calibri"/>
          <w:szCs w:val="24"/>
        </w:rPr>
        <w:t xml:space="preserve"> (DBHDS)</w:t>
      </w:r>
      <w:r w:rsidR="001A5736" w:rsidRPr="006131C5">
        <w:rPr>
          <w:rFonts w:cs="Calibri"/>
          <w:szCs w:val="24"/>
        </w:rPr>
        <w:t xml:space="preserve"> </w:t>
      </w:r>
      <w:r w:rsidRPr="006131C5">
        <w:rPr>
          <w:szCs w:val="24"/>
        </w:rPr>
        <w:t xml:space="preserve">should resolve inconsistent practices among licensing specialists when licensing Supported Living to ensure it is the provider that requires licensure, rather than the apartment/home being a DBHDS licensed setting. </w:t>
      </w:r>
    </w:p>
    <w:p w14:paraId="0AA9CE07" w14:textId="77777777" w:rsidR="0018193A" w:rsidRPr="006131C5" w:rsidRDefault="0018193A" w:rsidP="00F471B5">
      <w:pPr>
        <w:rPr>
          <w:rFonts w:cs="Calibri"/>
          <w:b/>
          <w:szCs w:val="24"/>
        </w:rPr>
      </w:pPr>
    </w:p>
    <w:p w14:paraId="6409CFC0" w14:textId="290E34CB" w:rsidR="00511E86" w:rsidRPr="006131C5" w:rsidRDefault="00511E86" w:rsidP="00F471B5">
      <w:pPr>
        <w:rPr>
          <w:rFonts w:cs="Calibri"/>
          <w:szCs w:val="24"/>
        </w:rPr>
      </w:pPr>
      <w:r w:rsidRPr="006131C5">
        <w:rPr>
          <w:rFonts w:cs="Calibri"/>
          <w:b/>
          <w:szCs w:val="24"/>
        </w:rPr>
        <w:t>Recommendation 3</w:t>
      </w:r>
      <w:r w:rsidRPr="006131C5">
        <w:rPr>
          <w:rFonts w:cs="Calibri"/>
          <w:szCs w:val="24"/>
        </w:rPr>
        <w:t xml:space="preserve">: </w:t>
      </w:r>
      <w:r w:rsidR="00C46074" w:rsidRPr="006131C5">
        <w:rPr>
          <w:rFonts w:eastAsia="Times New Roman" w:cs="Arial"/>
          <w:szCs w:val="24"/>
        </w:rPr>
        <w:t>The Department of Medical Assistance Services</w:t>
      </w:r>
      <w:r w:rsidR="008046DD" w:rsidRPr="006131C5">
        <w:rPr>
          <w:rFonts w:eastAsia="Times New Roman" w:cs="Arial"/>
          <w:szCs w:val="24"/>
        </w:rPr>
        <w:t xml:space="preserve"> (DMAS)</w:t>
      </w:r>
      <w:r w:rsidRPr="006131C5">
        <w:rPr>
          <w:rFonts w:cs="Calibri"/>
          <w:szCs w:val="24"/>
        </w:rPr>
        <w:t xml:space="preserve"> should clarify and resolve conflicting information in the waiver regulations located at 12VAC30-122-540, which states that the supported living “provider shall be licensed” but also describes supported living services being provided in a “DBHDS licensed settings.”</w:t>
      </w:r>
    </w:p>
    <w:p w14:paraId="2F519D5D" w14:textId="77777777" w:rsidR="0018193A" w:rsidRPr="006131C5" w:rsidRDefault="0018193A" w:rsidP="00F471B5">
      <w:pPr>
        <w:rPr>
          <w:rFonts w:cs="Calibri"/>
          <w:b/>
          <w:szCs w:val="24"/>
        </w:rPr>
      </w:pPr>
    </w:p>
    <w:p w14:paraId="6773F2E2" w14:textId="6AF6FE8A" w:rsidR="00511E86" w:rsidRDefault="00511E86" w:rsidP="00F471B5">
      <w:pPr>
        <w:rPr>
          <w:rFonts w:cs="Calibri"/>
          <w:szCs w:val="24"/>
        </w:rPr>
      </w:pPr>
      <w:r w:rsidRPr="006131C5">
        <w:rPr>
          <w:rFonts w:cs="Calibri"/>
          <w:b/>
          <w:szCs w:val="24"/>
        </w:rPr>
        <w:t>Recommendation 4:</w:t>
      </w:r>
      <w:r w:rsidRPr="006131C5">
        <w:rPr>
          <w:rFonts w:cs="Calibri"/>
          <w:szCs w:val="24"/>
        </w:rPr>
        <w:t xml:space="preserve"> </w:t>
      </w:r>
      <w:r w:rsidR="008046DD" w:rsidRPr="006131C5">
        <w:rPr>
          <w:rFonts w:cs="Calibri"/>
          <w:szCs w:val="24"/>
        </w:rPr>
        <w:t>DBHDS</w:t>
      </w:r>
      <w:r w:rsidRPr="006131C5">
        <w:rPr>
          <w:rFonts w:cs="Calibri"/>
          <w:szCs w:val="24"/>
        </w:rPr>
        <w:t xml:space="preserve"> and Community Services Boards should ensure that support coordinators have a comprehensive understanding of supported living services, including the differences between supported living and in-home supports. Support coordinators must be knowledgeable and accurate when explaining to individuals and families the various service options and opportunities available in the DD waivers, including supported living services. </w:t>
      </w:r>
    </w:p>
    <w:p w14:paraId="690EC2D0" w14:textId="77777777" w:rsidR="0018193A" w:rsidRDefault="0018193A" w:rsidP="00F471B5">
      <w:pPr>
        <w:pStyle w:val="Heading3"/>
        <w:spacing w:before="0"/>
      </w:pPr>
    </w:p>
    <w:p w14:paraId="6639A4C9" w14:textId="77777777" w:rsidR="00511E86" w:rsidRPr="00F471B5" w:rsidRDefault="00511E86" w:rsidP="00F471B5">
      <w:pPr>
        <w:pStyle w:val="Heading3"/>
        <w:spacing w:before="0"/>
        <w:rPr>
          <w:rFonts w:asciiTheme="minorHAnsi" w:hAnsiTheme="minorHAnsi" w:cstheme="minorHAnsi"/>
          <w:b w:val="0"/>
          <w:color w:val="A84061"/>
        </w:rPr>
      </w:pPr>
      <w:r w:rsidRPr="00F471B5">
        <w:rPr>
          <w:rFonts w:asciiTheme="minorHAnsi" w:hAnsiTheme="minorHAnsi" w:cstheme="minorHAnsi"/>
          <w:color w:val="A84061"/>
        </w:rPr>
        <w:t>Independent Living Supports</w:t>
      </w:r>
    </w:p>
    <w:p w14:paraId="4C73A74F" w14:textId="286BC245" w:rsidR="00511E86" w:rsidRPr="006131C5" w:rsidRDefault="00511E86" w:rsidP="00F471B5">
      <w:pPr>
        <w:rPr>
          <w:rFonts w:cs="Calibri"/>
          <w:szCs w:val="24"/>
        </w:rPr>
      </w:pPr>
      <w:r w:rsidRPr="006131C5">
        <w:rPr>
          <w:rFonts w:cs="Calibri"/>
          <w:b/>
          <w:szCs w:val="24"/>
        </w:rPr>
        <w:t>Recommendation 5:</w:t>
      </w:r>
      <w:r w:rsidRPr="006131C5">
        <w:rPr>
          <w:rFonts w:cs="Calibri"/>
          <w:i/>
          <w:szCs w:val="24"/>
        </w:rPr>
        <w:t xml:space="preserve"> </w:t>
      </w:r>
      <w:r w:rsidR="008046DD" w:rsidRPr="006131C5">
        <w:rPr>
          <w:rFonts w:cs="Calibri"/>
          <w:szCs w:val="24"/>
        </w:rPr>
        <w:t>DMAS</w:t>
      </w:r>
      <w:r w:rsidRPr="006131C5">
        <w:rPr>
          <w:rFonts w:cs="Calibri"/>
          <w:szCs w:val="24"/>
        </w:rPr>
        <w:t xml:space="preserve"> should add the Independent Living Supports service to the Family and Individual Supports (FIS) waiver. All individuals on the Building Independence (BI) waiver should seamlessly transition to the FIS waiver, and the BI waiver should be eliminated. </w:t>
      </w:r>
    </w:p>
    <w:p w14:paraId="7061F442" w14:textId="77777777" w:rsidR="00F471B5" w:rsidRPr="00F471B5" w:rsidRDefault="00F471B5" w:rsidP="00F471B5">
      <w:pPr>
        <w:rPr>
          <w:rFonts w:cs="Calibri"/>
          <w:i/>
          <w:color w:val="A84061"/>
          <w:szCs w:val="24"/>
        </w:rPr>
      </w:pPr>
    </w:p>
    <w:p w14:paraId="0BE657F2" w14:textId="77777777" w:rsidR="00511E86" w:rsidRPr="006131C5" w:rsidRDefault="00511E86" w:rsidP="00F471B5">
      <w:pPr>
        <w:pStyle w:val="Heading3"/>
        <w:spacing w:before="0"/>
        <w:rPr>
          <w:rFonts w:asciiTheme="minorHAnsi" w:hAnsiTheme="minorHAnsi" w:cstheme="minorHAnsi"/>
          <w:b w:val="0"/>
          <w:color w:val="A84061"/>
        </w:rPr>
      </w:pPr>
      <w:r w:rsidRPr="006131C5">
        <w:rPr>
          <w:rFonts w:asciiTheme="minorHAnsi" w:hAnsiTheme="minorHAnsi" w:cstheme="minorHAnsi"/>
          <w:color w:val="A84061"/>
        </w:rPr>
        <w:t>Shared Living</w:t>
      </w:r>
    </w:p>
    <w:p w14:paraId="1EC89504" w14:textId="292527FE" w:rsidR="00511E86" w:rsidRPr="006131C5" w:rsidRDefault="00511E86" w:rsidP="00F471B5">
      <w:pPr>
        <w:rPr>
          <w:rFonts w:cs="Calibri"/>
          <w:szCs w:val="24"/>
        </w:rPr>
      </w:pPr>
      <w:r w:rsidRPr="006131C5">
        <w:rPr>
          <w:rFonts w:cs="Calibri"/>
          <w:b/>
          <w:szCs w:val="24"/>
        </w:rPr>
        <w:t>Recommendation 6:</w:t>
      </w:r>
      <w:r w:rsidRPr="006131C5">
        <w:rPr>
          <w:rFonts w:cs="Calibri"/>
          <w:szCs w:val="24"/>
        </w:rPr>
        <w:t xml:space="preserve"> </w:t>
      </w:r>
      <w:r w:rsidR="008046DD" w:rsidRPr="006131C5">
        <w:rPr>
          <w:rFonts w:cs="Calibri"/>
          <w:szCs w:val="24"/>
        </w:rPr>
        <w:t>DBHDS</w:t>
      </w:r>
      <w:r w:rsidRPr="006131C5">
        <w:rPr>
          <w:rFonts w:cs="Calibri"/>
          <w:szCs w:val="24"/>
        </w:rPr>
        <w:t xml:space="preserve"> should develop engaging vignettes of individuals with disabilities participating in shared living. Vignettes should represent different shared living situations and the additional services and supports an individual receives. Vignettes can depict different roommate situations (e.g., sibling, friend, matched roommate), differences in how people spend their days and evenings, and the use of assistive technology and electronic home</w:t>
      </w:r>
      <w:r w:rsidR="002A16BA" w:rsidRPr="006131C5">
        <w:rPr>
          <w:rFonts w:cs="Calibri"/>
          <w:szCs w:val="24"/>
        </w:rPr>
        <w:t>-based</w:t>
      </w:r>
      <w:r w:rsidRPr="006131C5">
        <w:rPr>
          <w:rFonts w:cs="Calibri"/>
          <w:szCs w:val="24"/>
        </w:rPr>
        <w:t xml:space="preserve"> supports to facilitate greater independence. The vignettes should be added to the Shared Living Toolkit and shared broadly with support coordinators, providers, individuals a</w:t>
      </w:r>
      <w:r w:rsidR="00AD7E68" w:rsidRPr="006131C5">
        <w:rPr>
          <w:rFonts w:cs="Calibri"/>
          <w:szCs w:val="24"/>
        </w:rPr>
        <w:t>nd families.</w:t>
      </w:r>
      <w:r w:rsidRPr="006131C5">
        <w:rPr>
          <w:rFonts w:cs="Calibri"/>
          <w:szCs w:val="24"/>
        </w:rPr>
        <w:t xml:space="preserve"> </w:t>
      </w:r>
    </w:p>
    <w:p w14:paraId="1A0FAA14" w14:textId="77777777" w:rsidR="0018193A" w:rsidRPr="006131C5" w:rsidRDefault="0018193A" w:rsidP="00F471B5">
      <w:pPr>
        <w:rPr>
          <w:rFonts w:cs="Calibri"/>
          <w:b/>
          <w:szCs w:val="24"/>
        </w:rPr>
      </w:pPr>
    </w:p>
    <w:p w14:paraId="1009737A" w14:textId="77777777" w:rsidR="00511E86" w:rsidRPr="006131C5" w:rsidRDefault="00511E86" w:rsidP="00F471B5">
      <w:pPr>
        <w:rPr>
          <w:rFonts w:cs="Calibri"/>
          <w:b/>
          <w:szCs w:val="24"/>
        </w:rPr>
      </w:pPr>
      <w:r w:rsidRPr="006131C5">
        <w:rPr>
          <w:rFonts w:cs="Calibri"/>
          <w:b/>
          <w:szCs w:val="24"/>
        </w:rPr>
        <w:t xml:space="preserve">Recommendation 7: </w:t>
      </w:r>
      <w:r w:rsidRPr="006131C5">
        <w:rPr>
          <w:rFonts w:cs="Calibri"/>
          <w:szCs w:val="24"/>
        </w:rPr>
        <w:t xml:space="preserve">DMAS and DBHDS should include the monthly reimbursement rate for the administrative provider of shared living services in the review of payment rates for services provided in the DD waivers currently required to be submitted to the General Assembly by November 1, 2021 (HB 1800, Item 320 #9C) and ensure that the rate assumptions accurately reflect service delivery design and cost. </w:t>
      </w:r>
    </w:p>
    <w:p w14:paraId="65FC9196" w14:textId="77777777" w:rsidR="0018193A" w:rsidRPr="006131C5" w:rsidRDefault="0018193A" w:rsidP="00F471B5">
      <w:pPr>
        <w:rPr>
          <w:rFonts w:cs="Calibri"/>
          <w:b/>
          <w:szCs w:val="24"/>
        </w:rPr>
      </w:pPr>
    </w:p>
    <w:p w14:paraId="559FCB90" w14:textId="77777777" w:rsidR="00511E86" w:rsidRPr="006131C5" w:rsidRDefault="00511E86" w:rsidP="00F471B5">
      <w:pPr>
        <w:rPr>
          <w:rFonts w:cs="Calibri"/>
          <w:szCs w:val="24"/>
        </w:rPr>
      </w:pPr>
      <w:r w:rsidRPr="006131C5">
        <w:rPr>
          <w:rFonts w:cs="Calibri"/>
          <w:b/>
          <w:szCs w:val="24"/>
        </w:rPr>
        <w:t xml:space="preserve">Recommendation 8: </w:t>
      </w:r>
      <w:r w:rsidRPr="006131C5">
        <w:rPr>
          <w:rFonts w:cs="Calibri"/>
          <w:szCs w:val="24"/>
        </w:rPr>
        <w:t>DBHDS should implement a pilot project with providers interested in becoming an administrative provider of shared living services. These providers should receive training and technical assistance as they move through the process of supporting individuals to transition to shared living and providing the administrative services. There should be a strong research and evaluation component to the pilot project to: 1) identify and address barriers and 2) identify needed modifications and innovations to policy and practice to ultimately increase provider capacity and service utilization. DMAS and DBHDS should directly address provider concerns about their exposure to risk and liability based on the responsibilities and expectations of the administrative Shared Living provider outlined in regulations. Incentives should be provided to participating providers to reimburse them for their time and expertise.</w:t>
      </w:r>
    </w:p>
    <w:p w14:paraId="256A1CE8" w14:textId="77777777" w:rsidR="0018193A" w:rsidRPr="008C791C" w:rsidRDefault="0018193A" w:rsidP="00F471B5">
      <w:pPr>
        <w:rPr>
          <w:szCs w:val="24"/>
        </w:rPr>
      </w:pPr>
    </w:p>
    <w:p w14:paraId="6E512EA6" w14:textId="065535E3" w:rsidR="00511E86" w:rsidRPr="009F2BDB" w:rsidRDefault="00511E86" w:rsidP="00F471B5">
      <w:pPr>
        <w:pStyle w:val="Heading3"/>
        <w:spacing w:before="0"/>
        <w:rPr>
          <w:rFonts w:asciiTheme="minorHAnsi" w:hAnsiTheme="minorHAnsi" w:cstheme="minorHAnsi"/>
          <w:b w:val="0"/>
          <w:color w:val="A84061"/>
        </w:rPr>
      </w:pPr>
      <w:bookmarkStart w:id="4" w:name="_Toc69483849"/>
      <w:r w:rsidRPr="009F2BDB">
        <w:rPr>
          <w:rFonts w:asciiTheme="minorHAnsi" w:hAnsiTheme="minorHAnsi" w:cstheme="minorHAnsi"/>
          <w:color w:val="A84061"/>
        </w:rPr>
        <w:t xml:space="preserve">Assistive Technology, Environmental Modifications, Electronic </w:t>
      </w:r>
      <w:r w:rsidR="001A5736" w:rsidRPr="009F2BDB">
        <w:rPr>
          <w:rFonts w:asciiTheme="minorHAnsi" w:hAnsiTheme="minorHAnsi" w:cstheme="minorHAnsi"/>
          <w:color w:val="A84061"/>
        </w:rPr>
        <w:t>Home-</w:t>
      </w:r>
      <w:r w:rsidRPr="009F2BDB">
        <w:rPr>
          <w:rFonts w:asciiTheme="minorHAnsi" w:hAnsiTheme="minorHAnsi" w:cstheme="minorHAnsi"/>
          <w:color w:val="A84061"/>
        </w:rPr>
        <w:t>Based Supports</w:t>
      </w:r>
      <w:r w:rsidR="00C257BF" w:rsidRPr="009F2BDB">
        <w:rPr>
          <w:rFonts w:asciiTheme="minorHAnsi" w:hAnsiTheme="minorHAnsi" w:cstheme="minorHAnsi"/>
          <w:color w:val="A84061"/>
        </w:rPr>
        <w:t>, and O</w:t>
      </w:r>
      <w:r w:rsidR="00C46074" w:rsidRPr="009F2BDB">
        <w:rPr>
          <w:rFonts w:asciiTheme="minorHAnsi" w:hAnsiTheme="minorHAnsi" w:cstheme="minorHAnsi"/>
          <w:color w:val="A84061"/>
        </w:rPr>
        <w:t>ther Services</w:t>
      </w:r>
    </w:p>
    <w:p w14:paraId="3B778041" w14:textId="533E335C" w:rsidR="00511E86" w:rsidRPr="009F2BDB" w:rsidRDefault="00511E86" w:rsidP="00F471B5">
      <w:pPr>
        <w:rPr>
          <w:rFonts w:cs="Calibri"/>
          <w:szCs w:val="24"/>
        </w:rPr>
      </w:pPr>
      <w:r w:rsidRPr="009F2BDB">
        <w:rPr>
          <w:rFonts w:cs="Calibri"/>
          <w:b/>
          <w:szCs w:val="24"/>
        </w:rPr>
        <w:t>Recommendation 9:</w:t>
      </w:r>
      <w:r w:rsidRPr="009F2BDB">
        <w:rPr>
          <w:rFonts w:cs="Calibri"/>
          <w:szCs w:val="24"/>
        </w:rPr>
        <w:t xml:space="preserve"> DMAS should explore options to provide Assistive Technology, Environmental Modifications and Electronic </w:t>
      </w:r>
      <w:r w:rsidR="001A5736" w:rsidRPr="009F2BDB">
        <w:rPr>
          <w:rFonts w:cs="Calibri"/>
          <w:szCs w:val="24"/>
        </w:rPr>
        <w:t>Home-</w:t>
      </w:r>
      <w:r w:rsidRPr="009F2BDB">
        <w:rPr>
          <w:rFonts w:cs="Calibri"/>
          <w:szCs w:val="24"/>
        </w:rPr>
        <w:t>Based Supports as a Consumer Directed Service.</w:t>
      </w:r>
    </w:p>
    <w:p w14:paraId="25AE9161" w14:textId="77777777" w:rsidR="0018193A" w:rsidRPr="009F2BDB" w:rsidRDefault="0018193A" w:rsidP="00F471B5">
      <w:pPr>
        <w:rPr>
          <w:rFonts w:cs="Calibri"/>
          <w:b/>
          <w:szCs w:val="24"/>
        </w:rPr>
      </w:pPr>
    </w:p>
    <w:p w14:paraId="72801175" w14:textId="05B1AB70" w:rsidR="00511E86" w:rsidRPr="009F2BDB" w:rsidRDefault="00511E86" w:rsidP="00F471B5">
      <w:pPr>
        <w:rPr>
          <w:rFonts w:cs="Calibri"/>
          <w:szCs w:val="24"/>
        </w:rPr>
      </w:pPr>
      <w:r w:rsidRPr="009F2BDB">
        <w:rPr>
          <w:rFonts w:cs="Calibri"/>
          <w:b/>
          <w:szCs w:val="24"/>
        </w:rPr>
        <w:t>Recommendation 10:</w:t>
      </w:r>
      <w:r w:rsidRPr="009F2BDB">
        <w:rPr>
          <w:rFonts w:cs="Calibri"/>
          <w:szCs w:val="24"/>
        </w:rPr>
        <w:t xml:space="preserve"> </w:t>
      </w:r>
      <w:r w:rsidR="008046DD" w:rsidRPr="009F2BDB">
        <w:rPr>
          <w:rFonts w:cs="Calibri"/>
          <w:szCs w:val="24"/>
        </w:rPr>
        <w:t>DMAS</w:t>
      </w:r>
      <w:r w:rsidRPr="009F2BDB">
        <w:rPr>
          <w:rFonts w:cs="Calibri"/>
          <w:szCs w:val="24"/>
        </w:rPr>
        <w:t xml:space="preserve"> should allow the $5,000 cap on Assistive Technology, the $5,000 cap on Environmental Modifications, and the $5,000 cap on Electronic Home-Based Supports to be a combined $15,000 cap across all of these services. DMAS should seek the approval of the General Assembly if needed. This will increase an individual’s ability to purchase necessary but expensive services, without increasing the total cost allocation for services. </w:t>
      </w:r>
    </w:p>
    <w:p w14:paraId="350BF4F4" w14:textId="77777777" w:rsidR="0018193A" w:rsidRPr="009F2BDB" w:rsidRDefault="0018193A" w:rsidP="00F471B5">
      <w:pPr>
        <w:rPr>
          <w:rFonts w:cs="Calibri"/>
          <w:b/>
          <w:szCs w:val="24"/>
        </w:rPr>
      </w:pPr>
    </w:p>
    <w:p w14:paraId="019B6ED2" w14:textId="33257ECA" w:rsidR="00C46074" w:rsidRPr="009F2BDB" w:rsidRDefault="00C46074" w:rsidP="00F471B5">
      <w:pPr>
        <w:rPr>
          <w:rFonts w:cs="Calibri"/>
          <w:szCs w:val="24"/>
        </w:rPr>
      </w:pPr>
      <w:r w:rsidRPr="009F2BDB">
        <w:rPr>
          <w:rFonts w:cs="Calibri"/>
          <w:b/>
          <w:szCs w:val="24"/>
        </w:rPr>
        <w:t>Recommendation 11:</w:t>
      </w:r>
      <w:r w:rsidRPr="009F2BDB">
        <w:rPr>
          <w:rFonts w:cs="Calibri"/>
          <w:szCs w:val="24"/>
        </w:rPr>
        <w:t xml:space="preserve"> </w:t>
      </w:r>
      <w:r w:rsidR="008046DD" w:rsidRPr="009F2BDB">
        <w:rPr>
          <w:rFonts w:cs="Calibri"/>
          <w:szCs w:val="24"/>
        </w:rPr>
        <w:t>DMAS</w:t>
      </w:r>
      <w:r w:rsidRPr="009F2BDB">
        <w:rPr>
          <w:rFonts w:cs="Calibri"/>
          <w:szCs w:val="24"/>
        </w:rPr>
        <w:t xml:space="preserve"> should make financial literacy training an allowable activity for transition planning services or as part of the benefits planning service.</w:t>
      </w:r>
    </w:p>
    <w:p w14:paraId="41576A29" w14:textId="77777777" w:rsidR="00F471B5" w:rsidRDefault="00F471B5" w:rsidP="00F471B5">
      <w:pPr>
        <w:rPr>
          <w:rFonts w:cs="Calibri"/>
          <w:szCs w:val="24"/>
        </w:rPr>
      </w:pPr>
    </w:p>
    <w:p w14:paraId="1B4283DA" w14:textId="1C0D3B95" w:rsidR="00511E86" w:rsidRPr="00DB45EB" w:rsidRDefault="00511E86" w:rsidP="002D75D3">
      <w:pPr>
        <w:pStyle w:val="Heading2"/>
      </w:pPr>
      <w:r w:rsidRPr="00DB45EB">
        <w:t>Recommendations to Increase Access to Employment and Integrated Day Services</w:t>
      </w:r>
    </w:p>
    <w:p w14:paraId="42B39733" w14:textId="77777777" w:rsidR="00F471B5" w:rsidRPr="00931795" w:rsidRDefault="00F471B5" w:rsidP="00F471B5">
      <w:pPr>
        <w:rPr>
          <w:color w:val="A84061"/>
        </w:rPr>
      </w:pPr>
    </w:p>
    <w:p w14:paraId="61C90062" w14:textId="77777777" w:rsidR="00511E86" w:rsidRPr="00DB45EB" w:rsidRDefault="00511E86" w:rsidP="002D75D3">
      <w:pPr>
        <w:pStyle w:val="Heading2"/>
      </w:pPr>
      <w:r w:rsidRPr="00DB45EB">
        <w:t>Competitive Integrated Employment</w:t>
      </w:r>
    </w:p>
    <w:p w14:paraId="592D108B" w14:textId="66460378" w:rsidR="0035227C" w:rsidRPr="00710F81" w:rsidRDefault="00511E86" w:rsidP="0035227C">
      <w:pPr>
        <w:rPr>
          <w:szCs w:val="24"/>
        </w:rPr>
      </w:pPr>
      <w:r w:rsidRPr="00710F81">
        <w:rPr>
          <w:b/>
          <w:szCs w:val="24"/>
        </w:rPr>
        <w:t xml:space="preserve">Recommendation </w:t>
      </w:r>
      <w:r w:rsidR="003B4A9D" w:rsidRPr="00710F81">
        <w:rPr>
          <w:b/>
          <w:szCs w:val="24"/>
        </w:rPr>
        <w:t>1</w:t>
      </w:r>
      <w:r w:rsidRPr="00710F81">
        <w:rPr>
          <w:szCs w:val="24"/>
        </w:rPr>
        <w:t xml:space="preserve">: The General Assembly should direct the </w:t>
      </w:r>
      <w:r w:rsidR="008046DD" w:rsidRPr="00710F81">
        <w:rPr>
          <w:szCs w:val="24"/>
        </w:rPr>
        <w:t>Department of Aging and Rehabilitative Services (DARS), DMAS, and DBHDS</w:t>
      </w:r>
      <w:r w:rsidRPr="00710F81">
        <w:rPr>
          <w:szCs w:val="24"/>
        </w:rPr>
        <w:t xml:space="preserve"> to study options for designing and implementing a value-based purchasing model for supported employment services in Virginia. The study should include an assessment of other states like Wisconsin that use a value-based purchasing model to reward providers for supporting individuals with a spectrum of support needs in sustained job placements.</w:t>
      </w:r>
    </w:p>
    <w:p w14:paraId="7720A6A9" w14:textId="30E08228" w:rsidR="00511E86" w:rsidRPr="00710F81" w:rsidRDefault="00511E86" w:rsidP="0035227C">
      <w:pPr>
        <w:rPr>
          <w:szCs w:val="24"/>
        </w:rPr>
      </w:pPr>
      <w:r w:rsidRPr="00710F81">
        <w:rPr>
          <w:szCs w:val="24"/>
        </w:rPr>
        <w:t xml:space="preserve"> </w:t>
      </w:r>
    </w:p>
    <w:p w14:paraId="3AA69349" w14:textId="7B56599E" w:rsidR="00511E86" w:rsidRPr="00710F81" w:rsidRDefault="00511E86" w:rsidP="00F471B5">
      <w:pPr>
        <w:rPr>
          <w:szCs w:val="24"/>
        </w:rPr>
      </w:pPr>
      <w:r w:rsidRPr="00710F81">
        <w:rPr>
          <w:b/>
          <w:szCs w:val="24"/>
        </w:rPr>
        <w:t xml:space="preserve">Recommendation </w:t>
      </w:r>
      <w:r w:rsidR="003B4A9D" w:rsidRPr="00710F81">
        <w:rPr>
          <w:b/>
          <w:szCs w:val="24"/>
        </w:rPr>
        <w:t>2</w:t>
      </w:r>
      <w:r w:rsidRPr="00710F81">
        <w:rPr>
          <w:b/>
          <w:szCs w:val="24"/>
        </w:rPr>
        <w:t xml:space="preserve">: </w:t>
      </w:r>
      <w:r w:rsidR="008046DD" w:rsidRPr="00710F81">
        <w:rPr>
          <w:szCs w:val="24"/>
        </w:rPr>
        <w:t>DBHDS</w:t>
      </w:r>
      <w:r w:rsidRPr="00710F81">
        <w:rPr>
          <w:szCs w:val="24"/>
        </w:rPr>
        <w:t xml:space="preserve"> should invest in training and resource development to cultivate a pool of supported employment subject matter experts who can provide technical assistance to support coordinators and others navigating the complex processes for accessing supported employment services.</w:t>
      </w:r>
    </w:p>
    <w:p w14:paraId="71C29935" w14:textId="77777777" w:rsidR="00F471B5" w:rsidRPr="00710F81" w:rsidRDefault="00F471B5" w:rsidP="00F471B5">
      <w:pPr>
        <w:rPr>
          <w:b/>
          <w:szCs w:val="24"/>
        </w:rPr>
      </w:pPr>
    </w:p>
    <w:p w14:paraId="236D34F5" w14:textId="50E92448" w:rsidR="00511E86" w:rsidRPr="00710F81" w:rsidRDefault="00511E86" w:rsidP="00F471B5">
      <w:pPr>
        <w:rPr>
          <w:szCs w:val="24"/>
        </w:rPr>
      </w:pPr>
      <w:r w:rsidRPr="00710F81">
        <w:rPr>
          <w:b/>
          <w:szCs w:val="24"/>
        </w:rPr>
        <w:t xml:space="preserve">Recommendation 3: </w:t>
      </w:r>
      <w:r w:rsidR="003C33E4" w:rsidRPr="00710F81">
        <w:rPr>
          <w:szCs w:val="24"/>
        </w:rPr>
        <w:t>DBHDS</w:t>
      </w:r>
      <w:r w:rsidRPr="00710F81">
        <w:rPr>
          <w:szCs w:val="24"/>
        </w:rPr>
        <w:t xml:space="preserve"> should require support coordinators to educate individuals with disabilities and their families about the basic impact of employment on benefits and the Benefits Planning service prior to the official Individual Support Plan meeting, consistent with the DOJ Settlement Agreement Compliance Indicator #14. </w:t>
      </w:r>
    </w:p>
    <w:p w14:paraId="517C8508" w14:textId="77777777" w:rsidR="00F471B5" w:rsidRPr="00710F81" w:rsidRDefault="00F471B5" w:rsidP="00F471B5">
      <w:pPr>
        <w:rPr>
          <w:b/>
          <w:szCs w:val="24"/>
        </w:rPr>
      </w:pPr>
    </w:p>
    <w:p w14:paraId="2F9561E3" w14:textId="4E573031" w:rsidR="00511E86" w:rsidRPr="00710F81" w:rsidRDefault="00511E86" w:rsidP="00F471B5">
      <w:pPr>
        <w:rPr>
          <w:szCs w:val="24"/>
        </w:rPr>
      </w:pPr>
      <w:r w:rsidRPr="00710F81">
        <w:rPr>
          <w:b/>
          <w:szCs w:val="24"/>
        </w:rPr>
        <w:t xml:space="preserve">Recommendation 4: </w:t>
      </w:r>
      <w:r w:rsidRPr="00710F81">
        <w:rPr>
          <w:szCs w:val="24"/>
        </w:rPr>
        <w:t>The Commonwealth of Virginia should develop and implement a plan to phase out sheltered employment settings and the use of Section 14(c) certificates of the Fair Labor Standards Act (FLSA). Resources should be shifted to support competitive integrated employment</w:t>
      </w:r>
      <w:r w:rsidR="00427521">
        <w:rPr>
          <w:szCs w:val="24"/>
        </w:rPr>
        <w:t>,</w:t>
      </w:r>
      <w:r w:rsidRPr="00710F81">
        <w:rPr>
          <w:szCs w:val="24"/>
        </w:rPr>
        <w:t xml:space="preserve"> and individuals currently served in sheltered employment settings should be transitioned into competitive integrated employment. This is similar to a recommendation in the VBPD’s 2017 Employment Assessment. </w:t>
      </w:r>
    </w:p>
    <w:p w14:paraId="31086AA2" w14:textId="77777777" w:rsidR="00F471B5" w:rsidRPr="00710F81" w:rsidRDefault="00F471B5" w:rsidP="00F471B5">
      <w:pPr>
        <w:rPr>
          <w:b/>
          <w:szCs w:val="24"/>
        </w:rPr>
      </w:pPr>
    </w:p>
    <w:p w14:paraId="10D914DD" w14:textId="5E93844C" w:rsidR="00511E86" w:rsidRPr="00710F81" w:rsidRDefault="00511E86" w:rsidP="00F471B5">
      <w:pPr>
        <w:rPr>
          <w:szCs w:val="24"/>
        </w:rPr>
      </w:pPr>
      <w:r w:rsidRPr="00710F81">
        <w:rPr>
          <w:b/>
          <w:szCs w:val="24"/>
        </w:rPr>
        <w:t xml:space="preserve">Recommendation 5: </w:t>
      </w:r>
      <w:r w:rsidRPr="00710F81">
        <w:rPr>
          <w:szCs w:val="24"/>
        </w:rPr>
        <w:t>In the next Semiannual Report on Employment Services, the D</w:t>
      </w:r>
      <w:r w:rsidR="003C33E4" w:rsidRPr="00710F81">
        <w:rPr>
          <w:szCs w:val="24"/>
        </w:rPr>
        <w:t>BHDS</w:t>
      </w:r>
      <w:r w:rsidRPr="00710F81">
        <w:rPr>
          <w:szCs w:val="24"/>
        </w:rPr>
        <w:t xml:space="preserve"> should clarify the use of Medicaid HCBS funding to fund services in sheltered workshops. </w:t>
      </w:r>
    </w:p>
    <w:p w14:paraId="2AEFA3D1" w14:textId="77777777" w:rsidR="00F471B5" w:rsidRPr="00710F81" w:rsidRDefault="00F471B5" w:rsidP="00F471B5">
      <w:pPr>
        <w:rPr>
          <w:b/>
          <w:szCs w:val="24"/>
        </w:rPr>
      </w:pPr>
    </w:p>
    <w:p w14:paraId="73021C21" w14:textId="56FA0499" w:rsidR="00511E86" w:rsidRPr="008C791C" w:rsidRDefault="00511E86" w:rsidP="00F471B5">
      <w:pPr>
        <w:rPr>
          <w:color w:val="00B050"/>
          <w:szCs w:val="24"/>
        </w:rPr>
      </w:pPr>
      <w:r w:rsidRPr="00710F81">
        <w:rPr>
          <w:b/>
          <w:szCs w:val="24"/>
        </w:rPr>
        <w:t>Recommendation 6:</w:t>
      </w:r>
      <w:r w:rsidRPr="00710F81">
        <w:rPr>
          <w:szCs w:val="24"/>
        </w:rPr>
        <w:t xml:space="preserve"> The Commonwealth must ensure employment is accessible to all people on the DD waivers, including those with higher support needs. DARS and DBHDS should explore ways to invigorate customized employment in Virginia, including adding customized employment as a unique and unduplicated service in the DD waivers that would provide more hours for job exploration, job tailoring, coaching, and extended assistance to employers.</w:t>
      </w:r>
      <w:r w:rsidRPr="008C791C">
        <w:rPr>
          <w:szCs w:val="24"/>
        </w:rPr>
        <w:t xml:space="preserve"> </w:t>
      </w:r>
    </w:p>
    <w:p w14:paraId="69D33075" w14:textId="77777777" w:rsidR="002C3914" w:rsidRDefault="002C3914" w:rsidP="00F471B5">
      <w:pPr>
        <w:rPr>
          <w:b/>
          <w:szCs w:val="24"/>
        </w:rPr>
      </w:pPr>
    </w:p>
    <w:p w14:paraId="32FE0085" w14:textId="4F94A4A1" w:rsidR="00511E86" w:rsidRPr="00710F81" w:rsidRDefault="00511E86" w:rsidP="00F471B5">
      <w:pPr>
        <w:rPr>
          <w:szCs w:val="24"/>
        </w:rPr>
      </w:pPr>
      <w:r w:rsidRPr="00710F81">
        <w:rPr>
          <w:b/>
          <w:szCs w:val="24"/>
        </w:rPr>
        <w:t>Recommendation 7:</w:t>
      </w:r>
      <w:r w:rsidRPr="00710F81">
        <w:rPr>
          <w:szCs w:val="24"/>
        </w:rPr>
        <w:t xml:space="preserve"> </w:t>
      </w:r>
      <w:r w:rsidR="003C33E4" w:rsidRPr="00710F81">
        <w:rPr>
          <w:szCs w:val="24"/>
        </w:rPr>
        <w:t xml:space="preserve">DBHDS </w:t>
      </w:r>
      <w:r w:rsidRPr="00710F81">
        <w:rPr>
          <w:szCs w:val="24"/>
        </w:rPr>
        <w:t>should add to their data tracking the number of individuals in waiver employment by SIS level to support the development of employment strategies for all. DBHDS should provide a summary of this data in their Semi-Annual Report on Employment Services.</w:t>
      </w:r>
    </w:p>
    <w:p w14:paraId="5566C2C2" w14:textId="77777777" w:rsidR="00511E86" w:rsidRDefault="00511E86" w:rsidP="00F471B5">
      <w:pPr>
        <w:rPr>
          <w:szCs w:val="24"/>
        </w:rPr>
      </w:pPr>
    </w:p>
    <w:p w14:paraId="390FD5C8" w14:textId="3CF26674" w:rsidR="00511E86" w:rsidRPr="000B0418" w:rsidRDefault="00511E86" w:rsidP="002D75D3">
      <w:pPr>
        <w:pStyle w:val="Heading2"/>
      </w:pPr>
      <w:r w:rsidRPr="000B0418">
        <w:t xml:space="preserve">Integrated Day </w:t>
      </w:r>
      <w:r w:rsidRPr="00DB45EB">
        <w:t>Services</w:t>
      </w:r>
      <w:r w:rsidRPr="000B0418">
        <w:t xml:space="preserve"> </w:t>
      </w:r>
    </w:p>
    <w:p w14:paraId="7E58DD9E" w14:textId="4A5C8817" w:rsidR="0035227C" w:rsidRPr="00710F81" w:rsidRDefault="00511E86" w:rsidP="00F471B5">
      <w:pPr>
        <w:rPr>
          <w:szCs w:val="24"/>
        </w:rPr>
      </w:pPr>
      <w:r w:rsidRPr="00710F81">
        <w:rPr>
          <w:b/>
          <w:szCs w:val="24"/>
        </w:rPr>
        <w:t xml:space="preserve">Recommendation </w:t>
      </w:r>
      <w:r w:rsidR="00F8204E" w:rsidRPr="00710F81">
        <w:rPr>
          <w:b/>
          <w:szCs w:val="24"/>
        </w:rPr>
        <w:t>8</w:t>
      </w:r>
      <w:r w:rsidRPr="00710F81">
        <w:rPr>
          <w:b/>
          <w:szCs w:val="24"/>
        </w:rPr>
        <w:t xml:space="preserve">: </w:t>
      </w:r>
      <w:r w:rsidR="003C33E4" w:rsidRPr="00710F81">
        <w:rPr>
          <w:szCs w:val="24"/>
        </w:rPr>
        <w:t>DBHDS and DMAS</w:t>
      </w:r>
      <w:r w:rsidRPr="00710F81">
        <w:rPr>
          <w:szCs w:val="24"/>
        </w:rPr>
        <w:t xml:space="preserve"> should develop provider capacity benchmark goals based on service need estimates regionally for Workplace Assistance, Community Guide and Community Coaching and </w:t>
      </w:r>
      <w:r w:rsidR="00D15F82" w:rsidRPr="00710F81">
        <w:rPr>
          <w:szCs w:val="24"/>
        </w:rPr>
        <w:t>develop</w:t>
      </w:r>
      <w:r w:rsidRPr="00710F81">
        <w:rPr>
          <w:szCs w:val="24"/>
        </w:rPr>
        <w:t xml:space="preserve"> incentive options and other strategies to increase provider capacity to meet the benchmark goals.</w:t>
      </w:r>
    </w:p>
    <w:p w14:paraId="0B3FAF3F" w14:textId="323AF4BB" w:rsidR="00F471B5" w:rsidRPr="00710F81" w:rsidRDefault="0035227C" w:rsidP="00F471B5">
      <w:pPr>
        <w:rPr>
          <w:b/>
          <w:szCs w:val="24"/>
        </w:rPr>
      </w:pPr>
      <w:r w:rsidRPr="00710F81">
        <w:rPr>
          <w:b/>
          <w:szCs w:val="24"/>
        </w:rPr>
        <w:t xml:space="preserve"> </w:t>
      </w:r>
    </w:p>
    <w:p w14:paraId="3EEDD0C6" w14:textId="3B77B0D0" w:rsidR="00511E86" w:rsidRPr="00710F81" w:rsidRDefault="00511E86" w:rsidP="00F471B5">
      <w:pPr>
        <w:rPr>
          <w:b/>
          <w:szCs w:val="24"/>
        </w:rPr>
      </w:pPr>
      <w:r w:rsidRPr="00710F81">
        <w:rPr>
          <w:b/>
          <w:szCs w:val="24"/>
        </w:rPr>
        <w:t xml:space="preserve">Recommendation </w:t>
      </w:r>
      <w:r w:rsidR="00F8204E" w:rsidRPr="00710F81">
        <w:rPr>
          <w:b/>
          <w:szCs w:val="24"/>
        </w:rPr>
        <w:t>9</w:t>
      </w:r>
      <w:r w:rsidRPr="00710F81">
        <w:rPr>
          <w:b/>
          <w:szCs w:val="24"/>
        </w:rPr>
        <w:t xml:space="preserve">: </w:t>
      </w:r>
      <w:r w:rsidR="003C33E4" w:rsidRPr="00710F81">
        <w:rPr>
          <w:szCs w:val="24"/>
        </w:rPr>
        <w:t>DMAS and DBHDS</w:t>
      </w:r>
      <w:r w:rsidRPr="00710F81">
        <w:rPr>
          <w:szCs w:val="24"/>
        </w:rPr>
        <w:t xml:space="preserve"> should explore options to streamline and eliminate redundancy in the Plan for Supports across day services when one provider is providing multiple services including Community Engagement, Group Day, and Community Coaching services.</w:t>
      </w:r>
      <w:r w:rsidRPr="00710F81">
        <w:rPr>
          <w:b/>
          <w:szCs w:val="24"/>
        </w:rPr>
        <w:t xml:space="preserve"> </w:t>
      </w:r>
    </w:p>
    <w:p w14:paraId="2532BCC2" w14:textId="77777777" w:rsidR="00F471B5" w:rsidRPr="00710F81" w:rsidRDefault="00F471B5" w:rsidP="00F471B5">
      <w:pPr>
        <w:rPr>
          <w:b/>
          <w:szCs w:val="24"/>
        </w:rPr>
      </w:pPr>
    </w:p>
    <w:p w14:paraId="446F0908" w14:textId="79C6F194" w:rsidR="00511E86" w:rsidRPr="00710F81" w:rsidRDefault="00511E86" w:rsidP="00F471B5">
      <w:pPr>
        <w:rPr>
          <w:rFonts w:cs="Calibri"/>
          <w:szCs w:val="24"/>
        </w:rPr>
      </w:pPr>
      <w:r w:rsidRPr="00710F81">
        <w:rPr>
          <w:b/>
          <w:szCs w:val="24"/>
        </w:rPr>
        <w:t xml:space="preserve">Recommendation </w:t>
      </w:r>
      <w:r w:rsidR="003B4A9D" w:rsidRPr="00710F81">
        <w:rPr>
          <w:b/>
          <w:szCs w:val="24"/>
        </w:rPr>
        <w:t>1</w:t>
      </w:r>
      <w:r w:rsidR="00F8204E" w:rsidRPr="00710F81">
        <w:rPr>
          <w:b/>
          <w:szCs w:val="24"/>
        </w:rPr>
        <w:t>0</w:t>
      </w:r>
      <w:r w:rsidRPr="00710F81">
        <w:rPr>
          <w:b/>
          <w:szCs w:val="24"/>
        </w:rPr>
        <w:t xml:space="preserve">: </w:t>
      </w:r>
      <w:r w:rsidR="003C33E4" w:rsidRPr="00710F81">
        <w:rPr>
          <w:szCs w:val="24"/>
        </w:rPr>
        <w:t>DMAS and DBHDS</w:t>
      </w:r>
      <w:r w:rsidRPr="00710F81">
        <w:rPr>
          <w:b/>
          <w:szCs w:val="24"/>
        </w:rPr>
        <w:t xml:space="preserve"> </w:t>
      </w:r>
      <w:r w:rsidRPr="00710F81">
        <w:rPr>
          <w:rFonts w:cs="Calibri"/>
          <w:szCs w:val="24"/>
        </w:rPr>
        <w:t>should ensure the reimbursement rate for the provision of Community Engagement accurately reflects service delivery design and cost including a service delivery model of two staff and three individuals in the community.</w:t>
      </w:r>
    </w:p>
    <w:p w14:paraId="26803326" w14:textId="77777777" w:rsidR="00F471B5" w:rsidRDefault="00F471B5" w:rsidP="002D75D3">
      <w:pPr>
        <w:pStyle w:val="Heading2"/>
      </w:pPr>
    </w:p>
    <w:p w14:paraId="72BA4E39" w14:textId="77777777" w:rsidR="00511E86" w:rsidRPr="00DB45EB" w:rsidRDefault="00511E86" w:rsidP="002D75D3">
      <w:pPr>
        <w:pStyle w:val="Heading2"/>
      </w:pPr>
      <w:r w:rsidRPr="00DB45EB">
        <w:t>Recommendations to Further Individual Empowerment in the DD Services System</w:t>
      </w:r>
    </w:p>
    <w:p w14:paraId="7057C422" w14:textId="5ADDA967" w:rsidR="00511E86" w:rsidRPr="00710F81" w:rsidRDefault="00511E86" w:rsidP="00F471B5">
      <w:pPr>
        <w:rPr>
          <w:rFonts w:cs="Calibri"/>
          <w:szCs w:val="24"/>
        </w:rPr>
      </w:pPr>
      <w:r w:rsidRPr="00710F81">
        <w:rPr>
          <w:rFonts w:cs="Calibri"/>
          <w:b/>
          <w:szCs w:val="24"/>
        </w:rPr>
        <w:t xml:space="preserve">Recommendation </w:t>
      </w:r>
      <w:r w:rsidR="003B4A9D" w:rsidRPr="00710F81">
        <w:rPr>
          <w:rFonts w:cs="Calibri"/>
          <w:b/>
          <w:szCs w:val="24"/>
        </w:rPr>
        <w:t>A</w:t>
      </w:r>
      <w:r w:rsidRPr="00710F81">
        <w:rPr>
          <w:b/>
          <w:szCs w:val="24"/>
        </w:rPr>
        <w:t>:</w:t>
      </w:r>
      <w:r w:rsidRPr="00710F81">
        <w:rPr>
          <w:szCs w:val="24"/>
        </w:rPr>
        <w:t xml:space="preserve"> </w:t>
      </w:r>
      <w:r w:rsidR="003C33E4" w:rsidRPr="00710F81">
        <w:rPr>
          <w:szCs w:val="24"/>
        </w:rPr>
        <w:t>DBHDS</w:t>
      </w:r>
      <w:r w:rsidRPr="00710F81">
        <w:rPr>
          <w:szCs w:val="24"/>
        </w:rPr>
        <w:t xml:space="preserve"> should incentivize C</w:t>
      </w:r>
      <w:r w:rsidR="00735067" w:rsidRPr="00710F81">
        <w:rPr>
          <w:szCs w:val="24"/>
        </w:rPr>
        <w:t xml:space="preserve">ommunity </w:t>
      </w:r>
      <w:r w:rsidRPr="00710F81">
        <w:rPr>
          <w:szCs w:val="24"/>
        </w:rPr>
        <w:t>S</w:t>
      </w:r>
      <w:r w:rsidR="00735067" w:rsidRPr="00710F81">
        <w:rPr>
          <w:szCs w:val="24"/>
        </w:rPr>
        <w:t xml:space="preserve">ervice </w:t>
      </w:r>
      <w:r w:rsidRPr="00710F81">
        <w:rPr>
          <w:szCs w:val="24"/>
        </w:rPr>
        <w:t>B</w:t>
      </w:r>
      <w:r w:rsidR="00735067" w:rsidRPr="00710F81">
        <w:rPr>
          <w:szCs w:val="24"/>
        </w:rPr>
        <w:t>oard</w:t>
      </w:r>
      <w:r w:rsidRPr="00710F81">
        <w:rPr>
          <w:szCs w:val="24"/>
        </w:rPr>
        <w:t xml:space="preserve">s, possibly through a pilot project, </w:t>
      </w:r>
      <w:r w:rsidRPr="00710F81">
        <w:rPr>
          <w:rFonts w:cs="Calibri"/>
          <w:szCs w:val="24"/>
        </w:rPr>
        <w:t xml:space="preserve">to incorporate self-advocates in paid positions to bring perspective and experience to the training of support coordinators, including adding a self-advocate-led module in the required support coordinator training modules. The self-advocates can provide guidance </w:t>
      </w:r>
      <w:r w:rsidRPr="00710F81">
        <w:rPr>
          <w:szCs w:val="24"/>
        </w:rPr>
        <w:t xml:space="preserve">through lived experience on the education of individuals and families about services and supports and advise on the principles of </w:t>
      </w:r>
      <w:r w:rsidR="00F8204E" w:rsidRPr="00710F81">
        <w:rPr>
          <w:szCs w:val="24"/>
        </w:rPr>
        <w:t>person-centered</w:t>
      </w:r>
      <w:r w:rsidRPr="00710F81">
        <w:rPr>
          <w:szCs w:val="24"/>
        </w:rPr>
        <w:t xml:space="preserve"> planning and individualized supports.</w:t>
      </w:r>
      <w:r w:rsidRPr="00710F81">
        <w:rPr>
          <w:rFonts w:cs="Calibri"/>
          <w:szCs w:val="24"/>
        </w:rPr>
        <w:t xml:space="preserve"> </w:t>
      </w:r>
    </w:p>
    <w:p w14:paraId="65F6EE97" w14:textId="77777777" w:rsidR="002C3914" w:rsidRPr="00710F81" w:rsidRDefault="002C3914" w:rsidP="00F471B5">
      <w:pPr>
        <w:rPr>
          <w:rFonts w:cs="Calibri"/>
          <w:szCs w:val="24"/>
        </w:rPr>
      </w:pPr>
    </w:p>
    <w:p w14:paraId="720C4E0D" w14:textId="5DFFE920" w:rsidR="00511E86" w:rsidRPr="00710F81" w:rsidRDefault="00511E86" w:rsidP="00F471B5">
      <w:pPr>
        <w:rPr>
          <w:rFonts w:cs="Calibri"/>
          <w:szCs w:val="24"/>
        </w:rPr>
      </w:pPr>
      <w:r w:rsidRPr="00710F81">
        <w:rPr>
          <w:rFonts w:cs="Calibri"/>
          <w:b/>
          <w:szCs w:val="24"/>
        </w:rPr>
        <w:t xml:space="preserve">Recommendation </w:t>
      </w:r>
      <w:r w:rsidR="003B4A9D" w:rsidRPr="00710F81">
        <w:rPr>
          <w:rFonts w:cs="Calibri"/>
          <w:b/>
          <w:szCs w:val="24"/>
        </w:rPr>
        <w:t>B</w:t>
      </w:r>
      <w:r w:rsidRPr="00710F81">
        <w:rPr>
          <w:b/>
          <w:szCs w:val="24"/>
        </w:rPr>
        <w:t>:</w:t>
      </w:r>
      <w:r w:rsidRPr="00710F81">
        <w:rPr>
          <w:szCs w:val="24"/>
        </w:rPr>
        <w:t xml:space="preserve"> DMAS should consider establishing</w:t>
      </w:r>
      <w:r w:rsidRPr="00710F81">
        <w:rPr>
          <w:rFonts w:cs="Calibri"/>
          <w:szCs w:val="24"/>
        </w:rPr>
        <w:t xml:space="preserve"> and seeking General Assembly approval of</w:t>
      </w:r>
      <w:r w:rsidRPr="00710F81">
        <w:rPr>
          <w:szCs w:val="24"/>
        </w:rPr>
        <w:t xml:space="preserve"> person-centered facilitation as a distinct, non-duplicative waiver service that would provide more support and expertise to tailor service options to an individual’s needs and goals </w:t>
      </w:r>
      <w:r w:rsidRPr="00710F81">
        <w:rPr>
          <w:rFonts w:cs="Calibri"/>
          <w:szCs w:val="24"/>
        </w:rPr>
        <w:t>like in Kentucky, where “person-centered coaching” services provide “for modeling, monitoring, assessing and implementing the person-centered plan.</w:t>
      </w:r>
      <w:r w:rsidR="00427521">
        <w:rPr>
          <w:rFonts w:cs="Calibri"/>
          <w:szCs w:val="24"/>
        </w:rPr>
        <w:t>”</w:t>
      </w:r>
      <w:r w:rsidRPr="00710F81">
        <w:rPr>
          <w:rFonts w:cs="Calibri"/>
          <w:szCs w:val="24"/>
        </w:rPr>
        <w:t xml:space="preserve"> </w:t>
      </w:r>
    </w:p>
    <w:p w14:paraId="4D2BFAE2" w14:textId="77777777" w:rsidR="002C3914" w:rsidRPr="00710F81" w:rsidRDefault="002C3914" w:rsidP="00F471B5">
      <w:pPr>
        <w:rPr>
          <w:b/>
          <w:szCs w:val="24"/>
        </w:rPr>
      </w:pPr>
    </w:p>
    <w:p w14:paraId="5D1B32BF" w14:textId="3D4159AD" w:rsidR="00511E86" w:rsidRPr="00710F81" w:rsidRDefault="00511E86" w:rsidP="00F471B5">
      <w:pPr>
        <w:rPr>
          <w:rFonts w:eastAsia="Times New Roman" w:cs="Arial"/>
          <w:szCs w:val="24"/>
        </w:rPr>
      </w:pPr>
      <w:r w:rsidRPr="00710F81">
        <w:rPr>
          <w:b/>
          <w:szCs w:val="24"/>
        </w:rPr>
        <w:t xml:space="preserve">Recommendation </w:t>
      </w:r>
      <w:r w:rsidR="003B4A9D" w:rsidRPr="00710F81">
        <w:rPr>
          <w:b/>
          <w:szCs w:val="24"/>
        </w:rPr>
        <w:t>C</w:t>
      </w:r>
      <w:r w:rsidRPr="00710F81">
        <w:rPr>
          <w:b/>
          <w:szCs w:val="24"/>
        </w:rPr>
        <w:t xml:space="preserve">: </w:t>
      </w:r>
      <w:r w:rsidR="003C33E4" w:rsidRPr="00710F81">
        <w:rPr>
          <w:rFonts w:eastAsia="Times New Roman" w:cs="Arial"/>
          <w:szCs w:val="24"/>
        </w:rPr>
        <w:t>DMAS and DBHDS</w:t>
      </w:r>
      <w:r w:rsidRPr="00710F81">
        <w:rPr>
          <w:rFonts w:eastAsia="Times New Roman" w:cs="Arial"/>
          <w:szCs w:val="24"/>
        </w:rPr>
        <w:t xml:space="preserve"> should broaden the qualification requirements for Peer Mentors to include competitive integrated employment and/or demonstrated leadership abilities and leadership roles in organizations and in their communities. A peer mentor could be a person who chooses to live with their family, is competitively employed and actively involved in the community with a robust social life.  </w:t>
      </w:r>
      <w:bookmarkEnd w:id="4"/>
    </w:p>
    <w:p w14:paraId="4F9F8957" w14:textId="54EA6CB4" w:rsidR="00BD6A9A" w:rsidRDefault="00BD6A9A" w:rsidP="002D75D3">
      <w:pPr>
        <w:pStyle w:val="L2AssessmentHeader"/>
        <w:sectPr w:rsidR="00BD6A9A" w:rsidSect="00BD6A9A">
          <w:headerReference w:type="default" r:id="rId13"/>
          <w:pgSz w:w="12240" w:h="15840"/>
          <w:pgMar w:top="1440" w:right="1440" w:bottom="1440" w:left="1440" w:header="720" w:footer="720" w:gutter="0"/>
          <w:pgNumType w:start="1"/>
          <w:cols w:space="720"/>
          <w:docGrid w:linePitch="360"/>
        </w:sectPr>
      </w:pPr>
      <w:bookmarkStart w:id="5" w:name="_Toc69483850"/>
      <w:bookmarkEnd w:id="3"/>
    </w:p>
    <w:p w14:paraId="0CB7E954" w14:textId="7348EC56" w:rsidR="00B53C9D" w:rsidRPr="00DB45EB" w:rsidRDefault="00B53C9D" w:rsidP="00DB45EB">
      <w:pPr>
        <w:pStyle w:val="Heading1"/>
      </w:pPr>
      <w:bookmarkStart w:id="6" w:name="_Toc73709155"/>
      <w:r w:rsidRPr="00DB45EB">
        <w:rPr>
          <w:sz w:val="36"/>
        </w:rPr>
        <w:t>Purpose</w:t>
      </w:r>
      <w:bookmarkEnd w:id="5"/>
      <w:bookmarkEnd w:id="6"/>
      <w:r w:rsidRPr="00DB45EB">
        <w:t xml:space="preserve"> </w:t>
      </w:r>
    </w:p>
    <w:p w14:paraId="3C4492B2" w14:textId="05FCEA24" w:rsidR="00B53C9D" w:rsidRPr="00710F81" w:rsidRDefault="00246CBB" w:rsidP="00F471B5">
      <w:pPr>
        <w:rPr>
          <w:rFonts w:eastAsia="Times New Roman" w:cstheme="minorHAnsi"/>
          <w:szCs w:val="24"/>
        </w:rPr>
      </w:pPr>
      <w:r w:rsidRPr="00710F81">
        <w:rPr>
          <w:szCs w:val="24"/>
        </w:rPr>
        <w:t xml:space="preserve">This </w:t>
      </w:r>
      <w:r w:rsidR="00B53C9D" w:rsidRPr="00710F81">
        <w:rPr>
          <w:szCs w:val="24"/>
        </w:rPr>
        <w:t xml:space="preserve">report includes two </w:t>
      </w:r>
      <w:r w:rsidRPr="00710F81">
        <w:rPr>
          <w:szCs w:val="24"/>
        </w:rPr>
        <w:t xml:space="preserve">targeted </w:t>
      </w:r>
      <w:r w:rsidR="00B53C9D" w:rsidRPr="00710F81">
        <w:rPr>
          <w:szCs w:val="24"/>
        </w:rPr>
        <w:t>assessments</w:t>
      </w:r>
      <w:r w:rsidR="000741AB" w:rsidRPr="00710F81">
        <w:rPr>
          <w:szCs w:val="24"/>
        </w:rPr>
        <w:t xml:space="preserve"> </w:t>
      </w:r>
      <w:r w:rsidR="001C2125" w:rsidRPr="00710F81">
        <w:rPr>
          <w:szCs w:val="24"/>
        </w:rPr>
        <w:t xml:space="preserve">of </w:t>
      </w:r>
      <w:r w:rsidR="0026344E" w:rsidRPr="00710F81">
        <w:rPr>
          <w:szCs w:val="24"/>
        </w:rPr>
        <w:t xml:space="preserve">relatively </w:t>
      </w:r>
      <w:r w:rsidR="000741AB" w:rsidRPr="00710F81">
        <w:rPr>
          <w:szCs w:val="24"/>
        </w:rPr>
        <w:t>new services in the Developmental Disability waivers</w:t>
      </w:r>
      <w:r w:rsidR="00B53C9D" w:rsidRPr="00710F81">
        <w:rPr>
          <w:szCs w:val="24"/>
        </w:rPr>
        <w:t xml:space="preserve">. First, </w:t>
      </w:r>
      <w:r w:rsidR="00735067" w:rsidRPr="00710F81">
        <w:rPr>
          <w:szCs w:val="24"/>
        </w:rPr>
        <w:t xml:space="preserve">the Board offers </w:t>
      </w:r>
      <w:r w:rsidR="00B53C9D" w:rsidRPr="00710F81">
        <w:rPr>
          <w:szCs w:val="24"/>
        </w:rPr>
        <w:t xml:space="preserve">an assessment of new </w:t>
      </w:r>
      <w:r w:rsidR="005625A5" w:rsidRPr="00710F81">
        <w:rPr>
          <w:szCs w:val="24"/>
        </w:rPr>
        <w:t>services available in the DD waivers</w:t>
      </w:r>
      <w:r w:rsidR="00B53C9D" w:rsidRPr="00710F81">
        <w:rPr>
          <w:szCs w:val="24"/>
        </w:rPr>
        <w:t xml:space="preserve"> intended to provide options and opportunities for living in the most integrated community settings. Second, </w:t>
      </w:r>
      <w:r w:rsidR="00735067" w:rsidRPr="00710F81">
        <w:rPr>
          <w:szCs w:val="24"/>
        </w:rPr>
        <w:t xml:space="preserve">the Board presents </w:t>
      </w:r>
      <w:r w:rsidR="00B53C9D" w:rsidRPr="00710F81">
        <w:rPr>
          <w:szCs w:val="24"/>
        </w:rPr>
        <w:t xml:space="preserve">an assessment of </w:t>
      </w:r>
      <w:r w:rsidRPr="00710F81">
        <w:rPr>
          <w:szCs w:val="24"/>
        </w:rPr>
        <w:t xml:space="preserve">supported employment and </w:t>
      </w:r>
      <w:r w:rsidR="00B53C9D" w:rsidRPr="00710F81">
        <w:rPr>
          <w:szCs w:val="24"/>
        </w:rPr>
        <w:t xml:space="preserve">new </w:t>
      </w:r>
      <w:r w:rsidR="005625A5" w:rsidRPr="00710F81">
        <w:rPr>
          <w:szCs w:val="24"/>
        </w:rPr>
        <w:t>services available in the DD waivers</w:t>
      </w:r>
      <w:r w:rsidR="00B53C9D" w:rsidRPr="00710F81">
        <w:rPr>
          <w:szCs w:val="24"/>
        </w:rPr>
        <w:t xml:space="preserve"> intended to provide options and opportuni</w:t>
      </w:r>
      <w:r w:rsidR="00427521">
        <w:rPr>
          <w:szCs w:val="24"/>
        </w:rPr>
        <w:t>ties for integrated, non-center-</w:t>
      </w:r>
      <w:r w:rsidR="00B53C9D" w:rsidRPr="00710F81">
        <w:rPr>
          <w:szCs w:val="24"/>
        </w:rPr>
        <w:t>based day services.</w:t>
      </w:r>
      <w:r w:rsidR="00AD7E68" w:rsidRPr="00710F81">
        <w:rPr>
          <w:szCs w:val="24"/>
        </w:rPr>
        <w:t xml:space="preserve"> </w:t>
      </w:r>
      <w:r w:rsidR="00C30EAD" w:rsidRPr="00710F81">
        <w:rPr>
          <w:rFonts w:eastAsia="Times New Roman" w:cstheme="minorHAnsi"/>
          <w:szCs w:val="24"/>
        </w:rPr>
        <w:t>These services were added when the waivers were redesigned in 2016.</w:t>
      </w:r>
      <w:r w:rsidR="00B53C9D" w:rsidRPr="00710F81">
        <w:rPr>
          <w:rFonts w:eastAsia="Times New Roman" w:cstheme="minorHAnsi"/>
          <w:szCs w:val="24"/>
        </w:rPr>
        <w:t>The goals of the waiver redesign included</w:t>
      </w:r>
      <w:r w:rsidR="006E6D8F" w:rsidRPr="00710F81">
        <w:rPr>
          <w:rFonts w:eastAsia="Times New Roman" w:cstheme="minorHAnsi"/>
          <w:szCs w:val="24"/>
        </w:rPr>
        <w:t xml:space="preserve"> the following</w:t>
      </w:r>
      <w:r w:rsidR="00B53C9D" w:rsidRPr="00710F81">
        <w:rPr>
          <w:rFonts w:eastAsia="Times New Roman" w:cstheme="minorHAnsi"/>
          <w:szCs w:val="24"/>
        </w:rPr>
        <w:t>:</w:t>
      </w:r>
      <w:r w:rsidR="00F471B5" w:rsidRPr="00710F81">
        <w:rPr>
          <w:rFonts w:eastAsia="Times New Roman" w:cstheme="minorHAnsi"/>
          <w:szCs w:val="24"/>
        </w:rPr>
        <w:br/>
      </w:r>
    </w:p>
    <w:p w14:paraId="365C7266" w14:textId="6D96AD38" w:rsidR="00B53C9D" w:rsidRPr="00710F81" w:rsidRDefault="00B53C9D" w:rsidP="00394BF8">
      <w:pPr>
        <w:ind w:left="720" w:hanging="180"/>
        <w:textAlignment w:val="center"/>
        <w:rPr>
          <w:rFonts w:eastAsia="Times New Roman" w:cstheme="minorHAnsi"/>
          <w:b/>
          <w:i/>
          <w:szCs w:val="24"/>
        </w:rPr>
      </w:pPr>
      <w:r w:rsidRPr="00710F81">
        <w:rPr>
          <w:rFonts w:eastAsia="Times New Roman" w:cstheme="minorHAnsi"/>
          <w:i/>
          <w:szCs w:val="24"/>
        </w:rPr>
        <w:t>•</w:t>
      </w:r>
      <w:r w:rsidRPr="00710F81">
        <w:rPr>
          <w:rFonts w:eastAsia="Times New Roman" w:cstheme="minorHAnsi"/>
          <w:i/>
          <w:szCs w:val="24"/>
        </w:rPr>
        <w:tab/>
        <w:t xml:space="preserve">Better support individuals with intellectual and/or other developmental disabilities to </w:t>
      </w:r>
      <w:r w:rsidRPr="00710F81">
        <w:rPr>
          <w:rFonts w:eastAsia="Times New Roman" w:cstheme="minorHAnsi"/>
          <w:b/>
          <w:i/>
          <w:szCs w:val="24"/>
        </w:rPr>
        <w:t>live integrated and engaged lives in their community,</w:t>
      </w:r>
      <w:r w:rsidR="00871D28" w:rsidRPr="00710F81">
        <w:rPr>
          <w:rFonts w:eastAsia="Times New Roman" w:cstheme="minorHAnsi"/>
          <w:b/>
          <w:i/>
          <w:szCs w:val="24"/>
        </w:rPr>
        <w:t xml:space="preserve"> </w:t>
      </w:r>
    </w:p>
    <w:p w14:paraId="139D7BAA" w14:textId="77777777" w:rsidR="00B53C9D" w:rsidRPr="00710F81" w:rsidRDefault="00B53C9D" w:rsidP="00B53C9D">
      <w:pPr>
        <w:ind w:firstLine="540"/>
        <w:textAlignment w:val="center"/>
        <w:rPr>
          <w:rFonts w:eastAsia="Times New Roman" w:cstheme="minorHAnsi"/>
          <w:i/>
          <w:szCs w:val="24"/>
        </w:rPr>
      </w:pPr>
      <w:r w:rsidRPr="00710F81">
        <w:rPr>
          <w:rFonts w:eastAsia="Times New Roman" w:cstheme="minorHAnsi"/>
          <w:i/>
          <w:szCs w:val="24"/>
        </w:rPr>
        <w:t>•</w:t>
      </w:r>
      <w:r w:rsidRPr="00710F81">
        <w:rPr>
          <w:rFonts w:eastAsia="Times New Roman" w:cstheme="minorHAnsi"/>
          <w:i/>
          <w:szCs w:val="24"/>
        </w:rPr>
        <w:tab/>
        <w:t xml:space="preserve">Offer services that </w:t>
      </w:r>
      <w:r w:rsidRPr="00710F81">
        <w:rPr>
          <w:rFonts w:eastAsia="Times New Roman" w:cstheme="minorHAnsi"/>
          <w:b/>
          <w:i/>
          <w:szCs w:val="24"/>
        </w:rPr>
        <w:t>promote community integration and engagement</w:t>
      </w:r>
      <w:r w:rsidRPr="00710F81">
        <w:rPr>
          <w:rFonts w:eastAsia="Times New Roman" w:cstheme="minorHAnsi"/>
          <w:i/>
          <w:szCs w:val="24"/>
        </w:rPr>
        <w:t xml:space="preserve">, </w:t>
      </w:r>
    </w:p>
    <w:p w14:paraId="1B9DDC9C" w14:textId="77777777" w:rsidR="00B53C9D" w:rsidRPr="00710F81" w:rsidRDefault="00B53C9D" w:rsidP="00B53C9D">
      <w:pPr>
        <w:ind w:left="720" w:hanging="180"/>
        <w:textAlignment w:val="center"/>
        <w:rPr>
          <w:rFonts w:eastAsia="Times New Roman" w:cstheme="minorHAnsi"/>
          <w:i/>
          <w:szCs w:val="24"/>
        </w:rPr>
      </w:pPr>
      <w:r w:rsidRPr="00710F81">
        <w:rPr>
          <w:rFonts w:eastAsia="Times New Roman" w:cstheme="minorHAnsi"/>
          <w:i/>
          <w:szCs w:val="24"/>
        </w:rPr>
        <w:t>•</w:t>
      </w:r>
      <w:r w:rsidRPr="00710F81">
        <w:rPr>
          <w:rFonts w:eastAsia="Times New Roman" w:cstheme="minorHAnsi"/>
          <w:i/>
          <w:szCs w:val="24"/>
        </w:rPr>
        <w:tab/>
        <w:t xml:space="preserve">Improve the capacity and quality of providers by increasing their compensation as they increase their expertise, </w:t>
      </w:r>
    </w:p>
    <w:p w14:paraId="12251AD3" w14:textId="77777777" w:rsidR="00B53C9D" w:rsidRPr="00710F81" w:rsidRDefault="00B53C9D" w:rsidP="00B53C9D">
      <w:pPr>
        <w:ind w:left="720" w:hanging="180"/>
        <w:textAlignment w:val="center"/>
        <w:rPr>
          <w:rFonts w:eastAsia="Times New Roman" w:cstheme="minorHAnsi"/>
          <w:i/>
          <w:szCs w:val="24"/>
        </w:rPr>
      </w:pPr>
      <w:r w:rsidRPr="00710F81">
        <w:rPr>
          <w:rFonts w:eastAsia="Times New Roman" w:cstheme="minorHAnsi"/>
          <w:i/>
          <w:szCs w:val="24"/>
        </w:rPr>
        <w:t>•</w:t>
      </w:r>
      <w:r w:rsidRPr="00710F81">
        <w:rPr>
          <w:rFonts w:eastAsia="Times New Roman" w:cstheme="minorHAnsi"/>
          <w:i/>
          <w:szCs w:val="24"/>
        </w:rPr>
        <w:tab/>
        <w:t xml:space="preserve">Align with current research to </w:t>
      </w:r>
      <w:r w:rsidRPr="00710F81">
        <w:rPr>
          <w:rFonts w:eastAsia="Times New Roman" w:cstheme="minorHAnsi"/>
          <w:b/>
          <w:i/>
          <w:szCs w:val="24"/>
        </w:rPr>
        <w:t>achieve better outcomes for individuals supported in smaller community settings,</w:t>
      </w:r>
      <w:r w:rsidRPr="00710F81">
        <w:rPr>
          <w:rFonts w:eastAsia="Times New Roman" w:cstheme="minorHAnsi"/>
          <w:i/>
          <w:szCs w:val="24"/>
        </w:rPr>
        <w:t xml:space="preserve"> and </w:t>
      </w:r>
    </w:p>
    <w:p w14:paraId="5D867AC4" w14:textId="77777777" w:rsidR="00B53C9D" w:rsidRPr="00710F81" w:rsidRDefault="00B53C9D" w:rsidP="00B53C9D">
      <w:pPr>
        <w:ind w:left="720" w:hanging="180"/>
        <w:textAlignment w:val="center"/>
        <w:rPr>
          <w:rFonts w:eastAsia="Times New Roman" w:cstheme="minorHAnsi"/>
          <w:i/>
          <w:szCs w:val="24"/>
        </w:rPr>
      </w:pPr>
      <w:r w:rsidRPr="00710F81">
        <w:rPr>
          <w:rFonts w:eastAsia="Times New Roman" w:cstheme="minorHAnsi"/>
          <w:i/>
          <w:szCs w:val="24"/>
        </w:rPr>
        <w:t>•</w:t>
      </w:r>
      <w:r w:rsidRPr="00710F81">
        <w:rPr>
          <w:rFonts w:eastAsia="Times New Roman" w:cstheme="minorHAnsi"/>
          <w:i/>
          <w:szCs w:val="24"/>
        </w:rPr>
        <w:tab/>
      </w:r>
      <w:r w:rsidRPr="00710F81">
        <w:rPr>
          <w:rFonts w:eastAsia="Times New Roman" w:cstheme="minorHAnsi"/>
          <w:b/>
          <w:i/>
          <w:szCs w:val="24"/>
        </w:rPr>
        <w:t>Meet the Commonwealth’s obligations under the community integration mandate of the ADA, the Supreme Court’s Olmstead Decision, and the 2012 DOJ Settlement Agreement</w:t>
      </w:r>
      <w:r w:rsidRPr="00710F81">
        <w:rPr>
          <w:rFonts w:eastAsia="Times New Roman" w:cstheme="minorHAnsi"/>
          <w:i/>
          <w:szCs w:val="24"/>
        </w:rPr>
        <w:t xml:space="preserve"> requirements to create a community system of care.</w:t>
      </w:r>
    </w:p>
    <w:p w14:paraId="3482D570" w14:textId="24CD490E" w:rsidR="00B53C9D" w:rsidRPr="00710F81" w:rsidRDefault="00B53C9D" w:rsidP="00B53C9D">
      <w:pPr>
        <w:ind w:left="720" w:hanging="180"/>
        <w:textAlignment w:val="center"/>
        <w:rPr>
          <w:rFonts w:eastAsia="Times New Roman" w:cstheme="minorHAnsi"/>
          <w:i/>
          <w:szCs w:val="24"/>
        </w:rPr>
      </w:pPr>
      <w:r w:rsidRPr="00710F81">
        <w:rPr>
          <w:rFonts w:eastAsia="Times New Roman" w:cstheme="minorHAnsi"/>
          <w:i/>
          <w:szCs w:val="24"/>
        </w:rPr>
        <w:t xml:space="preserve"> </w:t>
      </w:r>
      <w:r w:rsidR="00735067" w:rsidRPr="00710F81">
        <w:rPr>
          <w:rFonts w:eastAsia="Times New Roman" w:cstheme="minorHAnsi"/>
          <w:i/>
          <w:noProof/>
          <w:szCs w:val="24"/>
        </w:rPr>
        <w:t xml:space="preserve">(The Department of Medical Assistance Services and </w:t>
      </w:r>
      <w:r w:rsidR="004620B6" w:rsidRPr="00710F81">
        <w:rPr>
          <w:rFonts w:eastAsia="Times New Roman" w:cstheme="minorHAnsi"/>
          <w:i/>
          <w:noProof/>
          <w:szCs w:val="24"/>
        </w:rPr>
        <w:t>t</w:t>
      </w:r>
      <w:r w:rsidR="00735067" w:rsidRPr="00710F81">
        <w:rPr>
          <w:rFonts w:eastAsia="Times New Roman" w:cstheme="minorHAnsi"/>
          <w:i/>
          <w:noProof/>
          <w:szCs w:val="24"/>
        </w:rPr>
        <w:t>he Department of Behavioral Health and Developmental Services, 2015. Emphasis added.)</w:t>
      </w:r>
    </w:p>
    <w:p w14:paraId="420ED011" w14:textId="04B8C676" w:rsidR="00824A29" w:rsidRPr="00710F81" w:rsidRDefault="004B4ADC" w:rsidP="00F471B5">
      <w:pPr>
        <w:rPr>
          <w:rFonts w:cstheme="minorHAnsi"/>
          <w:szCs w:val="24"/>
        </w:rPr>
      </w:pPr>
      <w:r w:rsidRPr="00710F81">
        <w:rPr>
          <w:szCs w:val="24"/>
        </w:rPr>
        <w:br/>
      </w:r>
      <w:r w:rsidR="00C30EAD" w:rsidRPr="00710F81">
        <w:rPr>
          <w:szCs w:val="24"/>
        </w:rPr>
        <w:t>The purpose of both assessments is to determine the extent to which the new services have furthered the goals of Virginia’s redesign of the 1915(c) HCBS waivers, referred to as the DD waivers, and to provide recommendations to further advance these goals.</w:t>
      </w:r>
      <w:r w:rsidR="00F8204E" w:rsidRPr="00710F81">
        <w:rPr>
          <w:szCs w:val="24"/>
        </w:rPr>
        <w:t xml:space="preserve"> </w:t>
      </w:r>
      <w:r w:rsidR="00B53C9D" w:rsidRPr="00710F81">
        <w:rPr>
          <w:rFonts w:cstheme="minorHAnsi"/>
          <w:szCs w:val="24"/>
        </w:rPr>
        <w:t xml:space="preserve">Virginia is now five years post redesign </w:t>
      </w:r>
      <w:r w:rsidR="00214BFE" w:rsidRPr="00710F81">
        <w:rPr>
          <w:rFonts w:cstheme="minorHAnsi"/>
          <w:szCs w:val="24"/>
        </w:rPr>
        <w:t>of the DD waivers</w:t>
      </w:r>
      <w:r w:rsidR="00E802D3" w:rsidRPr="00710F81">
        <w:rPr>
          <w:rFonts w:cstheme="minorHAnsi"/>
          <w:szCs w:val="24"/>
        </w:rPr>
        <w:t>,</w:t>
      </w:r>
      <w:r w:rsidR="00214BFE" w:rsidRPr="00710F81">
        <w:rPr>
          <w:rFonts w:cstheme="minorHAnsi"/>
          <w:szCs w:val="24"/>
        </w:rPr>
        <w:t xml:space="preserve"> </w:t>
      </w:r>
      <w:r w:rsidR="00B53C9D" w:rsidRPr="00710F81">
        <w:rPr>
          <w:rFonts w:cstheme="minorHAnsi"/>
          <w:szCs w:val="24"/>
        </w:rPr>
        <w:t xml:space="preserve">and many goals have yet to be </w:t>
      </w:r>
      <w:r w:rsidR="00214BFE" w:rsidRPr="00710F81">
        <w:rPr>
          <w:rFonts w:cstheme="minorHAnsi"/>
          <w:szCs w:val="24"/>
        </w:rPr>
        <w:t>fully</w:t>
      </w:r>
      <w:r w:rsidR="00B53C9D" w:rsidRPr="00710F81">
        <w:rPr>
          <w:rFonts w:cstheme="minorHAnsi"/>
          <w:szCs w:val="24"/>
        </w:rPr>
        <w:t xml:space="preserve"> realized.</w:t>
      </w:r>
      <w:r w:rsidR="00871D28" w:rsidRPr="00710F81">
        <w:rPr>
          <w:rFonts w:cstheme="minorHAnsi"/>
          <w:szCs w:val="24"/>
        </w:rPr>
        <w:t xml:space="preserve"> </w:t>
      </w:r>
      <w:r w:rsidR="00B53C9D" w:rsidRPr="00710F81">
        <w:rPr>
          <w:rFonts w:cstheme="minorHAnsi"/>
          <w:szCs w:val="24"/>
        </w:rPr>
        <w:t xml:space="preserve">As detailed in these assessments, the new waiver services </w:t>
      </w:r>
      <w:r w:rsidR="008407EB" w:rsidRPr="00710F81">
        <w:rPr>
          <w:rFonts w:cstheme="minorHAnsi"/>
          <w:szCs w:val="24"/>
        </w:rPr>
        <w:t>reviewed</w:t>
      </w:r>
      <w:r w:rsidR="00B53C9D" w:rsidRPr="00710F81">
        <w:rPr>
          <w:rFonts w:cstheme="minorHAnsi"/>
          <w:szCs w:val="24"/>
        </w:rPr>
        <w:t xml:space="preserve"> have </w:t>
      </w:r>
      <w:r w:rsidR="00214BFE" w:rsidRPr="00710F81">
        <w:rPr>
          <w:rFonts w:cstheme="minorHAnsi"/>
          <w:szCs w:val="24"/>
        </w:rPr>
        <w:t>had</w:t>
      </w:r>
      <w:r w:rsidR="00B53C9D" w:rsidRPr="00710F81">
        <w:rPr>
          <w:rFonts w:cstheme="minorHAnsi"/>
          <w:szCs w:val="24"/>
        </w:rPr>
        <w:t xml:space="preserve"> relatively slow or static rates of growth.</w:t>
      </w:r>
      <w:r w:rsidR="007C0CC1" w:rsidRPr="00710F81">
        <w:rPr>
          <w:rStyle w:val="FootnoteReference"/>
          <w:rFonts w:cstheme="minorHAnsi"/>
          <w:szCs w:val="24"/>
        </w:rPr>
        <w:footnoteReference w:id="2"/>
      </w:r>
    </w:p>
    <w:p w14:paraId="083B4644" w14:textId="77777777" w:rsidR="0035227C" w:rsidRDefault="0035227C" w:rsidP="00F471B5">
      <w:pPr>
        <w:rPr>
          <w:szCs w:val="24"/>
        </w:rPr>
      </w:pPr>
    </w:p>
    <w:p w14:paraId="14F2D3B4" w14:textId="0328C659" w:rsidR="00B53C9D" w:rsidRPr="0014526B" w:rsidRDefault="00B53C9D" w:rsidP="00F471B5">
      <w:pPr>
        <w:pStyle w:val="Heading1"/>
        <w:spacing w:before="0" w:after="0"/>
        <w:rPr>
          <w:rFonts w:cstheme="minorHAnsi"/>
          <w:b w:val="0"/>
          <w:sz w:val="32"/>
        </w:rPr>
      </w:pPr>
      <w:bookmarkStart w:id="7" w:name="_Toc69483851"/>
      <w:bookmarkStart w:id="8" w:name="_Toc73709156"/>
      <w:r w:rsidRPr="0014526B">
        <w:rPr>
          <w:rFonts w:cstheme="minorHAnsi"/>
          <w:sz w:val="32"/>
        </w:rPr>
        <w:t>Methodology</w:t>
      </w:r>
      <w:bookmarkEnd w:id="7"/>
      <w:bookmarkEnd w:id="8"/>
    </w:p>
    <w:p w14:paraId="0417E019" w14:textId="184A3343" w:rsidR="00B53C9D" w:rsidRPr="00710F81" w:rsidRDefault="00B53C9D" w:rsidP="00F471B5">
      <w:pPr>
        <w:rPr>
          <w:szCs w:val="24"/>
        </w:rPr>
      </w:pPr>
      <w:r w:rsidRPr="00710F81">
        <w:rPr>
          <w:szCs w:val="24"/>
        </w:rPr>
        <w:t xml:space="preserve">To assess residential, </w:t>
      </w:r>
      <w:r w:rsidR="00735067" w:rsidRPr="00710F81">
        <w:rPr>
          <w:szCs w:val="24"/>
        </w:rPr>
        <w:t xml:space="preserve">new </w:t>
      </w:r>
      <w:r w:rsidRPr="00710F81">
        <w:rPr>
          <w:szCs w:val="24"/>
        </w:rPr>
        <w:t>day</w:t>
      </w:r>
      <w:r w:rsidR="00DF2277" w:rsidRPr="00710F81">
        <w:rPr>
          <w:szCs w:val="24"/>
        </w:rPr>
        <w:t>,</w:t>
      </w:r>
      <w:r w:rsidRPr="00710F81">
        <w:rPr>
          <w:szCs w:val="24"/>
        </w:rPr>
        <w:t xml:space="preserve"> and employment services in the DD waiver, the Board analyzed Virginia-specific data, conducted interviews and surveys about individual, family and stakeholder experience with the DD waiver system, and reviewed national research on trends and best practices in HCBS waiver services.</w:t>
      </w:r>
    </w:p>
    <w:p w14:paraId="31AF69EF" w14:textId="77777777" w:rsidR="00A641AC" w:rsidRDefault="00A641AC" w:rsidP="00F471B5">
      <w:pPr>
        <w:rPr>
          <w:szCs w:val="24"/>
        </w:rPr>
      </w:pPr>
    </w:p>
    <w:p w14:paraId="22FCC778" w14:textId="658D92E0" w:rsidR="00B53C9D" w:rsidRPr="00DB45EB" w:rsidRDefault="00B53C9D" w:rsidP="002D75D3">
      <w:pPr>
        <w:pStyle w:val="Heading2"/>
      </w:pPr>
      <w:bookmarkStart w:id="9" w:name="_Toc69483852"/>
      <w:r w:rsidRPr="00DB45EB">
        <w:t>Data and Published Research</w:t>
      </w:r>
      <w:bookmarkEnd w:id="9"/>
    </w:p>
    <w:p w14:paraId="567D1CC3" w14:textId="4CDCB1CB" w:rsidR="00B53C9D" w:rsidRPr="00710F81" w:rsidRDefault="00B53C9D" w:rsidP="00824A29">
      <w:pPr>
        <w:rPr>
          <w:szCs w:val="24"/>
        </w:rPr>
      </w:pPr>
      <w:r w:rsidRPr="00710F81">
        <w:rPr>
          <w:szCs w:val="24"/>
        </w:rPr>
        <w:t xml:space="preserve">The Board reviewed waiver service data provided by DBHDS and DMAS. The Board requested tailored data sets as well as reviewed previously published reports by the state agencies, </w:t>
      </w:r>
      <w:r w:rsidR="00F42F0E" w:rsidRPr="00710F81">
        <w:rPr>
          <w:szCs w:val="24"/>
        </w:rPr>
        <w:t>national data and reports</w:t>
      </w:r>
      <w:r w:rsidRPr="00710F81">
        <w:rPr>
          <w:szCs w:val="24"/>
        </w:rPr>
        <w:t xml:space="preserve">, reports of the Independent Reviewer and reports from the National Core Indicator project led in Virginia by the </w:t>
      </w:r>
      <w:r w:rsidR="00117A52" w:rsidRPr="00710F81">
        <w:rPr>
          <w:szCs w:val="24"/>
        </w:rPr>
        <w:t xml:space="preserve">Virginia Commonwealth University </w:t>
      </w:r>
      <w:r w:rsidRPr="00710F81">
        <w:rPr>
          <w:szCs w:val="24"/>
        </w:rPr>
        <w:t xml:space="preserve">Partnership for People with Disabilities. For a full list of the resources consulted in the report, see Works Cited. </w:t>
      </w:r>
    </w:p>
    <w:p w14:paraId="4D536834" w14:textId="77777777" w:rsidR="00824A29" w:rsidRPr="0076567E" w:rsidRDefault="00824A29" w:rsidP="00824A29">
      <w:pPr>
        <w:rPr>
          <w:szCs w:val="24"/>
        </w:rPr>
      </w:pPr>
    </w:p>
    <w:p w14:paraId="18C53A56" w14:textId="4906B785" w:rsidR="00B53C9D" w:rsidRPr="00DB45EB" w:rsidRDefault="00B53C9D" w:rsidP="002D75D3">
      <w:pPr>
        <w:pStyle w:val="Heading2"/>
      </w:pPr>
      <w:bookmarkStart w:id="10" w:name="_Toc69483853"/>
      <w:r w:rsidRPr="00DB45EB">
        <w:t>Interviews and Surveys</w:t>
      </w:r>
      <w:bookmarkEnd w:id="10"/>
    </w:p>
    <w:p w14:paraId="615BB262" w14:textId="784C77A9" w:rsidR="00B53C9D" w:rsidRPr="00710F81" w:rsidRDefault="00B53C9D" w:rsidP="00824A29">
      <w:pPr>
        <w:rPr>
          <w:szCs w:val="24"/>
        </w:rPr>
      </w:pPr>
      <w:r w:rsidRPr="00710F81">
        <w:rPr>
          <w:szCs w:val="24"/>
        </w:rPr>
        <w:t xml:space="preserve">To better understand the experience of individuals using </w:t>
      </w:r>
      <w:r w:rsidR="00735067" w:rsidRPr="00710F81">
        <w:rPr>
          <w:szCs w:val="24"/>
        </w:rPr>
        <w:t xml:space="preserve">services </w:t>
      </w:r>
      <w:r w:rsidR="005625A5" w:rsidRPr="00710F81">
        <w:rPr>
          <w:szCs w:val="24"/>
        </w:rPr>
        <w:t>available in the DD waivers</w:t>
      </w:r>
      <w:r w:rsidRPr="00710F81">
        <w:rPr>
          <w:szCs w:val="24"/>
        </w:rPr>
        <w:t>, the Board worked in collaboration with the Arc of Virginia to organize and conduct seven peer-led focus group discussions. A total of 34 individuals who use waiver services participated in the focus groups.</w:t>
      </w:r>
      <w:r w:rsidR="00871D28" w:rsidRPr="00710F81">
        <w:rPr>
          <w:szCs w:val="24"/>
        </w:rPr>
        <w:t xml:space="preserve"> </w:t>
      </w:r>
    </w:p>
    <w:p w14:paraId="13D18130" w14:textId="77777777" w:rsidR="00824A29" w:rsidRPr="00710F81" w:rsidRDefault="00824A29" w:rsidP="00824A29">
      <w:pPr>
        <w:rPr>
          <w:szCs w:val="24"/>
        </w:rPr>
      </w:pPr>
    </w:p>
    <w:p w14:paraId="15D73BD6" w14:textId="1B0C8C52" w:rsidR="00B53C9D" w:rsidRPr="00710F81" w:rsidRDefault="00B53C9D" w:rsidP="00824A29">
      <w:pPr>
        <w:rPr>
          <w:szCs w:val="24"/>
        </w:rPr>
      </w:pPr>
      <w:r w:rsidRPr="00710F81">
        <w:rPr>
          <w:szCs w:val="24"/>
        </w:rPr>
        <w:t xml:space="preserve">To better understand the perspective and experience of family members and guardians of individuals who use waiver services, the Board conducted an online family member survey. A total of </w:t>
      </w:r>
      <w:r w:rsidR="005D43CE" w:rsidRPr="00710F81">
        <w:rPr>
          <w:szCs w:val="24"/>
        </w:rPr>
        <w:t>49 eligible</w:t>
      </w:r>
      <w:r w:rsidRPr="00710F81">
        <w:rPr>
          <w:szCs w:val="24"/>
        </w:rPr>
        <w:t xml:space="preserve"> family members/guardians completed the online survey.</w:t>
      </w:r>
    </w:p>
    <w:p w14:paraId="193E4B96" w14:textId="77777777" w:rsidR="00824A29" w:rsidRPr="00710F81" w:rsidRDefault="00824A29" w:rsidP="00824A29">
      <w:pPr>
        <w:rPr>
          <w:szCs w:val="24"/>
        </w:rPr>
      </w:pPr>
    </w:p>
    <w:p w14:paraId="7D1F393C" w14:textId="56E6A7AD" w:rsidR="00B53C9D" w:rsidRPr="00710F81" w:rsidRDefault="00B53C9D" w:rsidP="00824A29">
      <w:pPr>
        <w:rPr>
          <w:szCs w:val="24"/>
        </w:rPr>
      </w:pPr>
      <w:r w:rsidRPr="00710F81">
        <w:rPr>
          <w:szCs w:val="24"/>
        </w:rPr>
        <w:t>In addition, the Board conducted group and individual interviews with stakeholders</w:t>
      </w:r>
      <w:r w:rsidR="00824A29" w:rsidRPr="00710F81">
        <w:rPr>
          <w:szCs w:val="24"/>
        </w:rPr>
        <w:t xml:space="preserve">, </w:t>
      </w:r>
      <w:r w:rsidRPr="00710F81">
        <w:rPr>
          <w:szCs w:val="24"/>
        </w:rPr>
        <w:t>representing advoca</w:t>
      </w:r>
      <w:r w:rsidR="00F42F0E" w:rsidRPr="00710F81">
        <w:rPr>
          <w:szCs w:val="24"/>
        </w:rPr>
        <w:t>cy organizations</w:t>
      </w:r>
      <w:r w:rsidRPr="00710F81">
        <w:rPr>
          <w:szCs w:val="24"/>
        </w:rPr>
        <w:t xml:space="preserve"> and </w:t>
      </w:r>
      <w:r w:rsidR="00F42F0E" w:rsidRPr="00710F81">
        <w:rPr>
          <w:szCs w:val="24"/>
        </w:rPr>
        <w:t xml:space="preserve">service </w:t>
      </w:r>
      <w:r w:rsidRPr="00710F81">
        <w:rPr>
          <w:szCs w:val="24"/>
        </w:rPr>
        <w:t>providers</w:t>
      </w:r>
      <w:r w:rsidR="007E027A" w:rsidRPr="00710F81">
        <w:rPr>
          <w:szCs w:val="24"/>
        </w:rPr>
        <w:t xml:space="preserve"> conducted in March and April 2021</w:t>
      </w:r>
      <w:r w:rsidRPr="00710F81">
        <w:rPr>
          <w:szCs w:val="24"/>
        </w:rPr>
        <w:t xml:space="preserve">. For more information about the focus group discussions, family member survey, and advocate and provider interviews, see </w:t>
      </w:r>
      <w:r w:rsidR="002D43CB" w:rsidRPr="00710F81">
        <w:rPr>
          <w:szCs w:val="24"/>
        </w:rPr>
        <w:t>the appendices</w:t>
      </w:r>
      <w:r w:rsidRPr="00710F81">
        <w:rPr>
          <w:szCs w:val="24"/>
        </w:rPr>
        <w:t>.</w:t>
      </w:r>
      <w:r w:rsidR="0000345E" w:rsidRPr="00710F81">
        <w:rPr>
          <w:rStyle w:val="FootnoteReference"/>
          <w:szCs w:val="24"/>
        </w:rPr>
        <w:footnoteReference w:id="3"/>
      </w:r>
    </w:p>
    <w:p w14:paraId="1BD4201B" w14:textId="77777777" w:rsidR="002D4BD5" w:rsidRPr="0076567E" w:rsidRDefault="002D4BD5" w:rsidP="00E33899">
      <w:pPr>
        <w:rPr>
          <w:szCs w:val="24"/>
        </w:rPr>
      </w:pPr>
    </w:p>
    <w:p w14:paraId="369ECCB7" w14:textId="07A66EBA" w:rsidR="0011005B" w:rsidRPr="00DB45EB" w:rsidRDefault="000633B0" w:rsidP="002D75D3">
      <w:pPr>
        <w:pStyle w:val="Heading2"/>
      </w:pPr>
      <w:bookmarkStart w:id="11" w:name="_Toc73709157"/>
      <w:r w:rsidRPr="00DB45EB">
        <w:t>Background: Transforming Services to Promote Inclusion</w:t>
      </w:r>
      <w:r w:rsidR="0011005B" w:rsidRPr="00DB45EB">
        <w:t xml:space="preserve"> and </w:t>
      </w:r>
      <w:r w:rsidRPr="00DB45EB">
        <w:t>I</w:t>
      </w:r>
      <w:r w:rsidR="0011005B" w:rsidRPr="00DB45EB">
        <w:t>ntegration</w:t>
      </w:r>
      <w:bookmarkEnd w:id="11"/>
      <w:r w:rsidR="0011005B" w:rsidRPr="00DB45EB">
        <w:t xml:space="preserve"> </w:t>
      </w:r>
    </w:p>
    <w:p w14:paraId="64A0F944" w14:textId="5391B361" w:rsidR="002D7E23" w:rsidRPr="00710F81" w:rsidRDefault="00735067" w:rsidP="00824A29">
      <w:pPr>
        <w:textAlignment w:val="center"/>
        <w:rPr>
          <w:rFonts w:eastAsia="Times New Roman" w:cstheme="minorHAnsi"/>
          <w:szCs w:val="24"/>
        </w:rPr>
      </w:pPr>
      <w:r w:rsidRPr="00710F81">
        <w:rPr>
          <w:rFonts w:eastAsia="Times New Roman" w:cstheme="minorHAnsi"/>
          <w:szCs w:val="24"/>
        </w:rPr>
        <w:t>T</w:t>
      </w:r>
      <w:r w:rsidR="00034315" w:rsidRPr="00710F81">
        <w:rPr>
          <w:rFonts w:eastAsia="Times New Roman" w:cstheme="minorHAnsi"/>
          <w:szCs w:val="24"/>
        </w:rPr>
        <w:t xml:space="preserve">he </w:t>
      </w:r>
      <w:r w:rsidRPr="00710F81">
        <w:rPr>
          <w:rFonts w:eastAsia="Times New Roman" w:cstheme="minorHAnsi"/>
          <w:szCs w:val="24"/>
        </w:rPr>
        <w:t>Americans with Disabilities Act (</w:t>
      </w:r>
      <w:r w:rsidR="00034315" w:rsidRPr="00710F81">
        <w:rPr>
          <w:rFonts w:eastAsia="Times New Roman" w:cstheme="minorHAnsi"/>
          <w:szCs w:val="24"/>
        </w:rPr>
        <w:t>ADA,</w:t>
      </w:r>
      <w:r w:rsidRPr="00710F81">
        <w:rPr>
          <w:rFonts w:eastAsia="Times New Roman" w:cstheme="minorHAnsi"/>
          <w:szCs w:val="24"/>
        </w:rPr>
        <w:t>)</w:t>
      </w:r>
      <w:r w:rsidR="00034315" w:rsidRPr="00710F81">
        <w:rPr>
          <w:rFonts w:eastAsia="Times New Roman" w:cstheme="minorHAnsi"/>
          <w:szCs w:val="24"/>
        </w:rPr>
        <w:t xml:space="preserve"> and </w:t>
      </w:r>
      <w:r w:rsidRPr="00710F81">
        <w:rPr>
          <w:rFonts w:eastAsia="Times New Roman" w:cstheme="minorHAnsi"/>
          <w:szCs w:val="24"/>
        </w:rPr>
        <w:t xml:space="preserve">the </w:t>
      </w:r>
      <w:r w:rsidR="00034315" w:rsidRPr="00710F81">
        <w:rPr>
          <w:rFonts w:eastAsia="Times New Roman" w:cstheme="minorHAnsi"/>
          <w:i/>
          <w:szCs w:val="24"/>
        </w:rPr>
        <w:t>Olmstead</w:t>
      </w:r>
      <w:r w:rsidR="00034315" w:rsidRPr="00710F81">
        <w:rPr>
          <w:rFonts w:eastAsia="Times New Roman" w:cstheme="minorHAnsi"/>
          <w:szCs w:val="24"/>
        </w:rPr>
        <w:t xml:space="preserve"> </w:t>
      </w:r>
      <w:r w:rsidRPr="00710F81">
        <w:rPr>
          <w:rFonts w:eastAsia="Times New Roman" w:cstheme="minorHAnsi"/>
          <w:szCs w:val="24"/>
        </w:rPr>
        <w:t>decision</w:t>
      </w:r>
      <w:r w:rsidRPr="00710F81">
        <w:rPr>
          <w:rFonts w:eastAsia="Times New Roman" w:cstheme="minorHAnsi"/>
          <w:i/>
          <w:szCs w:val="24"/>
        </w:rPr>
        <w:t xml:space="preserve"> </w:t>
      </w:r>
      <w:r w:rsidR="00034315" w:rsidRPr="00710F81">
        <w:rPr>
          <w:rFonts w:eastAsia="Times New Roman" w:cstheme="minorHAnsi"/>
          <w:szCs w:val="24"/>
        </w:rPr>
        <w:t xml:space="preserve">set clear expectations that states will deliver services and supports in integrated, community-based settings. </w:t>
      </w:r>
      <w:r w:rsidR="00682D38" w:rsidRPr="00710F81">
        <w:rPr>
          <w:rFonts w:eastAsia="Times New Roman" w:cstheme="minorHAnsi"/>
          <w:szCs w:val="24"/>
        </w:rPr>
        <w:t xml:space="preserve">Today, Virginia provides </w:t>
      </w:r>
      <w:r w:rsidR="00206DF3" w:rsidRPr="00710F81">
        <w:rPr>
          <w:rFonts w:eastAsia="Times New Roman" w:cstheme="minorHAnsi"/>
          <w:szCs w:val="24"/>
        </w:rPr>
        <w:t xml:space="preserve">a wide range of services including </w:t>
      </w:r>
      <w:r w:rsidR="00682D38" w:rsidRPr="00710F81">
        <w:rPr>
          <w:rFonts w:eastAsia="Times New Roman" w:cstheme="minorHAnsi"/>
          <w:szCs w:val="24"/>
        </w:rPr>
        <w:t xml:space="preserve">residential, day and employment </w:t>
      </w:r>
      <w:r w:rsidR="00F82DF8" w:rsidRPr="00710F81">
        <w:rPr>
          <w:rFonts w:eastAsia="Times New Roman" w:cstheme="minorHAnsi"/>
          <w:szCs w:val="24"/>
        </w:rPr>
        <w:t>long-term services and supports</w:t>
      </w:r>
      <w:r w:rsidR="00682D38" w:rsidRPr="00710F81">
        <w:rPr>
          <w:rFonts w:eastAsia="Times New Roman" w:cstheme="minorHAnsi"/>
          <w:szCs w:val="24"/>
        </w:rPr>
        <w:t xml:space="preserve"> to individuals with </w:t>
      </w:r>
      <w:r w:rsidR="00206DF3" w:rsidRPr="00710F81">
        <w:rPr>
          <w:rFonts w:eastAsia="Times New Roman" w:cstheme="minorHAnsi"/>
          <w:szCs w:val="24"/>
        </w:rPr>
        <w:t>developmental disabilities (</w:t>
      </w:r>
      <w:r w:rsidR="00682D38" w:rsidRPr="00710F81">
        <w:rPr>
          <w:rFonts w:eastAsia="Times New Roman" w:cstheme="minorHAnsi"/>
          <w:szCs w:val="24"/>
        </w:rPr>
        <w:t>DD</w:t>
      </w:r>
      <w:r w:rsidR="00AE72DA" w:rsidRPr="00710F81">
        <w:rPr>
          <w:rFonts w:eastAsia="Times New Roman" w:cstheme="minorHAnsi"/>
          <w:szCs w:val="24"/>
        </w:rPr>
        <w:t>) through</w:t>
      </w:r>
      <w:r w:rsidR="00682D38" w:rsidRPr="00710F81">
        <w:rPr>
          <w:rFonts w:eastAsia="Times New Roman" w:cstheme="minorHAnsi"/>
          <w:szCs w:val="24"/>
        </w:rPr>
        <w:t xml:space="preserve"> Medicaid waivers</w:t>
      </w:r>
      <w:r w:rsidR="00F82DF8" w:rsidRPr="00710F81">
        <w:rPr>
          <w:rFonts w:eastAsia="Times New Roman" w:cstheme="minorHAnsi"/>
          <w:szCs w:val="24"/>
        </w:rPr>
        <w:t xml:space="preserve"> </w:t>
      </w:r>
      <w:r w:rsidR="00206DF3" w:rsidRPr="00710F81">
        <w:rPr>
          <w:rFonts w:eastAsia="Times New Roman" w:cstheme="minorHAnsi"/>
          <w:szCs w:val="24"/>
        </w:rPr>
        <w:t xml:space="preserve">authorized </w:t>
      </w:r>
      <w:r w:rsidR="00F82DF8" w:rsidRPr="00710F81">
        <w:rPr>
          <w:rFonts w:eastAsia="Times New Roman" w:cstheme="minorHAnsi"/>
          <w:szCs w:val="24"/>
        </w:rPr>
        <w:t xml:space="preserve">by </w:t>
      </w:r>
      <w:r w:rsidR="00682D38" w:rsidRPr="00710F81">
        <w:rPr>
          <w:rFonts w:eastAsia="Times New Roman" w:cstheme="minorHAnsi"/>
          <w:szCs w:val="24"/>
        </w:rPr>
        <w:t>Section 1915(c) of Title XIX of the Social Security Act.</w:t>
      </w:r>
      <w:r w:rsidR="00F82DF8" w:rsidRPr="00710F81">
        <w:rPr>
          <w:rFonts w:eastAsia="Times New Roman" w:cstheme="minorHAnsi"/>
          <w:szCs w:val="24"/>
        </w:rPr>
        <w:t xml:space="preserve"> These 1915(c) waivers</w:t>
      </w:r>
      <w:r w:rsidR="00682D38" w:rsidRPr="00710F81">
        <w:rPr>
          <w:rFonts w:eastAsia="Times New Roman" w:cstheme="minorHAnsi"/>
          <w:szCs w:val="24"/>
        </w:rPr>
        <w:t xml:space="preserve"> </w:t>
      </w:r>
      <w:r w:rsidR="00832238" w:rsidRPr="00710F81">
        <w:rPr>
          <w:rFonts w:eastAsia="Times New Roman" w:cstheme="minorHAnsi"/>
          <w:szCs w:val="24"/>
        </w:rPr>
        <w:t>allow</w:t>
      </w:r>
      <w:r w:rsidR="00682D38" w:rsidRPr="00710F81">
        <w:rPr>
          <w:rFonts w:eastAsia="Times New Roman" w:cstheme="minorHAnsi"/>
          <w:szCs w:val="24"/>
        </w:rPr>
        <w:t xml:space="preserve"> states to waive provisions of the Medicaid statute to provide </w:t>
      </w:r>
      <w:r w:rsidR="00206DF3" w:rsidRPr="00710F81">
        <w:rPr>
          <w:rFonts w:eastAsia="Times New Roman" w:cstheme="minorHAnsi"/>
          <w:szCs w:val="24"/>
        </w:rPr>
        <w:t xml:space="preserve">Medicaid </w:t>
      </w:r>
      <w:r w:rsidR="00682D38" w:rsidRPr="00710F81">
        <w:rPr>
          <w:rFonts w:eastAsia="Times New Roman" w:cstheme="minorHAnsi"/>
          <w:szCs w:val="24"/>
        </w:rPr>
        <w:t>H</w:t>
      </w:r>
      <w:r w:rsidR="00206DF3" w:rsidRPr="00710F81">
        <w:rPr>
          <w:rFonts w:eastAsia="Times New Roman" w:cstheme="minorHAnsi"/>
          <w:szCs w:val="24"/>
        </w:rPr>
        <w:t>ome</w:t>
      </w:r>
      <w:r w:rsidR="002A16BA" w:rsidRPr="00710F81">
        <w:rPr>
          <w:rFonts w:eastAsia="Times New Roman" w:cstheme="minorHAnsi"/>
          <w:szCs w:val="24"/>
        </w:rPr>
        <w:t xml:space="preserve">- </w:t>
      </w:r>
      <w:r w:rsidR="00206DF3" w:rsidRPr="00710F81">
        <w:rPr>
          <w:rFonts w:eastAsia="Times New Roman" w:cstheme="minorHAnsi"/>
          <w:szCs w:val="24"/>
        </w:rPr>
        <w:t xml:space="preserve">and </w:t>
      </w:r>
      <w:r w:rsidR="00682D38" w:rsidRPr="00710F81">
        <w:rPr>
          <w:rFonts w:eastAsia="Times New Roman" w:cstheme="minorHAnsi"/>
          <w:szCs w:val="24"/>
        </w:rPr>
        <w:t>C</w:t>
      </w:r>
      <w:r w:rsidR="00206DF3" w:rsidRPr="00710F81">
        <w:rPr>
          <w:rFonts w:eastAsia="Times New Roman" w:cstheme="minorHAnsi"/>
          <w:szCs w:val="24"/>
        </w:rPr>
        <w:t>ommunity</w:t>
      </w:r>
      <w:r w:rsidR="002A16BA" w:rsidRPr="00710F81">
        <w:rPr>
          <w:rFonts w:eastAsia="Times New Roman" w:cstheme="minorHAnsi"/>
          <w:szCs w:val="24"/>
        </w:rPr>
        <w:t>-</w:t>
      </w:r>
      <w:r w:rsidR="00682D38" w:rsidRPr="00710F81">
        <w:rPr>
          <w:rFonts w:eastAsia="Times New Roman" w:cstheme="minorHAnsi"/>
          <w:szCs w:val="24"/>
        </w:rPr>
        <w:t>B</w:t>
      </w:r>
      <w:r w:rsidR="00206DF3" w:rsidRPr="00710F81">
        <w:rPr>
          <w:rFonts w:eastAsia="Times New Roman" w:cstheme="minorHAnsi"/>
          <w:szCs w:val="24"/>
        </w:rPr>
        <w:t xml:space="preserve">ased </w:t>
      </w:r>
      <w:r w:rsidR="00682D38" w:rsidRPr="00710F81">
        <w:rPr>
          <w:rFonts w:eastAsia="Times New Roman" w:cstheme="minorHAnsi"/>
          <w:szCs w:val="24"/>
        </w:rPr>
        <w:t>S</w:t>
      </w:r>
      <w:r w:rsidR="00206DF3" w:rsidRPr="00710F81">
        <w:rPr>
          <w:rFonts w:eastAsia="Times New Roman" w:cstheme="minorHAnsi"/>
          <w:szCs w:val="24"/>
        </w:rPr>
        <w:t>ervices (HCBS)</w:t>
      </w:r>
      <w:r w:rsidR="00682D38" w:rsidRPr="00710F81">
        <w:rPr>
          <w:rFonts w:eastAsia="Times New Roman" w:cstheme="minorHAnsi"/>
          <w:szCs w:val="24"/>
        </w:rPr>
        <w:t xml:space="preserve"> to eligible individuals who would otherwise receive institutional care. </w:t>
      </w:r>
      <w:r w:rsidR="001D7FF6" w:rsidRPr="00710F81">
        <w:rPr>
          <w:rFonts w:eastAsia="Times New Roman" w:cstheme="minorHAnsi"/>
          <w:szCs w:val="24"/>
        </w:rPr>
        <w:t xml:space="preserve">These services are funded in part by </w:t>
      </w:r>
      <w:r w:rsidR="009A36B5" w:rsidRPr="00710F81">
        <w:rPr>
          <w:rFonts w:eastAsia="Times New Roman" w:cstheme="minorHAnsi"/>
          <w:szCs w:val="24"/>
        </w:rPr>
        <w:t xml:space="preserve">the federal government </w:t>
      </w:r>
      <w:r w:rsidR="001D7FF6" w:rsidRPr="00710F81">
        <w:rPr>
          <w:rFonts w:eastAsia="Times New Roman" w:cstheme="minorHAnsi"/>
          <w:szCs w:val="24"/>
        </w:rPr>
        <w:t xml:space="preserve">and in part by </w:t>
      </w:r>
      <w:r w:rsidR="009A36B5" w:rsidRPr="00710F81">
        <w:rPr>
          <w:rFonts w:eastAsia="Times New Roman" w:cstheme="minorHAnsi"/>
          <w:szCs w:val="24"/>
        </w:rPr>
        <w:t>the state</w:t>
      </w:r>
      <w:r w:rsidR="001D7FF6" w:rsidRPr="00710F81">
        <w:rPr>
          <w:rFonts w:eastAsia="Times New Roman" w:cstheme="minorHAnsi"/>
          <w:szCs w:val="24"/>
        </w:rPr>
        <w:t>.</w:t>
      </w:r>
    </w:p>
    <w:p w14:paraId="24A59D4D" w14:textId="77777777" w:rsidR="00824A29" w:rsidRPr="00710F81" w:rsidRDefault="00824A29" w:rsidP="00824A29">
      <w:pPr>
        <w:textAlignment w:val="center"/>
        <w:rPr>
          <w:rFonts w:eastAsia="Times New Roman" w:cstheme="minorHAnsi"/>
          <w:i/>
          <w:szCs w:val="24"/>
        </w:rPr>
      </w:pPr>
    </w:p>
    <w:p w14:paraId="548EF879" w14:textId="36ED9A33" w:rsidR="00824A29" w:rsidRPr="00710F81" w:rsidRDefault="00634DBF" w:rsidP="00D92913">
      <w:pPr>
        <w:textAlignment w:val="center"/>
        <w:rPr>
          <w:rFonts w:eastAsia="Times New Roman" w:cstheme="minorHAnsi"/>
          <w:szCs w:val="24"/>
        </w:rPr>
      </w:pPr>
      <w:r w:rsidRPr="00710F81">
        <w:rPr>
          <w:rFonts w:eastAsia="Times New Roman" w:cstheme="minorHAnsi"/>
          <w:szCs w:val="24"/>
        </w:rPr>
        <w:t>This section provides a brief background</w:t>
      </w:r>
      <w:r w:rsidR="000D5BAC" w:rsidRPr="00710F81">
        <w:rPr>
          <w:rFonts w:eastAsia="Times New Roman" w:cstheme="minorHAnsi"/>
          <w:szCs w:val="24"/>
        </w:rPr>
        <w:t xml:space="preserve"> on the </w:t>
      </w:r>
      <w:r w:rsidR="005C2180" w:rsidRPr="00710F81">
        <w:rPr>
          <w:rFonts w:eastAsia="Times New Roman" w:cstheme="minorHAnsi"/>
          <w:szCs w:val="24"/>
        </w:rPr>
        <w:t>federal and state</w:t>
      </w:r>
      <w:r w:rsidR="000D5BAC" w:rsidRPr="00710F81">
        <w:rPr>
          <w:rFonts w:eastAsia="Times New Roman" w:cstheme="minorHAnsi"/>
          <w:szCs w:val="24"/>
        </w:rPr>
        <w:t xml:space="preserve"> laws and</w:t>
      </w:r>
      <w:r w:rsidR="005C2180" w:rsidRPr="00710F81">
        <w:rPr>
          <w:rFonts w:eastAsia="Times New Roman" w:cstheme="minorHAnsi"/>
          <w:szCs w:val="24"/>
        </w:rPr>
        <w:t xml:space="preserve"> policies that have reshaped Virginia’s Medicaid waiver services for </w:t>
      </w:r>
      <w:r w:rsidR="000D5BAC" w:rsidRPr="00710F81">
        <w:rPr>
          <w:rFonts w:eastAsia="Times New Roman" w:cstheme="minorHAnsi"/>
          <w:szCs w:val="24"/>
        </w:rPr>
        <w:t>people</w:t>
      </w:r>
      <w:r w:rsidR="005C2180" w:rsidRPr="00710F81">
        <w:rPr>
          <w:rFonts w:eastAsia="Times New Roman" w:cstheme="minorHAnsi"/>
          <w:szCs w:val="24"/>
        </w:rPr>
        <w:t xml:space="preserve"> with </w:t>
      </w:r>
      <w:r w:rsidR="00D11F5A" w:rsidRPr="00710F81">
        <w:rPr>
          <w:rFonts w:eastAsia="Times New Roman" w:cstheme="minorHAnsi"/>
          <w:szCs w:val="24"/>
        </w:rPr>
        <w:t>developmental disabilities (</w:t>
      </w:r>
      <w:r w:rsidR="005C2180" w:rsidRPr="00710F81">
        <w:rPr>
          <w:rFonts w:eastAsia="Times New Roman" w:cstheme="minorHAnsi"/>
          <w:szCs w:val="24"/>
        </w:rPr>
        <w:t>DD</w:t>
      </w:r>
      <w:r w:rsidR="00D11F5A" w:rsidRPr="00710F81">
        <w:rPr>
          <w:rFonts w:eastAsia="Times New Roman" w:cstheme="minorHAnsi"/>
          <w:szCs w:val="24"/>
        </w:rPr>
        <w:t>)</w:t>
      </w:r>
      <w:r w:rsidR="002D7E23" w:rsidRPr="00710F81">
        <w:rPr>
          <w:rFonts w:eastAsia="Times New Roman" w:cstheme="minorHAnsi"/>
          <w:szCs w:val="24"/>
        </w:rPr>
        <w:t xml:space="preserve"> to promote community integration. Understanding the goals of laws and policies gives a clear framework for assessing the progress of the DD waiver systems and the barriers that remain in achieving these important goals. </w:t>
      </w:r>
      <w:bookmarkStart w:id="12" w:name="_Toc69483854"/>
    </w:p>
    <w:p w14:paraId="317FB750" w14:textId="77777777" w:rsidR="00A641AC" w:rsidRPr="00931795" w:rsidRDefault="00A641AC" w:rsidP="00D92913">
      <w:pPr>
        <w:textAlignment w:val="center"/>
        <w:rPr>
          <w:rFonts w:eastAsia="Times New Roman" w:cstheme="minorHAnsi"/>
          <w:sz w:val="28"/>
          <w:szCs w:val="24"/>
        </w:rPr>
      </w:pPr>
    </w:p>
    <w:p w14:paraId="5BEFE8BB" w14:textId="3EB79674" w:rsidR="0011005B" w:rsidRPr="00DB45EB" w:rsidRDefault="000633B0" w:rsidP="002D75D3">
      <w:pPr>
        <w:pStyle w:val="Heading2"/>
      </w:pPr>
      <w:r w:rsidRPr="00DB45EB">
        <w:t xml:space="preserve">The Integration Mandate of the </w:t>
      </w:r>
      <w:r w:rsidR="0011005B" w:rsidRPr="00DB45EB">
        <w:t>ADA</w:t>
      </w:r>
      <w:bookmarkEnd w:id="12"/>
    </w:p>
    <w:p w14:paraId="5F3636ED" w14:textId="4CF744EA" w:rsidR="002D7E23" w:rsidRPr="00710F81" w:rsidRDefault="00AB6FA8" w:rsidP="00824A29">
      <w:pPr>
        <w:textAlignment w:val="center"/>
        <w:rPr>
          <w:rFonts w:eastAsia="Times New Roman" w:cstheme="minorHAnsi"/>
          <w:szCs w:val="24"/>
        </w:rPr>
      </w:pPr>
      <w:r w:rsidRPr="00710F81">
        <w:rPr>
          <w:rFonts w:eastAsia="Times New Roman" w:cstheme="minorHAnsi"/>
          <w:szCs w:val="24"/>
        </w:rPr>
        <w:t xml:space="preserve">The </w:t>
      </w:r>
      <w:r w:rsidR="00735067" w:rsidRPr="00710F81">
        <w:rPr>
          <w:rFonts w:eastAsia="Times New Roman" w:cstheme="minorHAnsi"/>
          <w:szCs w:val="24"/>
        </w:rPr>
        <w:t>ADA</w:t>
      </w:r>
      <w:r w:rsidRPr="00710F81">
        <w:rPr>
          <w:rFonts w:eastAsia="Times New Roman" w:cstheme="minorHAnsi"/>
          <w:szCs w:val="24"/>
        </w:rPr>
        <w:t xml:space="preserve"> re</w:t>
      </w:r>
      <w:r w:rsidR="00D6041F" w:rsidRPr="00710F81">
        <w:rPr>
          <w:rFonts w:eastAsia="Times New Roman" w:cstheme="minorHAnsi"/>
          <w:szCs w:val="24"/>
        </w:rPr>
        <w:t>quires that the Commonwealth</w:t>
      </w:r>
      <w:r w:rsidRPr="00710F81">
        <w:rPr>
          <w:rFonts w:eastAsia="Times New Roman" w:cstheme="minorHAnsi"/>
          <w:szCs w:val="24"/>
        </w:rPr>
        <w:t xml:space="preserve"> serve individuals </w:t>
      </w:r>
      <w:r w:rsidR="00107316" w:rsidRPr="00710F81">
        <w:rPr>
          <w:rFonts w:eastAsia="Times New Roman" w:cstheme="minorHAnsi"/>
          <w:szCs w:val="24"/>
        </w:rPr>
        <w:t xml:space="preserve">with disabilities receiving Medicaid-funded services </w:t>
      </w:r>
      <w:r w:rsidR="00012B23" w:rsidRPr="00710F81">
        <w:rPr>
          <w:rFonts w:eastAsia="Times New Roman" w:cstheme="minorHAnsi"/>
          <w:szCs w:val="24"/>
        </w:rPr>
        <w:t>in the most integrated settings possible</w:t>
      </w:r>
      <w:r w:rsidR="005632C6" w:rsidRPr="00710F81">
        <w:rPr>
          <w:rFonts w:eastAsia="Times New Roman" w:cstheme="minorHAnsi"/>
          <w:szCs w:val="24"/>
        </w:rPr>
        <w:t>, consistent with the individual’s informed choice</w:t>
      </w:r>
      <w:r w:rsidR="000D5BAC" w:rsidRPr="00710F81">
        <w:rPr>
          <w:rFonts w:eastAsia="Times New Roman" w:cstheme="minorHAnsi"/>
          <w:szCs w:val="24"/>
        </w:rPr>
        <w:t>.</w:t>
      </w:r>
      <w:r w:rsidR="000568E7" w:rsidRPr="00710F81">
        <w:rPr>
          <w:rFonts w:eastAsia="Times New Roman" w:cstheme="minorHAnsi"/>
          <w:szCs w:val="24"/>
        </w:rPr>
        <w:t xml:space="preserve"> </w:t>
      </w:r>
      <w:r w:rsidR="00AC3BC5" w:rsidRPr="00710F81">
        <w:rPr>
          <w:rFonts w:eastAsia="Times New Roman" w:cstheme="minorHAnsi"/>
          <w:szCs w:val="24"/>
        </w:rPr>
        <w:t xml:space="preserve">While support for community services grew in </w:t>
      </w:r>
      <w:r w:rsidR="000568E7" w:rsidRPr="00710F81">
        <w:rPr>
          <w:rFonts w:eastAsia="Times New Roman" w:cstheme="minorHAnsi"/>
          <w:szCs w:val="24"/>
        </w:rPr>
        <w:t xml:space="preserve">the </w:t>
      </w:r>
      <w:r w:rsidR="00AC3BC5" w:rsidRPr="00710F81">
        <w:rPr>
          <w:rFonts w:eastAsia="Times New Roman" w:cstheme="minorHAnsi"/>
          <w:szCs w:val="24"/>
        </w:rPr>
        <w:t>last</w:t>
      </w:r>
      <w:r w:rsidR="000568E7" w:rsidRPr="00710F81">
        <w:rPr>
          <w:rFonts w:eastAsia="Times New Roman" w:cstheme="minorHAnsi"/>
          <w:szCs w:val="24"/>
        </w:rPr>
        <w:t xml:space="preserve"> decades of the twentieth century, many individuals with DD were still served in large, congregate care</w:t>
      </w:r>
      <w:r w:rsidR="00247F56" w:rsidRPr="00710F81">
        <w:rPr>
          <w:rFonts w:eastAsia="Times New Roman" w:cstheme="minorHAnsi"/>
          <w:szCs w:val="24"/>
        </w:rPr>
        <w:t xml:space="preserve"> </w:t>
      </w:r>
      <w:r w:rsidR="00034315" w:rsidRPr="00710F81">
        <w:rPr>
          <w:rFonts w:eastAsia="Times New Roman" w:cstheme="minorHAnsi"/>
          <w:szCs w:val="24"/>
        </w:rPr>
        <w:t>settings, such as training centers</w:t>
      </w:r>
      <w:r w:rsidR="000568E7" w:rsidRPr="00710F81">
        <w:rPr>
          <w:rFonts w:eastAsia="Times New Roman" w:cstheme="minorHAnsi"/>
          <w:szCs w:val="24"/>
        </w:rPr>
        <w:t xml:space="preserve">. These large residential settings </w:t>
      </w:r>
      <w:r w:rsidR="00F82DF8" w:rsidRPr="00710F81">
        <w:rPr>
          <w:rFonts w:eastAsia="Times New Roman" w:cstheme="minorHAnsi"/>
          <w:szCs w:val="24"/>
        </w:rPr>
        <w:t xml:space="preserve">were known </w:t>
      </w:r>
      <w:r w:rsidR="000568E7" w:rsidRPr="00710F81">
        <w:rPr>
          <w:rFonts w:eastAsia="Times New Roman" w:cstheme="minorHAnsi"/>
          <w:szCs w:val="24"/>
        </w:rPr>
        <w:t>as “institutions” and provided residents limited opportunity to en</w:t>
      </w:r>
      <w:r w:rsidR="00AC3BC5" w:rsidRPr="00710F81">
        <w:rPr>
          <w:rFonts w:eastAsia="Times New Roman" w:cstheme="minorHAnsi"/>
          <w:szCs w:val="24"/>
        </w:rPr>
        <w:t>g</w:t>
      </w:r>
      <w:r w:rsidR="000568E7" w:rsidRPr="00710F81">
        <w:rPr>
          <w:rFonts w:eastAsia="Times New Roman" w:cstheme="minorHAnsi"/>
          <w:szCs w:val="24"/>
        </w:rPr>
        <w:t xml:space="preserve">age with the broader community. </w:t>
      </w:r>
    </w:p>
    <w:p w14:paraId="679392A9" w14:textId="77777777" w:rsidR="00824A29" w:rsidRPr="00710F81" w:rsidRDefault="00824A29" w:rsidP="00824A29">
      <w:pPr>
        <w:textAlignment w:val="center"/>
        <w:rPr>
          <w:rFonts w:eastAsia="Times New Roman" w:cstheme="minorHAnsi"/>
          <w:szCs w:val="24"/>
        </w:rPr>
      </w:pPr>
    </w:p>
    <w:p w14:paraId="236E54E8" w14:textId="77777777" w:rsidR="00824A29" w:rsidRPr="00710F81" w:rsidRDefault="000568E7" w:rsidP="00824A29">
      <w:pPr>
        <w:textAlignment w:val="center"/>
        <w:rPr>
          <w:rFonts w:eastAsia="Times New Roman" w:cstheme="minorHAnsi"/>
          <w:szCs w:val="24"/>
        </w:rPr>
      </w:pPr>
      <w:r w:rsidRPr="00710F81">
        <w:rPr>
          <w:rFonts w:eastAsia="Times New Roman" w:cstheme="minorHAnsi"/>
          <w:szCs w:val="24"/>
        </w:rPr>
        <w:t xml:space="preserve">In </w:t>
      </w:r>
      <w:r w:rsidR="00AB6FA8" w:rsidRPr="00710F81">
        <w:rPr>
          <w:rFonts w:eastAsia="Times New Roman" w:cstheme="minorHAnsi"/>
          <w:szCs w:val="24"/>
        </w:rPr>
        <w:t xml:space="preserve">the landmark 1999 </w:t>
      </w:r>
      <w:r w:rsidRPr="00710F81">
        <w:rPr>
          <w:rFonts w:eastAsia="Times New Roman" w:cstheme="minorHAnsi"/>
          <w:szCs w:val="24"/>
        </w:rPr>
        <w:t>case,</w:t>
      </w:r>
      <w:r w:rsidR="00AB6FA8" w:rsidRPr="00710F81">
        <w:rPr>
          <w:rFonts w:eastAsia="Times New Roman" w:cstheme="minorHAnsi"/>
          <w:szCs w:val="24"/>
        </w:rPr>
        <w:t xml:space="preserve"> </w:t>
      </w:r>
      <w:r w:rsidR="00AB6FA8" w:rsidRPr="00710F81">
        <w:rPr>
          <w:rFonts w:eastAsia="Times New Roman" w:cstheme="minorHAnsi"/>
          <w:i/>
          <w:szCs w:val="24"/>
        </w:rPr>
        <w:t>Olmstead v. L.C</w:t>
      </w:r>
      <w:r w:rsidR="00AB6FA8" w:rsidRPr="00710F81">
        <w:rPr>
          <w:rFonts w:eastAsia="Times New Roman" w:cstheme="minorHAnsi"/>
          <w:szCs w:val="24"/>
        </w:rPr>
        <w:t>, the United S</w:t>
      </w:r>
      <w:r w:rsidR="009C7575" w:rsidRPr="00710F81">
        <w:rPr>
          <w:rFonts w:eastAsia="Times New Roman" w:cstheme="minorHAnsi"/>
          <w:szCs w:val="24"/>
        </w:rPr>
        <w:t>ta</w:t>
      </w:r>
      <w:r w:rsidR="00AB6FA8" w:rsidRPr="00710F81">
        <w:rPr>
          <w:rFonts w:eastAsia="Times New Roman" w:cstheme="minorHAnsi"/>
          <w:szCs w:val="24"/>
        </w:rPr>
        <w:t>tes Supreme Court found that "institutional placement of persons who can handle and benefit from community settings perpetuates unwarranted assumptions that persons so isolated are incapable of or unworthy of participating in community life” and that “confinement in an institution severely diminishes the everyday life activities of individuals, including family relations, social contacts, work options, economic independence, educational advancement, and cultural enrichment."</w:t>
      </w:r>
      <w:r w:rsidR="00D6041F" w:rsidRPr="00710F81">
        <w:rPr>
          <w:rFonts w:eastAsia="Times New Roman" w:cstheme="minorHAnsi"/>
          <w:szCs w:val="24"/>
        </w:rPr>
        <w:t xml:space="preserve"> </w:t>
      </w:r>
    </w:p>
    <w:p w14:paraId="7CD503AF" w14:textId="77777777" w:rsidR="00824A29" w:rsidRPr="00710F81" w:rsidRDefault="00824A29" w:rsidP="00824A29">
      <w:pPr>
        <w:textAlignment w:val="center"/>
        <w:rPr>
          <w:rFonts w:eastAsia="Times New Roman" w:cstheme="minorHAnsi"/>
          <w:szCs w:val="24"/>
        </w:rPr>
      </w:pPr>
    </w:p>
    <w:p w14:paraId="1DC037F6" w14:textId="5ABC1741" w:rsidR="006308A0" w:rsidRPr="00710F81" w:rsidRDefault="00AB6FA8" w:rsidP="00824A29">
      <w:pPr>
        <w:textAlignment w:val="center"/>
        <w:rPr>
          <w:rFonts w:eastAsia="Times New Roman" w:cstheme="minorHAnsi"/>
          <w:szCs w:val="24"/>
        </w:rPr>
      </w:pPr>
      <w:r w:rsidRPr="00710F81">
        <w:rPr>
          <w:rFonts w:eastAsia="Times New Roman" w:cstheme="minorHAnsi"/>
          <w:szCs w:val="24"/>
        </w:rPr>
        <w:t>The Court held that Section II of the ADA requires states to provide community</w:t>
      </w:r>
      <w:r w:rsidR="00C36A42" w:rsidRPr="00710F81">
        <w:rPr>
          <w:rFonts w:eastAsia="Times New Roman" w:cstheme="minorHAnsi"/>
          <w:szCs w:val="24"/>
        </w:rPr>
        <w:t>-</w:t>
      </w:r>
      <w:r w:rsidRPr="00710F81">
        <w:rPr>
          <w:rFonts w:eastAsia="Times New Roman" w:cstheme="minorHAnsi"/>
          <w:szCs w:val="24"/>
        </w:rPr>
        <w:t>based services when</w:t>
      </w:r>
      <w:r w:rsidR="00C36A42" w:rsidRPr="00710F81">
        <w:rPr>
          <w:rFonts w:eastAsia="Times New Roman" w:cstheme="minorHAnsi"/>
          <w:szCs w:val="24"/>
        </w:rPr>
        <w:t xml:space="preserve"> “the State’s treatment professionals determine that such placement is appropriate, the affected persons do not oppose such treatment, and the placement can be reasonably accommodated, taking into account the resources available to the State and the needs of others with mental disabilities.”</w:t>
      </w:r>
      <w:r w:rsidR="00F82DF8" w:rsidRPr="00710F81">
        <w:rPr>
          <w:rFonts w:eastAsia="Times New Roman" w:cstheme="minorHAnsi"/>
          <w:szCs w:val="24"/>
        </w:rPr>
        <w:t xml:space="preserve"> The Court’s holding in </w:t>
      </w:r>
      <w:r w:rsidR="00F82DF8" w:rsidRPr="00710F81">
        <w:rPr>
          <w:rFonts w:eastAsia="Times New Roman" w:cstheme="minorHAnsi"/>
          <w:i/>
          <w:szCs w:val="24"/>
        </w:rPr>
        <w:t>O</w:t>
      </w:r>
      <w:r w:rsidR="002D7E23" w:rsidRPr="00710F81">
        <w:rPr>
          <w:rFonts w:eastAsia="Times New Roman" w:cstheme="minorHAnsi"/>
          <w:i/>
          <w:szCs w:val="24"/>
        </w:rPr>
        <w:t>l</w:t>
      </w:r>
      <w:r w:rsidR="00F82DF8" w:rsidRPr="00710F81">
        <w:rPr>
          <w:rFonts w:eastAsia="Times New Roman" w:cstheme="minorHAnsi"/>
          <w:i/>
          <w:szCs w:val="24"/>
        </w:rPr>
        <w:t xml:space="preserve">mstead </w:t>
      </w:r>
      <w:r w:rsidR="00F82DF8" w:rsidRPr="00710F81">
        <w:rPr>
          <w:rFonts w:eastAsia="Times New Roman" w:cstheme="minorHAnsi"/>
          <w:szCs w:val="24"/>
        </w:rPr>
        <w:t xml:space="preserve">is known as the ADA’s </w:t>
      </w:r>
      <w:r w:rsidR="002D7E23" w:rsidRPr="00710F81">
        <w:rPr>
          <w:rFonts w:eastAsia="Times New Roman" w:cstheme="minorHAnsi"/>
          <w:szCs w:val="24"/>
        </w:rPr>
        <w:t>“</w:t>
      </w:r>
      <w:r w:rsidR="00F82DF8" w:rsidRPr="00710F81">
        <w:rPr>
          <w:rFonts w:eastAsia="Times New Roman" w:cstheme="minorHAnsi"/>
          <w:szCs w:val="24"/>
        </w:rPr>
        <w:t>integration mandate.</w:t>
      </w:r>
      <w:r w:rsidR="002D7E23" w:rsidRPr="00710F81">
        <w:rPr>
          <w:rFonts w:eastAsia="Times New Roman" w:cstheme="minorHAnsi"/>
          <w:szCs w:val="24"/>
        </w:rPr>
        <w:t>”</w:t>
      </w:r>
      <w:r w:rsidR="00F82DF8" w:rsidRPr="00710F81">
        <w:rPr>
          <w:rFonts w:eastAsia="Times New Roman" w:cstheme="minorHAnsi"/>
          <w:szCs w:val="24"/>
        </w:rPr>
        <w:t xml:space="preserve"> </w:t>
      </w:r>
    </w:p>
    <w:p w14:paraId="12FB4012" w14:textId="77777777" w:rsidR="00824A29" w:rsidRPr="00710F81" w:rsidRDefault="00824A29" w:rsidP="00824A29">
      <w:pPr>
        <w:textAlignment w:val="center"/>
        <w:rPr>
          <w:rFonts w:eastAsia="Times New Roman" w:cstheme="minorHAnsi"/>
          <w:szCs w:val="24"/>
        </w:rPr>
      </w:pPr>
    </w:p>
    <w:p w14:paraId="4BD5B0CE" w14:textId="77777777" w:rsidR="00824A29" w:rsidRPr="00710F81" w:rsidRDefault="00D6041F" w:rsidP="00824A29">
      <w:pPr>
        <w:textAlignment w:val="center"/>
        <w:rPr>
          <w:rFonts w:eastAsia="Times New Roman" w:cstheme="minorHAnsi"/>
          <w:szCs w:val="24"/>
        </w:rPr>
      </w:pPr>
      <w:r w:rsidRPr="00710F81">
        <w:rPr>
          <w:rFonts w:eastAsia="Times New Roman" w:cstheme="minorHAnsi"/>
          <w:szCs w:val="24"/>
        </w:rPr>
        <w:t>The next year, Congress would echo</w:t>
      </w:r>
      <w:r w:rsidR="002D7E23" w:rsidRPr="00710F81">
        <w:rPr>
          <w:rFonts w:eastAsia="Times New Roman" w:cstheme="minorHAnsi"/>
          <w:szCs w:val="24"/>
        </w:rPr>
        <w:t xml:space="preserve"> the integration mandate in the </w:t>
      </w:r>
      <w:r w:rsidRPr="00710F81">
        <w:rPr>
          <w:rFonts w:eastAsia="Times New Roman" w:cstheme="minorHAnsi"/>
          <w:i/>
          <w:szCs w:val="24"/>
        </w:rPr>
        <w:t>Developmental Disabilities Assistance and Bill of Rights Act of 2000</w:t>
      </w:r>
      <w:r w:rsidR="000568E7" w:rsidRPr="00710F81">
        <w:rPr>
          <w:rFonts w:eastAsia="Times New Roman" w:cstheme="minorHAnsi"/>
          <w:szCs w:val="24"/>
        </w:rPr>
        <w:t>,</w:t>
      </w:r>
      <w:r w:rsidRPr="00710F81">
        <w:rPr>
          <w:rFonts w:eastAsia="Times New Roman" w:cstheme="minorHAnsi"/>
          <w:szCs w:val="24"/>
        </w:rPr>
        <w:t xml:space="preserve"> (P.L. 106-402</w:t>
      </w:r>
      <w:r w:rsidR="002D7E23" w:rsidRPr="00710F81">
        <w:rPr>
          <w:rFonts w:eastAsia="Times New Roman" w:cstheme="minorHAnsi"/>
          <w:szCs w:val="24"/>
        </w:rPr>
        <w:t>) (DD Act) stating</w:t>
      </w:r>
      <w:r w:rsidRPr="00710F81">
        <w:rPr>
          <w:rFonts w:eastAsia="Times New Roman" w:cstheme="minorHAnsi"/>
          <w:szCs w:val="24"/>
        </w:rPr>
        <w:t xml:space="preserve"> that “disability is a natural part of the human experience that does not diminish the right of individuals with developmental disabilities to live independently, to exert control and choice over their own lives, and to fully participate in and contribute to their communities through full integration and inclusion in the economic, political, social, cultural, and educational mainstream of United States society.”</w:t>
      </w:r>
    </w:p>
    <w:p w14:paraId="722F8CAA" w14:textId="5B15CFCB" w:rsidR="00012B23" w:rsidRPr="005C6759" w:rsidRDefault="00012B23" w:rsidP="00824A29">
      <w:pPr>
        <w:textAlignment w:val="center"/>
        <w:rPr>
          <w:rFonts w:eastAsia="Times New Roman" w:cstheme="minorHAnsi"/>
          <w:szCs w:val="24"/>
        </w:rPr>
      </w:pPr>
    </w:p>
    <w:p w14:paraId="25344DB8" w14:textId="77777777" w:rsidR="0011005B" w:rsidRPr="00DB45EB" w:rsidRDefault="000633B0" w:rsidP="002D75D3">
      <w:pPr>
        <w:pStyle w:val="Heading2"/>
      </w:pPr>
      <w:bookmarkStart w:id="13" w:name="_Toc69483855"/>
      <w:r w:rsidRPr="00DB45EB">
        <w:t xml:space="preserve">Complying with Olmstead: </w:t>
      </w:r>
      <w:r w:rsidR="0011005B" w:rsidRPr="00DB45EB">
        <w:t xml:space="preserve">DOJ Settlement </w:t>
      </w:r>
      <w:r w:rsidRPr="00DB45EB">
        <w:t>Agreement</w:t>
      </w:r>
      <w:bookmarkEnd w:id="13"/>
    </w:p>
    <w:p w14:paraId="62965E57" w14:textId="0F376A7D" w:rsidR="00C36A42" w:rsidRPr="00710F81" w:rsidRDefault="00012B23" w:rsidP="00824A29">
      <w:pPr>
        <w:textAlignment w:val="center"/>
        <w:rPr>
          <w:rFonts w:eastAsia="Times New Roman" w:cstheme="minorHAnsi"/>
          <w:szCs w:val="24"/>
        </w:rPr>
      </w:pPr>
      <w:r w:rsidRPr="00710F81">
        <w:rPr>
          <w:rFonts w:eastAsia="Times New Roman" w:cstheme="minorHAnsi"/>
          <w:szCs w:val="24"/>
        </w:rPr>
        <w:t xml:space="preserve">As federal law established the right to community-based services, the United States began enforcing the </w:t>
      </w:r>
      <w:r w:rsidR="00AC3BC5" w:rsidRPr="00710F81">
        <w:rPr>
          <w:rFonts w:eastAsia="Times New Roman" w:cstheme="minorHAnsi"/>
          <w:szCs w:val="24"/>
        </w:rPr>
        <w:t>integration</w:t>
      </w:r>
      <w:r w:rsidRPr="00710F81">
        <w:rPr>
          <w:rFonts w:eastAsia="Times New Roman" w:cstheme="minorHAnsi"/>
          <w:szCs w:val="24"/>
        </w:rPr>
        <w:t xml:space="preserve"> mandate through investigations into </w:t>
      </w:r>
      <w:r w:rsidR="00AC3BC5" w:rsidRPr="00710F81">
        <w:rPr>
          <w:rFonts w:eastAsia="Times New Roman" w:cstheme="minorHAnsi"/>
          <w:szCs w:val="24"/>
        </w:rPr>
        <w:t xml:space="preserve">many </w:t>
      </w:r>
      <w:r w:rsidRPr="00710F81">
        <w:rPr>
          <w:rFonts w:eastAsia="Times New Roman" w:cstheme="minorHAnsi"/>
          <w:szCs w:val="24"/>
        </w:rPr>
        <w:t xml:space="preserve">states’ </w:t>
      </w:r>
      <w:r w:rsidR="005E598D" w:rsidRPr="00710F81">
        <w:rPr>
          <w:rFonts w:eastAsia="Times New Roman" w:cstheme="minorHAnsi"/>
          <w:szCs w:val="24"/>
        </w:rPr>
        <w:t>institutional</w:t>
      </w:r>
      <w:r w:rsidRPr="00710F81">
        <w:rPr>
          <w:rFonts w:eastAsia="Times New Roman" w:cstheme="minorHAnsi"/>
          <w:szCs w:val="24"/>
        </w:rPr>
        <w:t xml:space="preserve"> care systems. </w:t>
      </w:r>
      <w:r w:rsidR="00C36A42" w:rsidRPr="00710F81">
        <w:rPr>
          <w:rFonts w:eastAsia="Times New Roman" w:cstheme="minorHAnsi"/>
          <w:szCs w:val="24"/>
        </w:rPr>
        <w:t>In 200</w:t>
      </w:r>
      <w:r w:rsidR="00944368" w:rsidRPr="00710F81">
        <w:rPr>
          <w:rFonts w:eastAsia="Times New Roman" w:cstheme="minorHAnsi"/>
          <w:szCs w:val="24"/>
        </w:rPr>
        <w:t>8</w:t>
      </w:r>
      <w:r w:rsidR="00C36A42" w:rsidRPr="00710F81">
        <w:rPr>
          <w:rFonts w:eastAsia="Times New Roman" w:cstheme="minorHAnsi"/>
          <w:szCs w:val="24"/>
        </w:rPr>
        <w:t xml:space="preserve">, </w:t>
      </w:r>
      <w:r w:rsidR="00AC3BC5" w:rsidRPr="00710F81">
        <w:rPr>
          <w:rFonts w:eastAsia="Times New Roman" w:cstheme="minorHAnsi"/>
          <w:szCs w:val="24"/>
        </w:rPr>
        <w:t>t</w:t>
      </w:r>
      <w:r w:rsidR="00C36A42" w:rsidRPr="00710F81">
        <w:rPr>
          <w:rFonts w:eastAsia="Times New Roman" w:cstheme="minorHAnsi"/>
          <w:szCs w:val="24"/>
        </w:rPr>
        <w:t xml:space="preserve">he Department of Justice </w:t>
      </w:r>
      <w:r w:rsidR="000E048C" w:rsidRPr="00710F81">
        <w:rPr>
          <w:rFonts w:eastAsia="Times New Roman" w:cstheme="minorHAnsi"/>
          <w:szCs w:val="24"/>
        </w:rPr>
        <w:t xml:space="preserve">(DOJ) </w:t>
      </w:r>
      <w:r w:rsidR="00C36A42" w:rsidRPr="00710F81">
        <w:rPr>
          <w:rFonts w:eastAsia="Times New Roman" w:cstheme="minorHAnsi"/>
          <w:szCs w:val="24"/>
        </w:rPr>
        <w:t>began an investigation into</w:t>
      </w:r>
      <w:r w:rsidR="00944368" w:rsidRPr="00710F81">
        <w:rPr>
          <w:rFonts w:eastAsia="Times New Roman" w:cstheme="minorHAnsi"/>
          <w:szCs w:val="24"/>
        </w:rPr>
        <w:t xml:space="preserve"> the Central Virginia</w:t>
      </w:r>
      <w:r w:rsidR="00C36A42" w:rsidRPr="00710F81">
        <w:rPr>
          <w:rFonts w:eastAsia="Times New Roman" w:cstheme="minorHAnsi"/>
          <w:szCs w:val="24"/>
        </w:rPr>
        <w:t xml:space="preserve"> Training Center</w:t>
      </w:r>
      <w:r w:rsidRPr="00710F81">
        <w:rPr>
          <w:rFonts w:eastAsia="Times New Roman" w:cstheme="minorHAnsi"/>
          <w:szCs w:val="24"/>
        </w:rPr>
        <w:t xml:space="preserve"> (CVTC)</w:t>
      </w:r>
      <w:r w:rsidR="00C36A42" w:rsidRPr="00710F81">
        <w:rPr>
          <w:rFonts w:eastAsia="Times New Roman" w:cstheme="minorHAnsi"/>
          <w:szCs w:val="24"/>
        </w:rPr>
        <w:t xml:space="preserve"> to determine compliance with </w:t>
      </w:r>
      <w:r w:rsidR="00C36A42" w:rsidRPr="00710F81">
        <w:rPr>
          <w:rFonts w:eastAsia="Times New Roman" w:cstheme="minorHAnsi"/>
          <w:i/>
          <w:szCs w:val="24"/>
        </w:rPr>
        <w:t>Olmstead</w:t>
      </w:r>
      <w:r w:rsidR="00C36A42" w:rsidRPr="00710F81">
        <w:rPr>
          <w:rFonts w:eastAsia="Times New Roman" w:cstheme="minorHAnsi"/>
          <w:szCs w:val="24"/>
        </w:rPr>
        <w:t xml:space="preserve"> and the ADA. </w:t>
      </w:r>
      <w:r w:rsidRPr="00710F81">
        <w:rPr>
          <w:rFonts w:eastAsia="Times New Roman" w:cstheme="minorHAnsi"/>
          <w:szCs w:val="24"/>
        </w:rPr>
        <w:t>CVTC</w:t>
      </w:r>
      <w:r w:rsidR="00C2642E" w:rsidRPr="00710F81">
        <w:rPr>
          <w:rFonts w:eastAsia="Times New Roman" w:cstheme="minorHAnsi"/>
          <w:szCs w:val="24"/>
        </w:rPr>
        <w:t xml:space="preserve">, like the state’s other </w:t>
      </w:r>
      <w:r w:rsidRPr="00710F81">
        <w:rPr>
          <w:rFonts w:eastAsia="Times New Roman" w:cstheme="minorHAnsi"/>
          <w:szCs w:val="24"/>
        </w:rPr>
        <w:t>training center</w:t>
      </w:r>
      <w:r w:rsidR="00C2642E" w:rsidRPr="00710F81">
        <w:rPr>
          <w:rFonts w:eastAsia="Times New Roman" w:cstheme="minorHAnsi"/>
          <w:szCs w:val="24"/>
        </w:rPr>
        <w:t xml:space="preserve">s, </w:t>
      </w:r>
      <w:r w:rsidR="005E598D" w:rsidRPr="00710F81">
        <w:rPr>
          <w:rFonts w:eastAsia="Times New Roman" w:cstheme="minorHAnsi"/>
          <w:szCs w:val="24"/>
        </w:rPr>
        <w:t xml:space="preserve">is </w:t>
      </w:r>
      <w:r w:rsidR="00C2642E" w:rsidRPr="00710F81">
        <w:rPr>
          <w:rFonts w:eastAsia="Times New Roman" w:cstheme="minorHAnsi"/>
          <w:szCs w:val="24"/>
        </w:rPr>
        <w:t>a large hospital-like facility that provide</w:t>
      </w:r>
      <w:r w:rsidR="00AC3BC5" w:rsidRPr="00710F81">
        <w:rPr>
          <w:rFonts w:eastAsia="Times New Roman" w:cstheme="minorHAnsi"/>
          <w:szCs w:val="24"/>
        </w:rPr>
        <w:t>d</w:t>
      </w:r>
      <w:r w:rsidR="00C2642E" w:rsidRPr="00710F81">
        <w:rPr>
          <w:rFonts w:eastAsia="Times New Roman" w:cstheme="minorHAnsi"/>
          <w:szCs w:val="24"/>
        </w:rPr>
        <w:t xml:space="preserve"> services to </w:t>
      </w:r>
      <w:r w:rsidR="000633B0" w:rsidRPr="00710F81">
        <w:rPr>
          <w:rFonts w:eastAsia="Times New Roman" w:cstheme="minorHAnsi"/>
          <w:szCs w:val="24"/>
        </w:rPr>
        <w:t xml:space="preserve">357 </w:t>
      </w:r>
      <w:r w:rsidR="00C2642E" w:rsidRPr="00710F81">
        <w:rPr>
          <w:rFonts w:eastAsia="Times New Roman" w:cstheme="minorHAnsi"/>
          <w:szCs w:val="24"/>
        </w:rPr>
        <w:t>residents with developmental disabilities</w:t>
      </w:r>
      <w:r w:rsidR="00AC3BC5" w:rsidRPr="00710F81">
        <w:rPr>
          <w:rFonts w:eastAsia="Times New Roman" w:cstheme="minorHAnsi"/>
          <w:szCs w:val="24"/>
        </w:rPr>
        <w:t xml:space="preserve"> in 20</w:t>
      </w:r>
      <w:r w:rsidR="000633B0" w:rsidRPr="00710F81">
        <w:rPr>
          <w:rFonts w:eastAsia="Times New Roman" w:cstheme="minorHAnsi"/>
          <w:szCs w:val="24"/>
        </w:rPr>
        <w:t>12</w:t>
      </w:r>
      <w:r w:rsidR="00C2642E" w:rsidRPr="00710F81">
        <w:rPr>
          <w:rFonts w:eastAsia="Times New Roman" w:cstheme="minorHAnsi"/>
          <w:szCs w:val="24"/>
        </w:rPr>
        <w:t xml:space="preserve">. </w:t>
      </w:r>
      <w:r w:rsidR="00C36A42" w:rsidRPr="00710F81">
        <w:rPr>
          <w:rFonts w:eastAsia="Times New Roman" w:cstheme="minorHAnsi"/>
          <w:szCs w:val="24"/>
        </w:rPr>
        <w:t xml:space="preserve">Finding that the availability of community-based services for </w:t>
      </w:r>
      <w:r w:rsidRPr="00710F81">
        <w:rPr>
          <w:rFonts w:eastAsia="Times New Roman" w:cstheme="minorHAnsi"/>
          <w:szCs w:val="24"/>
        </w:rPr>
        <w:t>CVTC</w:t>
      </w:r>
      <w:r w:rsidR="00C36A42" w:rsidRPr="00710F81">
        <w:rPr>
          <w:rFonts w:eastAsia="Times New Roman" w:cstheme="minorHAnsi"/>
          <w:szCs w:val="24"/>
        </w:rPr>
        <w:t xml:space="preserve"> residents was affected by Virginia’s statewide approach to disability services, DOJ widened its investigation to include </w:t>
      </w:r>
      <w:r w:rsidRPr="00710F81">
        <w:rPr>
          <w:rFonts w:eastAsia="Times New Roman" w:cstheme="minorHAnsi"/>
          <w:szCs w:val="24"/>
        </w:rPr>
        <w:t>the Commonwealth’s approach to service</w:t>
      </w:r>
      <w:r w:rsidR="005E598D" w:rsidRPr="00710F81">
        <w:rPr>
          <w:rFonts w:eastAsia="Times New Roman" w:cstheme="minorHAnsi"/>
          <w:szCs w:val="24"/>
        </w:rPr>
        <w:t xml:space="preserve"> delivery for </w:t>
      </w:r>
      <w:r w:rsidRPr="00710F81">
        <w:rPr>
          <w:rFonts w:eastAsia="Times New Roman" w:cstheme="minorHAnsi"/>
          <w:szCs w:val="24"/>
        </w:rPr>
        <w:t>all individuals receiving or eligible to receive services</w:t>
      </w:r>
      <w:r w:rsidR="005E598D" w:rsidRPr="00710F81">
        <w:rPr>
          <w:rFonts w:eastAsia="Times New Roman" w:cstheme="minorHAnsi"/>
          <w:szCs w:val="24"/>
        </w:rPr>
        <w:t xml:space="preserve"> in an institutional setting</w:t>
      </w:r>
      <w:r w:rsidRPr="00710F81">
        <w:rPr>
          <w:rFonts w:eastAsia="Times New Roman" w:cstheme="minorHAnsi"/>
          <w:szCs w:val="24"/>
        </w:rPr>
        <w:t>.</w:t>
      </w:r>
    </w:p>
    <w:p w14:paraId="7ED322A9" w14:textId="77777777" w:rsidR="00824A29" w:rsidRPr="00710F81" w:rsidRDefault="00824A29" w:rsidP="00824A29">
      <w:pPr>
        <w:textAlignment w:val="center"/>
        <w:rPr>
          <w:rFonts w:eastAsia="Times New Roman" w:cstheme="minorHAnsi"/>
          <w:szCs w:val="24"/>
        </w:rPr>
      </w:pPr>
    </w:p>
    <w:p w14:paraId="02943C27" w14:textId="283620D2" w:rsidR="00251FE9" w:rsidRPr="00710F81" w:rsidRDefault="00C36A42" w:rsidP="00824A29">
      <w:pPr>
        <w:textAlignment w:val="center"/>
        <w:rPr>
          <w:rFonts w:eastAsia="Times New Roman" w:cstheme="minorHAnsi"/>
          <w:szCs w:val="24"/>
        </w:rPr>
      </w:pPr>
      <w:r w:rsidRPr="00710F81">
        <w:rPr>
          <w:rFonts w:eastAsia="Times New Roman" w:cstheme="minorHAnsi"/>
          <w:szCs w:val="24"/>
        </w:rPr>
        <w:t xml:space="preserve">In 2012, the Commonwealth entered </w:t>
      </w:r>
      <w:r w:rsidR="005E598D" w:rsidRPr="00710F81">
        <w:rPr>
          <w:rFonts w:eastAsia="Times New Roman" w:cstheme="minorHAnsi"/>
          <w:szCs w:val="24"/>
        </w:rPr>
        <w:t>a s</w:t>
      </w:r>
      <w:r w:rsidRPr="00710F81">
        <w:rPr>
          <w:rFonts w:eastAsia="Times New Roman" w:cstheme="minorHAnsi"/>
          <w:szCs w:val="24"/>
        </w:rPr>
        <w:t xml:space="preserve">ettlement </w:t>
      </w:r>
      <w:r w:rsidR="00CB276F" w:rsidRPr="00710F81">
        <w:rPr>
          <w:rFonts w:eastAsia="Times New Roman" w:cstheme="minorHAnsi"/>
          <w:szCs w:val="24"/>
        </w:rPr>
        <w:t>agreement</w:t>
      </w:r>
      <w:r w:rsidRPr="00710F81">
        <w:rPr>
          <w:rFonts w:eastAsia="Times New Roman" w:cstheme="minorHAnsi"/>
          <w:szCs w:val="24"/>
        </w:rPr>
        <w:t xml:space="preserve"> with DOJ to expand the provision of home</w:t>
      </w:r>
      <w:r w:rsidR="00886AF9" w:rsidRPr="00710F81">
        <w:rPr>
          <w:rFonts w:eastAsia="Times New Roman" w:cstheme="minorHAnsi"/>
          <w:szCs w:val="24"/>
        </w:rPr>
        <w:t>-</w:t>
      </w:r>
      <w:r w:rsidRPr="00710F81">
        <w:rPr>
          <w:rFonts w:eastAsia="Times New Roman" w:cstheme="minorHAnsi"/>
          <w:szCs w:val="24"/>
        </w:rPr>
        <w:t xml:space="preserve"> and community</w:t>
      </w:r>
      <w:r w:rsidR="005E598D" w:rsidRPr="00710F81">
        <w:rPr>
          <w:rFonts w:eastAsia="Times New Roman" w:cstheme="minorHAnsi"/>
          <w:szCs w:val="24"/>
        </w:rPr>
        <w:t>-</w:t>
      </w:r>
      <w:r w:rsidR="00CB276F" w:rsidRPr="00710F81">
        <w:rPr>
          <w:rFonts w:eastAsia="Times New Roman" w:cstheme="minorHAnsi"/>
          <w:szCs w:val="24"/>
        </w:rPr>
        <w:t>based</w:t>
      </w:r>
      <w:r w:rsidR="00AC3BC5" w:rsidRPr="00710F81">
        <w:rPr>
          <w:rFonts w:eastAsia="Times New Roman" w:cstheme="minorHAnsi"/>
          <w:szCs w:val="24"/>
        </w:rPr>
        <w:t xml:space="preserve"> services for the “</w:t>
      </w:r>
      <w:r w:rsidR="00EE61C8" w:rsidRPr="00710F81">
        <w:rPr>
          <w:rFonts w:eastAsia="Times New Roman" w:cstheme="minorHAnsi"/>
          <w:szCs w:val="24"/>
        </w:rPr>
        <w:t>Settlement Class</w:t>
      </w:r>
      <w:r w:rsidR="00F82DF8" w:rsidRPr="00710F81">
        <w:rPr>
          <w:rFonts w:eastAsia="Times New Roman" w:cstheme="minorHAnsi"/>
          <w:szCs w:val="24"/>
        </w:rPr>
        <w:t>,</w:t>
      </w:r>
      <w:r w:rsidR="00AC3BC5" w:rsidRPr="00710F81">
        <w:rPr>
          <w:rFonts w:eastAsia="Times New Roman" w:cstheme="minorHAnsi"/>
          <w:szCs w:val="24"/>
        </w:rPr>
        <w:t>”</w:t>
      </w:r>
      <w:r w:rsidR="00F82DF8" w:rsidRPr="00710F81">
        <w:rPr>
          <w:rFonts w:eastAsia="Times New Roman" w:cstheme="minorHAnsi"/>
          <w:szCs w:val="24"/>
        </w:rPr>
        <w:t xml:space="preserve"> which include</w:t>
      </w:r>
      <w:r w:rsidR="002D7E23" w:rsidRPr="00710F81">
        <w:rPr>
          <w:rFonts w:eastAsia="Times New Roman" w:cstheme="minorHAnsi"/>
          <w:szCs w:val="24"/>
        </w:rPr>
        <w:t>d</w:t>
      </w:r>
      <w:r w:rsidR="00AC3BC5" w:rsidRPr="00710F81">
        <w:rPr>
          <w:rFonts w:eastAsia="Times New Roman" w:cstheme="minorHAnsi"/>
          <w:szCs w:val="24"/>
        </w:rPr>
        <w:t xml:space="preserve"> cur</w:t>
      </w:r>
      <w:r w:rsidR="00F82DF8" w:rsidRPr="00710F81">
        <w:rPr>
          <w:rFonts w:eastAsia="Times New Roman" w:cstheme="minorHAnsi"/>
          <w:szCs w:val="24"/>
        </w:rPr>
        <w:t xml:space="preserve">rent Training Center residents, </w:t>
      </w:r>
      <w:r w:rsidR="00AC3BC5" w:rsidRPr="00710F81">
        <w:rPr>
          <w:rFonts w:eastAsia="Times New Roman" w:cstheme="minorHAnsi"/>
          <w:szCs w:val="24"/>
        </w:rPr>
        <w:t>people with disabilities in other segregated settings, and people on the waiting list for services.</w:t>
      </w:r>
      <w:r w:rsidR="00FE3715" w:rsidRPr="00710F81">
        <w:rPr>
          <w:rFonts w:eastAsia="Times New Roman" w:cstheme="minorHAnsi"/>
          <w:szCs w:val="24"/>
        </w:rPr>
        <w:t xml:space="preserve"> The agreement sets out to achieve the goals of community integration, self-determination and quality services in the provision of Virginia’s Medicaid Home and Community-Based Services.</w:t>
      </w:r>
      <w:r w:rsidR="00634DBF" w:rsidRPr="00710F81">
        <w:rPr>
          <w:rFonts w:eastAsia="Times New Roman" w:cstheme="minorHAnsi"/>
          <w:szCs w:val="24"/>
        </w:rPr>
        <w:t xml:space="preserve"> </w:t>
      </w:r>
      <w:r w:rsidR="00CB276F" w:rsidRPr="00710F81">
        <w:rPr>
          <w:rFonts w:eastAsia="Times New Roman" w:cstheme="minorHAnsi"/>
          <w:szCs w:val="24"/>
        </w:rPr>
        <w:t>While</w:t>
      </w:r>
      <w:r w:rsidR="00C2642E" w:rsidRPr="00710F81">
        <w:rPr>
          <w:rFonts w:eastAsia="Times New Roman" w:cstheme="minorHAnsi"/>
          <w:szCs w:val="24"/>
        </w:rPr>
        <w:t xml:space="preserve"> </w:t>
      </w:r>
      <w:r w:rsidR="00CB276F" w:rsidRPr="00710F81">
        <w:rPr>
          <w:rFonts w:eastAsia="Times New Roman" w:cstheme="minorHAnsi"/>
          <w:szCs w:val="24"/>
        </w:rPr>
        <w:t xml:space="preserve">the </w:t>
      </w:r>
      <w:r w:rsidR="009C7575" w:rsidRPr="00710F81">
        <w:rPr>
          <w:rFonts w:eastAsia="Times New Roman" w:cstheme="minorHAnsi"/>
          <w:szCs w:val="24"/>
        </w:rPr>
        <w:t xml:space="preserve">agreement was consistent with Virginia’s ongoing effort </w:t>
      </w:r>
      <w:r w:rsidR="00C2642E" w:rsidRPr="00710F81">
        <w:rPr>
          <w:rFonts w:eastAsia="Times New Roman" w:cstheme="minorHAnsi"/>
          <w:szCs w:val="24"/>
        </w:rPr>
        <w:t xml:space="preserve">to </w:t>
      </w:r>
      <w:r w:rsidR="00CB276F" w:rsidRPr="00710F81">
        <w:rPr>
          <w:rFonts w:eastAsia="Times New Roman" w:cstheme="minorHAnsi"/>
          <w:szCs w:val="24"/>
        </w:rPr>
        <w:t>transition from an institutional model of care to a community</w:t>
      </w:r>
      <w:r w:rsidR="005E598D" w:rsidRPr="00710F81">
        <w:rPr>
          <w:rFonts w:eastAsia="Times New Roman" w:cstheme="minorHAnsi"/>
          <w:szCs w:val="24"/>
        </w:rPr>
        <w:t>-</w:t>
      </w:r>
      <w:r w:rsidR="00CB276F" w:rsidRPr="00710F81">
        <w:rPr>
          <w:rFonts w:eastAsia="Times New Roman" w:cstheme="minorHAnsi"/>
          <w:szCs w:val="24"/>
        </w:rPr>
        <w:t>based system</w:t>
      </w:r>
      <w:r w:rsidR="00C2642E" w:rsidRPr="00710F81">
        <w:rPr>
          <w:rFonts w:eastAsia="Times New Roman" w:cstheme="minorHAnsi"/>
          <w:szCs w:val="24"/>
        </w:rPr>
        <w:t xml:space="preserve">, </w:t>
      </w:r>
      <w:r w:rsidR="00CB276F" w:rsidRPr="00710F81">
        <w:rPr>
          <w:rFonts w:eastAsia="Times New Roman" w:cstheme="minorHAnsi"/>
          <w:szCs w:val="24"/>
        </w:rPr>
        <w:t xml:space="preserve">the presiding </w:t>
      </w:r>
      <w:r w:rsidR="00E3735C" w:rsidRPr="00710F81">
        <w:rPr>
          <w:rFonts w:eastAsia="Times New Roman" w:cstheme="minorHAnsi"/>
          <w:szCs w:val="24"/>
        </w:rPr>
        <w:t>judge</w:t>
      </w:r>
      <w:r w:rsidR="00CB276F" w:rsidRPr="00710F81">
        <w:rPr>
          <w:rFonts w:eastAsia="Times New Roman" w:cstheme="minorHAnsi"/>
          <w:szCs w:val="24"/>
        </w:rPr>
        <w:t xml:space="preserve"> noted that </w:t>
      </w:r>
      <w:r w:rsidR="00F82DF8" w:rsidRPr="00710F81">
        <w:rPr>
          <w:rFonts w:eastAsia="Times New Roman" w:cstheme="minorHAnsi"/>
          <w:szCs w:val="24"/>
        </w:rPr>
        <w:t xml:space="preserve">the agreement </w:t>
      </w:r>
      <w:r w:rsidR="00C2642E" w:rsidRPr="00710F81">
        <w:rPr>
          <w:rFonts w:eastAsia="Times New Roman" w:cstheme="minorHAnsi"/>
          <w:szCs w:val="24"/>
        </w:rPr>
        <w:t>“dramatically changes the way Virginia provides services to its intellectually and developmentally disabled population.”</w:t>
      </w:r>
      <w:r w:rsidR="00FE3715" w:rsidRPr="00710F81">
        <w:rPr>
          <w:rFonts w:eastAsia="Times New Roman" w:cstheme="minorHAnsi"/>
          <w:szCs w:val="24"/>
        </w:rPr>
        <w:t xml:space="preserve"> The Commonwealth made specific commitments related to Community Living, Employment, and Day Services </w:t>
      </w:r>
      <w:r w:rsidR="00EE61C8" w:rsidRPr="00710F81">
        <w:rPr>
          <w:rFonts w:eastAsia="Times New Roman" w:cstheme="minorHAnsi"/>
          <w:szCs w:val="24"/>
        </w:rPr>
        <w:t xml:space="preserve">to </w:t>
      </w:r>
      <w:r w:rsidR="00FE3715" w:rsidRPr="00710F81">
        <w:rPr>
          <w:rFonts w:eastAsia="Times New Roman" w:cstheme="minorHAnsi"/>
          <w:szCs w:val="24"/>
        </w:rPr>
        <w:t xml:space="preserve">help individuals participate more fully in their communities. Through residential and employment service innovations, Virginia would develop a system of services and supports that enable individuals using waiver services to live and work in the community based on their interests and lifestyle choices. </w:t>
      </w:r>
    </w:p>
    <w:p w14:paraId="44C27101" w14:textId="77777777" w:rsidR="00824A29" w:rsidRPr="005C6759" w:rsidRDefault="00824A29" w:rsidP="00824A29">
      <w:pPr>
        <w:textAlignment w:val="center"/>
        <w:rPr>
          <w:rFonts w:eastAsia="Times New Roman" w:cstheme="minorHAnsi"/>
          <w:szCs w:val="24"/>
        </w:rPr>
      </w:pPr>
    </w:p>
    <w:p w14:paraId="3C5A828B" w14:textId="4D9FEC66" w:rsidR="0011005B" w:rsidRPr="00DB45EB" w:rsidRDefault="000633B0" w:rsidP="002D75D3">
      <w:pPr>
        <w:pStyle w:val="Heading2"/>
      </w:pPr>
      <w:bookmarkStart w:id="14" w:name="_Toc69483857"/>
      <w:r w:rsidRPr="00DB45EB">
        <w:rPr>
          <w:rStyle w:val="Heading2Char"/>
          <w:b/>
        </w:rPr>
        <w:t xml:space="preserve">Evolving Federal Framework: Virginia’s </w:t>
      </w:r>
      <w:r w:rsidR="0011005B" w:rsidRPr="00DB45EB">
        <w:rPr>
          <w:rStyle w:val="Heading2Char"/>
          <w:b/>
        </w:rPr>
        <w:t>HCBS Transition Plan</w:t>
      </w:r>
      <w:bookmarkEnd w:id="14"/>
    </w:p>
    <w:p w14:paraId="774ED90C" w14:textId="42D3AA69" w:rsidR="005E598D" w:rsidRPr="00710F81" w:rsidRDefault="00F82DF8" w:rsidP="00824A29">
      <w:pPr>
        <w:textAlignment w:val="center"/>
        <w:rPr>
          <w:rFonts w:eastAsia="Times New Roman" w:cstheme="minorHAnsi"/>
          <w:szCs w:val="24"/>
        </w:rPr>
      </w:pPr>
      <w:r w:rsidRPr="00710F81">
        <w:rPr>
          <w:rFonts w:eastAsia="Times New Roman" w:cstheme="minorHAnsi"/>
          <w:szCs w:val="24"/>
        </w:rPr>
        <w:t xml:space="preserve">While Virginia began implementing its </w:t>
      </w:r>
      <w:r w:rsidRPr="00710F81">
        <w:rPr>
          <w:rFonts w:eastAsia="Times New Roman" w:cstheme="minorHAnsi"/>
          <w:i/>
          <w:szCs w:val="24"/>
        </w:rPr>
        <w:t xml:space="preserve">Olmstead </w:t>
      </w:r>
      <w:r w:rsidRPr="00710F81">
        <w:rPr>
          <w:rFonts w:eastAsia="Times New Roman" w:cstheme="minorHAnsi"/>
          <w:szCs w:val="24"/>
        </w:rPr>
        <w:t>initiative at the state level,</w:t>
      </w:r>
      <w:r w:rsidR="00EE61C8" w:rsidRPr="00710F81">
        <w:rPr>
          <w:rFonts w:eastAsia="Times New Roman" w:cstheme="minorHAnsi"/>
          <w:szCs w:val="24"/>
        </w:rPr>
        <w:t xml:space="preserve"> the Centers for Medicare &amp; Medicaid Services</w:t>
      </w:r>
      <w:r w:rsidRPr="00710F81">
        <w:rPr>
          <w:rFonts w:eastAsia="Times New Roman" w:cstheme="minorHAnsi"/>
          <w:szCs w:val="24"/>
        </w:rPr>
        <w:t xml:space="preserve"> </w:t>
      </w:r>
      <w:r w:rsidR="00EE61C8" w:rsidRPr="00710F81">
        <w:rPr>
          <w:rFonts w:eastAsia="Times New Roman" w:cstheme="minorHAnsi"/>
          <w:szCs w:val="24"/>
        </w:rPr>
        <w:t>(</w:t>
      </w:r>
      <w:r w:rsidRPr="00710F81">
        <w:rPr>
          <w:rFonts w:eastAsia="Times New Roman" w:cstheme="minorHAnsi"/>
          <w:szCs w:val="24"/>
        </w:rPr>
        <w:t>CMS</w:t>
      </w:r>
      <w:r w:rsidR="00EE61C8" w:rsidRPr="00710F81">
        <w:rPr>
          <w:rFonts w:eastAsia="Times New Roman" w:cstheme="minorHAnsi"/>
          <w:szCs w:val="24"/>
        </w:rPr>
        <w:t xml:space="preserve">) </w:t>
      </w:r>
      <w:r w:rsidR="002D7E23" w:rsidRPr="00710F81">
        <w:rPr>
          <w:rFonts w:eastAsia="Times New Roman" w:cstheme="minorHAnsi"/>
          <w:szCs w:val="24"/>
        </w:rPr>
        <w:t>changed</w:t>
      </w:r>
      <w:r w:rsidRPr="00710F81">
        <w:rPr>
          <w:rFonts w:eastAsia="Times New Roman" w:cstheme="minorHAnsi"/>
          <w:szCs w:val="24"/>
        </w:rPr>
        <w:t xml:space="preserve"> Medicaid </w:t>
      </w:r>
      <w:r w:rsidR="004D47E4" w:rsidRPr="00710F81">
        <w:rPr>
          <w:rFonts w:eastAsia="Times New Roman" w:cstheme="minorHAnsi"/>
          <w:szCs w:val="24"/>
        </w:rPr>
        <w:t xml:space="preserve">HCBS </w:t>
      </w:r>
      <w:r w:rsidRPr="00710F81">
        <w:rPr>
          <w:rFonts w:eastAsia="Times New Roman" w:cstheme="minorHAnsi"/>
          <w:szCs w:val="24"/>
        </w:rPr>
        <w:t>funding</w:t>
      </w:r>
      <w:r w:rsidR="002D7E23" w:rsidRPr="00710F81">
        <w:rPr>
          <w:rFonts w:eastAsia="Times New Roman" w:cstheme="minorHAnsi"/>
          <w:szCs w:val="24"/>
        </w:rPr>
        <w:t xml:space="preserve"> requirements to</w:t>
      </w:r>
      <w:r w:rsidR="004D47E4" w:rsidRPr="00710F81">
        <w:rPr>
          <w:rFonts w:eastAsia="Times New Roman" w:cstheme="minorHAnsi"/>
          <w:szCs w:val="24"/>
        </w:rPr>
        <w:t xml:space="preserve"> better align with the expectations of the ADA and </w:t>
      </w:r>
      <w:r w:rsidR="004D47E4" w:rsidRPr="00710F81">
        <w:rPr>
          <w:rFonts w:eastAsia="Times New Roman" w:cstheme="minorHAnsi"/>
          <w:i/>
          <w:szCs w:val="24"/>
        </w:rPr>
        <w:t>Olmstead</w:t>
      </w:r>
      <w:r w:rsidR="004D47E4" w:rsidRPr="00710F81">
        <w:rPr>
          <w:rFonts w:eastAsia="Times New Roman" w:cstheme="minorHAnsi"/>
          <w:szCs w:val="24"/>
        </w:rPr>
        <w:t xml:space="preserve">. </w:t>
      </w:r>
      <w:r w:rsidR="00F24C5E" w:rsidRPr="00710F81">
        <w:rPr>
          <w:rFonts w:eastAsia="Times New Roman" w:cstheme="minorHAnsi"/>
          <w:szCs w:val="24"/>
        </w:rPr>
        <w:t xml:space="preserve">CMS introduced new regulations in 2014 to </w:t>
      </w:r>
      <w:r w:rsidR="001561C2" w:rsidRPr="00710F81">
        <w:rPr>
          <w:rFonts w:eastAsia="Times New Roman" w:cstheme="minorHAnsi"/>
          <w:szCs w:val="24"/>
        </w:rPr>
        <w:t xml:space="preserve">promote waiver services that foster individual autonomy and community participation. </w:t>
      </w:r>
      <w:r w:rsidR="00535129" w:rsidRPr="00710F81">
        <w:rPr>
          <w:rFonts w:eastAsia="Times New Roman" w:cstheme="minorHAnsi"/>
          <w:szCs w:val="24"/>
        </w:rPr>
        <w:t>Referred to as the “HCBS Settings Rule,”</w:t>
      </w:r>
      <w:r w:rsidR="002410CF" w:rsidRPr="00710F81">
        <w:t xml:space="preserve"> (</w:t>
      </w:r>
      <w:r w:rsidR="00480EE8" w:rsidRPr="00710F81">
        <w:t>42 CFR Parts 430, 431, et. al.</w:t>
      </w:r>
      <w:r w:rsidR="002410CF" w:rsidRPr="00710F81">
        <w:t>),</w:t>
      </w:r>
      <w:r w:rsidR="00535129" w:rsidRPr="00710F81">
        <w:rPr>
          <w:rFonts w:eastAsia="Times New Roman" w:cstheme="minorHAnsi"/>
          <w:szCs w:val="24"/>
        </w:rPr>
        <w:t xml:space="preserve"> the </w:t>
      </w:r>
      <w:r w:rsidR="00634DBF" w:rsidRPr="00710F81">
        <w:rPr>
          <w:rFonts w:eastAsia="Times New Roman" w:cstheme="minorHAnsi"/>
          <w:szCs w:val="24"/>
        </w:rPr>
        <w:t>regulations require</w:t>
      </w:r>
      <w:r w:rsidR="00535129" w:rsidRPr="00710F81">
        <w:rPr>
          <w:rFonts w:eastAsia="Times New Roman" w:cstheme="minorHAnsi"/>
          <w:szCs w:val="24"/>
        </w:rPr>
        <w:t xml:space="preserve"> states to develop </w:t>
      </w:r>
      <w:r w:rsidR="00634DBF" w:rsidRPr="00710F81">
        <w:rPr>
          <w:rFonts w:eastAsia="Times New Roman" w:cstheme="minorHAnsi"/>
          <w:szCs w:val="24"/>
        </w:rPr>
        <w:t>State</w:t>
      </w:r>
      <w:r w:rsidR="004D47E4" w:rsidRPr="00710F81">
        <w:rPr>
          <w:rFonts w:eastAsia="Times New Roman" w:cstheme="minorHAnsi"/>
          <w:szCs w:val="24"/>
        </w:rPr>
        <w:t>wide</w:t>
      </w:r>
      <w:r w:rsidR="00634DBF" w:rsidRPr="00710F81">
        <w:rPr>
          <w:rFonts w:eastAsia="Times New Roman" w:cstheme="minorHAnsi"/>
          <w:szCs w:val="24"/>
        </w:rPr>
        <w:t xml:space="preserve"> Transition Plans </w:t>
      </w:r>
      <w:r w:rsidR="00E33899" w:rsidRPr="00710F81">
        <w:rPr>
          <w:rFonts w:eastAsia="Times New Roman" w:cstheme="minorHAnsi"/>
          <w:szCs w:val="24"/>
        </w:rPr>
        <w:t>(STP</w:t>
      </w:r>
      <w:r w:rsidR="00535129" w:rsidRPr="00710F81">
        <w:rPr>
          <w:rFonts w:eastAsia="Times New Roman" w:cstheme="minorHAnsi"/>
          <w:szCs w:val="24"/>
        </w:rPr>
        <w:t xml:space="preserve">) to ensure that recipients of </w:t>
      </w:r>
      <w:r w:rsidR="00FF2AB6" w:rsidRPr="00710F81">
        <w:rPr>
          <w:rFonts w:eastAsia="Times New Roman" w:cstheme="minorHAnsi"/>
          <w:szCs w:val="24"/>
        </w:rPr>
        <w:t xml:space="preserve">Medicaid </w:t>
      </w:r>
      <w:r w:rsidR="00535129" w:rsidRPr="00710F81">
        <w:rPr>
          <w:rFonts w:eastAsia="Times New Roman" w:cstheme="minorHAnsi"/>
          <w:szCs w:val="24"/>
        </w:rPr>
        <w:t xml:space="preserve">waivers receive services in </w:t>
      </w:r>
      <w:r w:rsidR="00500649" w:rsidRPr="00710F81">
        <w:rPr>
          <w:rFonts w:eastAsia="Times New Roman" w:cstheme="minorHAnsi"/>
          <w:szCs w:val="24"/>
        </w:rPr>
        <w:t>s</w:t>
      </w:r>
      <w:r w:rsidR="001561C2" w:rsidRPr="00710F81">
        <w:rPr>
          <w:rFonts w:eastAsia="Times New Roman" w:cstheme="minorHAnsi"/>
          <w:szCs w:val="24"/>
        </w:rPr>
        <w:t>et</w:t>
      </w:r>
      <w:r w:rsidR="00500649" w:rsidRPr="00710F81">
        <w:rPr>
          <w:rFonts w:eastAsia="Times New Roman" w:cstheme="minorHAnsi"/>
          <w:szCs w:val="24"/>
        </w:rPr>
        <w:t xml:space="preserve">tings that facilitate </w:t>
      </w:r>
      <w:r w:rsidR="00A85F5F">
        <w:rPr>
          <w:rFonts w:eastAsia="Times New Roman" w:cstheme="minorHAnsi"/>
          <w:szCs w:val="24"/>
        </w:rPr>
        <w:t>Community Engagement</w:t>
      </w:r>
      <w:r w:rsidR="00500649" w:rsidRPr="00710F81">
        <w:rPr>
          <w:rFonts w:eastAsia="Times New Roman" w:cstheme="minorHAnsi"/>
          <w:szCs w:val="24"/>
        </w:rPr>
        <w:t xml:space="preserve"> and self-</w:t>
      </w:r>
      <w:r w:rsidR="004D47E4" w:rsidRPr="00710F81">
        <w:rPr>
          <w:rFonts w:eastAsia="Times New Roman" w:cstheme="minorHAnsi"/>
          <w:szCs w:val="24"/>
        </w:rPr>
        <w:t>determination</w:t>
      </w:r>
      <w:r w:rsidR="00535129" w:rsidRPr="00710F81">
        <w:rPr>
          <w:rFonts w:eastAsia="Times New Roman" w:cstheme="minorHAnsi"/>
          <w:szCs w:val="24"/>
        </w:rPr>
        <w:t>.</w:t>
      </w:r>
      <w:r w:rsidR="00500649" w:rsidRPr="00710F81">
        <w:rPr>
          <w:rFonts w:eastAsia="Times New Roman" w:cstheme="minorHAnsi"/>
          <w:szCs w:val="24"/>
        </w:rPr>
        <w:t xml:space="preserve"> </w:t>
      </w:r>
      <w:r w:rsidR="00634DBF" w:rsidRPr="00710F81">
        <w:rPr>
          <w:rFonts w:eastAsia="Times New Roman" w:cstheme="minorHAnsi"/>
          <w:szCs w:val="24"/>
        </w:rPr>
        <w:t xml:space="preserve">Each </w:t>
      </w:r>
      <w:r w:rsidR="005C2180" w:rsidRPr="00710F81">
        <w:rPr>
          <w:rFonts w:eastAsia="Times New Roman" w:cstheme="minorHAnsi"/>
          <w:szCs w:val="24"/>
        </w:rPr>
        <w:t xml:space="preserve">service </w:t>
      </w:r>
      <w:r w:rsidR="00634DBF" w:rsidRPr="00710F81">
        <w:rPr>
          <w:rFonts w:eastAsia="Times New Roman" w:cstheme="minorHAnsi"/>
          <w:szCs w:val="24"/>
        </w:rPr>
        <w:t>setting</w:t>
      </w:r>
      <w:r w:rsidR="00500649" w:rsidRPr="00710F81">
        <w:rPr>
          <w:rFonts w:eastAsia="Times New Roman" w:cstheme="minorHAnsi"/>
          <w:szCs w:val="24"/>
        </w:rPr>
        <w:t xml:space="preserve"> </w:t>
      </w:r>
      <w:r w:rsidR="00634DBF" w:rsidRPr="00710F81">
        <w:rPr>
          <w:rFonts w:eastAsia="Times New Roman" w:cstheme="minorHAnsi"/>
          <w:szCs w:val="24"/>
        </w:rPr>
        <w:t xml:space="preserve">must </w:t>
      </w:r>
      <w:r w:rsidR="001561C2" w:rsidRPr="00710F81">
        <w:rPr>
          <w:rFonts w:eastAsia="Times New Roman" w:cstheme="minorHAnsi"/>
          <w:szCs w:val="24"/>
        </w:rPr>
        <w:t>optimiz</w:t>
      </w:r>
      <w:r w:rsidR="00634DBF" w:rsidRPr="00710F81">
        <w:rPr>
          <w:rFonts w:eastAsia="Times New Roman" w:cstheme="minorHAnsi"/>
          <w:szCs w:val="24"/>
        </w:rPr>
        <w:t>e</w:t>
      </w:r>
      <w:r w:rsidR="001561C2" w:rsidRPr="00710F81">
        <w:rPr>
          <w:rFonts w:eastAsia="Times New Roman" w:cstheme="minorHAnsi"/>
          <w:szCs w:val="24"/>
        </w:rPr>
        <w:t xml:space="preserve"> independence in making life choices,</w:t>
      </w:r>
      <w:r w:rsidR="00500649" w:rsidRPr="00710F81">
        <w:rPr>
          <w:rFonts w:eastAsia="Times New Roman" w:cstheme="minorHAnsi"/>
          <w:szCs w:val="24"/>
        </w:rPr>
        <w:t xml:space="preserve"> </w:t>
      </w:r>
      <w:r w:rsidR="001561C2" w:rsidRPr="00710F81">
        <w:rPr>
          <w:rFonts w:eastAsia="Times New Roman" w:cstheme="minorHAnsi"/>
          <w:szCs w:val="24"/>
        </w:rPr>
        <w:t>ensur</w:t>
      </w:r>
      <w:r w:rsidR="00634DBF" w:rsidRPr="00710F81">
        <w:rPr>
          <w:rFonts w:eastAsia="Times New Roman" w:cstheme="minorHAnsi"/>
          <w:szCs w:val="24"/>
        </w:rPr>
        <w:t>e</w:t>
      </w:r>
      <w:r w:rsidR="001561C2" w:rsidRPr="00710F81">
        <w:rPr>
          <w:rFonts w:eastAsia="Times New Roman" w:cstheme="minorHAnsi"/>
          <w:szCs w:val="24"/>
        </w:rPr>
        <w:t xml:space="preserve"> the individual's rights of privacy, dignity and respect</w:t>
      </w:r>
      <w:r w:rsidR="00634DBF" w:rsidRPr="00710F81">
        <w:rPr>
          <w:rFonts w:eastAsia="Times New Roman" w:cstheme="minorHAnsi"/>
          <w:szCs w:val="24"/>
        </w:rPr>
        <w:t>, and be integrated</w:t>
      </w:r>
      <w:r w:rsidR="001561C2" w:rsidRPr="00710F81">
        <w:rPr>
          <w:rFonts w:eastAsia="Times New Roman" w:cstheme="minorHAnsi"/>
          <w:szCs w:val="24"/>
        </w:rPr>
        <w:t xml:space="preserve"> with the greater community</w:t>
      </w:r>
      <w:r w:rsidR="005C2180" w:rsidRPr="00710F81">
        <w:rPr>
          <w:rFonts w:eastAsia="Times New Roman" w:cstheme="minorHAnsi"/>
          <w:szCs w:val="24"/>
        </w:rPr>
        <w:t xml:space="preserve"> to receive </w:t>
      </w:r>
      <w:r w:rsidR="004D47E4" w:rsidRPr="00710F81">
        <w:rPr>
          <w:rFonts w:eastAsia="Times New Roman" w:cstheme="minorHAnsi"/>
          <w:szCs w:val="24"/>
        </w:rPr>
        <w:t xml:space="preserve">Medicaid HCBS </w:t>
      </w:r>
      <w:r w:rsidR="005C2180" w:rsidRPr="00710F81">
        <w:rPr>
          <w:rFonts w:eastAsia="Times New Roman" w:cstheme="minorHAnsi"/>
          <w:szCs w:val="24"/>
        </w:rPr>
        <w:t>waiver funding</w:t>
      </w:r>
      <w:r w:rsidR="001561C2" w:rsidRPr="00710F81">
        <w:rPr>
          <w:rFonts w:eastAsia="Times New Roman" w:cstheme="minorHAnsi"/>
          <w:szCs w:val="24"/>
        </w:rPr>
        <w:t xml:space="preserve">. </w:t>
      </w:r>
    </w:p>
    <w:p w14:paraId="66C6B58E" w14:textId="77777777" w:rsidR="00126293" w:rsidRPr="005C6759" w:rsidRDefault="00126293" w:rsidP="00824A29">
      <w:pPr>
        <w:textAlignment w:val="center"/>
        <w:rPr>
          <w:rFonts w:eastAsia="Times New Roman" w:cstheme="minorHAnsi"/>
          <w:szCs w:val="24"/>
        </w:rPr>
      </w:pPr>
    </w:p>
    <w:p w14:paraId="3652CBA8" w14:textId="06CE6FED" w:rsidR="0072440E" w:rsidRPr="00DB45EB" w:rsidRDefault="000633B0" w:rsidP="002D75D3">
      <w:pPr>
        <w:pStyle w:val="Heading2"/>
      </w:pPr>
      <w:bookmarkStart w:id="15" w:name="_Toc69483858"/>
      <w:r w:rsidRPr="00DB45EB">
        <w:t>Transforming Services</w:t>
      </w:r>
      <w:bookmarkEnd w:id="15"/>
    </w:p>
    <w:p w14:paraId="5CFC7FA7" w14:textId="5BDD675E" w:rsidR="0035227C" w:rsidRPr="00710F81" w:rsidRDefault="00F82DF8" w:rsidP="00824A29">
      <w:pPr>
        <w:textAlignment w:val="center"/>
        <w:rPr>
          <w:rFonts w:cstheme="minorHAnsi"/>
          <w:szCs w:val="24"/>
        </w:rPr>
      </w:pPr>
      <w:r w:rsidRPr="00710F81">
        <w:rPr>
          <w:rFonts w:eastAsia="Times New Roman" w:cstheme="minorHAnsi"/>
          <w:szCs w:val="24"/>
        </w:rPr>
        <w:t xml:space="preserve">The </w:t>
      </w:r>
      <w:r w:rsidR="00E56760" w:rsidRPr="00710F81">
        <w:rPr>
          <w:rFonts w:eastAsia="Times New Roman" w:cstheme="minorHAnsi"/>
          <w:szCs w:val="24"/>
        </w:rPr>
        <w:t xml:space="preserve">Commonwealth’s </w:t>
      </w:r>
      <w:r w:rsidRPr="00710F81">
        <w:rPr>
          <w:rFonts w:eastAsia="Times New Roman" w:cstheme="minorHAnsi"/>
          <w:szCs w:val="24"/>
        </w:rPr>
        <w:t xml:space="preserve">combined </w:t>
      </w:r>
      <w:r w:rsidR="00E56760" w:rsidRPr="00710F81">
        <w:rPr>
          <w:rFonts w:eastAsia="Times New Roman" w:cstheme="minorHAnsi"/>
          <w:szCs w:val="24"/>
        </w:rPr>
        <w:t xml:space="preserve">obligations under the ADA, </w:t>
      </w:r>
      <w:r w:rsidR="00E56760" w:rsidRPr="00710F81">
        <w:rPr>
          <w:rFonts w:cstheme="minorHAnsi"/>
          <w:szCs w:val="24"/>
        </w:rPr>
        <w:t>the DOJ Settlement Agreement</w:t>
      </w:r>
      <w:r w:rsidR="008E26F2" w:rsidRPr="00710F81">
        <w:rPr>
          <w:rFonts w:cstheme="minorHAnsi"/>
          <w:szCs w:val="24"/>
        </w:rPr>
        <w:t>,</w:t>
      </w:r>
      <w:r w:rsidR="00E56760" w:rsidRPr="00710F81">
        <w:rPr>
          <w:rFonts w:cstheme="minorHAnsi"/>
          <w:szCs w:val="24"/>
        </w:rPr>
        <w:t xml:space="preserve"> and the </w:t>
      </w:r>
      <w:r w:rsidRPr="00710F81">
        <w:rPr>
          <w:rFonts w:cstheme="minorHAnsi"/>
          <w:szCs w:val="24"/>
        </w:rPr>
        <w:t xml:space="preserve">new </w:t>
      </w:r>
      <w:r w:rsidR="005E598D" w:rsidRPr="00710F81">
        <w:rPr>
          <w:rFonts w:cstheme="minorHAnsi"/>
          <w:szCs w:val="24"/>
        </w:rPr>
        <w:t xml:space="preserve">HCBS </w:t>
      </w:r>
      <w:r w:rsidR="00E56760" w:rsidRPr="00710F81">
        <w:rPr>
          <w:rFonts w:cstheme="minorHAnsi"/>
          <w:szCs w:val="24"/>
        </w:rPr>
        <w:t>settings rule</w:t>
      </w:r>
      <w:r w:rsidRPr="00710F81">
        <w:rPr>
          <w:rFonts w:cstheme="minorHAnsi"/>
          <w:szCs w:val="24"/>
        </w:rPr>
        <w:t xml:space="preserve"> created a need to re</w:t>
      </w:r>
      <w:r w:rsidR="000633B0" w:rsidRPr="00710F81">
        <w:rPr>
          <w:rFonts w:cstheme="minorHAnsi"/>
          <w:szCs w:val="24"/>
        </w:rPr>
        <w:t>-</w:t>
      </w:r>
      <w:r w:rsidRPr="00710F81">
        <w:rPr>
          <w:rFonts w:cstheme="minorHAnsi"/>
          <w:szCs w:val="24"/>
        </w:rPr>
        <w:t xml:space="preserve">envision disability services in Virginia. In 2016, </w:t>
      </w:r>
      <w:r w:rsidR="00E56760" w:rsidRPr="00710F81">
        <w:rPr>
          <w:rFonts w:cstheme="minorHAnsi"/>
          <w:szCs w:val="24"/>
        </w:rPr>
        <w:t>Virginia overhauled its</w:t>
      </w:r>
      <w:r w:rsidR="008E26F2" w:rsidRPr="00710F81">
        <w:rPr>
          <w:rFonts w:cstheme="minorHAnsi"/>
          <w:szCs w:val="24"/>
        </w:rPr>
        <w:t xml:space="preserve"> Intellectual Disability, Developmental Disability, and Day Support </w:t>
      </w:r>
      <w:r w:rsidR="00EE61C8" w:rsidRPr="00710F81">
        <w:rPr>
          <w:rFonts w:cstheme="minorHAnsi"/>
          <w:szCs w:val="24"/>
        </w:rPr>
        <w:t xml:space="preserve">Waivers </w:t>
      </w:r>
      <w:r w:rsidR="008E26F2" w:rsidRPr="00710F81">
        <w:rPr>
          <w:rFonts w:cstheme="minorHAnsi"/>
          <w:szCs w:val="24"/>
        </w:rPr>
        <w:t>and</w:t>
      </w:r>
      <w:r w:rsidR="00E56760" w:rsidRPr="00710F81">
        <w:rPr>
          <w:rFonts w:cstheme="minorHAnsi"/>
          <w:szCs w:val="24"/>
        </w:rPr>
        <w:t xml:space="preserve"> waiver services</w:t>
      </w:r>
      <w:r w:rsidR="00B1508D" w:rsidRPr="00710F81">
        <w:rPr>
          <w:rFonts w:cstheme="minorHAnsi"/>
          <w:szCs w:val="24"/>
        </w:rPr>
        <w:t>.</w:t>
      </w:r>
      <w:r w:rsidR="00871D28" w:rsidRPr="00710F81">
        <w:rPr>
          <w:rFonts w:cstheme="minorHAnsi"/>
          <w:szCs w:val="24"/>
        </w:rPr>
        <w:t xml:space="preserve"> </w:t>
      </w:r>
      <w:r w:rsidR="00B112E4" w:rsidRPr="00710F81">
        <w:rPr>
          <w:rFonts w:cstheme="minorHAnsi"/>
          <w:szCs w:val="24"/>
        </w:rPr>
        <w:t xml:space="preserve">The Department of Medical Assistance Services (DMAS) and Department of Behavioral Health Developmental Services (DBHDS) redesigned </w:t>
      </w:r>
      <w:r w:rsidR="003B54E5" w:rsidRPr="00710F81">
        <w:rPr>
          <w:rFonts w:cstheme="minorHAnsi"/>
          <w:szCs w:val="24"/>
        </w:rPr>
        <w:t>these</w:t>
      </w:r>
      <w:r w:rsidR="00B112E4" w:rsidRPr="00710F81">
        <w:rPr>
          <w:rFonts w:cstheme="minorHAnsi"/>
          <w:szCs w:val="24"/>
        </w:rPr>
        <w:t xml:space="preserve"> waivers to comply with Settlement Agreement, expand opportunities for HCBS in sm</w:t>
      </w:r>
      <w:r w:rsidR="00427521">
        <w:rPr>
          <w:rFonts w:cstheme="minorHAnsi"/>
          <w:szCs w:val="24"/>
        </w:rPr>
        <w:t xml:space="preserve">aller, more integrated settings, </w:t>
      </w:r>
      <w:r w:rsidR="00B112E4" w:rsidRPr="00710F81">
        <w:rPr>
          <w:rFonts w:cstheme="minorHAnsi"/>
          <w:szCs w:val="24"/>
        </w:rPr>
        <w:t>and to incentivize providers to adapt their services to support community integration</w:t>
      </w:r>
      <w:r w:rsidR="009459C6" w:rsidRPr="00710F81">
        <w:rPr>
          <w:rFonts w:cstheme="minorHAnsi"/>
          <w:noProof/>
          <w:szCs w:val="24"/>
        </w:rPr>
        <w:t xml:space="preserve"> (DMAS and DBHDS, 2015)</w:t>
      </w:r>
      <w:r w:rsidR="00090D63" w:rsidRPr="00710F81">
        <w:rPr>
          <w:rFonts w:cstheme="minorHAnsi"/>
          <w:szCs w:val="24"/>
        </w:rPr>
        <w:t>.</w:t>
      </w:r>
    </w:p>
    <w:p w14:paraId="7C848FC2" w14:textId="5DB9FF3C" w:rsidR="00824A29" w:rsidRPr="00710F81" w:rsidRDefault="0035227C" w:rsidP="00824A29">
      <w:pPr>
        <w:textAlignment w:val="center"/>
        <w:rPr>
          <w:rFonts w:cstheme="minorHAnsi"/>
          <w:szCs w:val="24"/>
        </w:rPr>
      </w:pPr>
      <w:r w:rsidRPr="00710F81">
        <w:rPr>
          <w:rFonts w:cstheme="minorHAnsi"/>
          <w:szCs w:val="24"/>
        </w:rPr>
        <w:t xml:space="preserve"> </w:t>
      </w:r>
    </w:p>
    <w:p w14:paraId="4F73F874" w14:textId="496944E3" w:rsidR="004B4ADC" w:rsidRPr="004D5F4A" w:rsidRDefault="008E26F2" w:rsidP="00CF2684">
      <w:pPr>
        <w:keepLines/>
      </w:pPr>
      <w:r w:rsidRPr="00710F81">
        <w:rPr>
          <w:rFonts w:eastAsia="Times New Roman" w:cstheme="minorHAnsi"/>
          <w:szCs w:val="24"/>
        </w:rPr>
        <w:t>The redesigned waiver</w:t>
      </w:r>
      <w:r w:rsidR="001D5FB3" w:rsidRPr="00710F81">
        <w:rPr>
          <w:rFonts w:eastAsia="Times New Roman" w:cstheme="minorHAnsi"/>
          <w:szCs w:val="24"/>
        </w:rPr>
        <w:t>s</w:t>
      </w:r>
      <w:r w:rsidRPr="00710F81">
        <w:rPr>
          <w:rFonts w:eastAsia="Times New Roman" w:cstheme="minorHAnsi"/>
          <w:szCs w:val="24"/>
        </w:rPr>
        <w:t xml:space="preserve">, collectively referred to as the DD waivers, are </w:t>
      </w:r>
      <w:r w:rsidR="00480EE8" w:rsidRPr="00710F81">
        <w:rPr>
          <w:rFonts w:eastAsia="Times New Roman" w:cstheme="minorHAnsi"/>
          <w:szCs w:val="24"/>
        </w:rPr>
        <w:t xml:space="preserve">the </w:t>
      </w:r>
      <w:r w:rsidRPr="00710F81">
        <w:rPr>
          <w:rFonts w:eastAsia="Times New Roman" w:cstheme="minorHAnsi"/>
          <w:szCs w:val="24"/>
        </w:rPr>
        <w:t>Community Living (CL), Family and Individual Supports (FIS), and Building Independence</w:t>
      </w:r>
      <w:r w:rsidR="00480EE8" w:rsidRPr="00710F81">
        <w:rPr>
          <w:rFonts w:eastAsia="Times New Roman" w:cstheme="minorHAnsi"/>
          <w:szCs w:val="24"/>
        </w:rPr>
        <w:t xml:space="preserve"> (BI)</w:t>
      </w:r>
      <w:r w:rsidRPr="00710F81">
        <w:rPr>
          <w:rFonts w:eastAsia="Times New Roman" w:cstheme="minorHAnsi"/>
          <w:szCs w:val="24"/>
        </w:rPr>
        <w:t xml:space="preserve"> waivers. </w:t>
      </w:r>
      <w:r w:rsidR="00851177" w:rsidRPr="00710F81">
        <w:rPr>
          <w:rFonts w:eastAsia="Times New Roman" w:cstheme="minorHAnsi"/>
          <w:szCs w:val="24"/>
        </w:rPr>
        <w:t>Prior to the 2016 waiver redesign</w:t>
      </w:r>
      <w:r w:rsidR="000633B0" w:rsidRPr="00710F81">
        <w:rPr>
          <w:rFonts w:eastAsia="Times New Roman" w:cstheme="minorHAnsi"/>
          <w:szCs w:val="24"/>
        </w:rPr>
        <w:t xml:space="preserve">, the Commonwealth offered different waivers for individuals with Intellectual Disabilities and </w:t>
      </w:r>
      <w:r w:rsidR="003B54E5" w:rsidRPr="00710F81">
        <w:rPr>
          <w:rFonts w:eastAsia="Times New Roman" w:cstheme="minorHAnsi"/>
          <w:szCs w:val="24"/>
        </w:rPr>
        <w:t>individuals</w:t>
      </w:r>
      <w:r w:rsidR="000633B0" w:rsidRPr="00710F81">
        <w:rPr>
          <w:rFonts w:eastAsia="Times New Roman" w:cstheme="minorHAnsi"/>
          <w:szCs w:val="24"/>
        </w:rPr>
        <w:t xml:space="preserve"> with </w:t>
      </w:r>
      <w:r w:rsidR="003B54E5" w:rsidRPr="00710F81">
        <w:rPr>
          <w:rFonts w:eastAsia="Times New Roman" w:cstheme="minorHAnsi"/>
          <w:szCs w:val="24"/>
        </w:rPr>
        <w:t>Developmental Disabilities</w:t>
      </w:r>
      <w:r w:rsidR="000633B0" w:rsidRPr="00710F81">
        <w:rPr>
          <w:rFonts w:eastAsia="Times New Roman" w:cstheme="minorHAnsi"/>
          <w:szCs w:val="24"/>
        </w:rPr>
        <w:t xml:space="preserve">. </w:t>
      </w:r>
      <w:r w:rsidR="00851177" w:rsidRPr="00710F81">
        <w:rPr>
          <w:rFonts w:eastAsia="Times New Roman" w:cstheme="minorHAnsi"/>
          <w:szCs w:val="24"/>
        </w:rPr>
        <w:t xml:space="preserve">With </w:t>
      </w:r>
      <w:r w:rsidR="000633B0" w:rsidRPr="00710F81">
        <w:rPr>
          <w:rFonts w:eastAsia="Times New Roman" w:cstheme="minorHAnsi"/>
          <w:szCs w:val="24"/>
        </w:rPr>
        <w:t xml:space="preserve">the new </w:t>
      </w:r>
      <w:r w:rsidR="00851177" w:rsidRPr="00710F81">
        <w:rPr>
          <w:rFonts w:eastAsia="Times New Roman" w:cstheme="minorHAnsi"/>
          <w:szCs w:val="24"/>
        </w:rPr>
        <w:t xml:space="preserve">redesigned </w:t>
      </w:r>
      <w:r w:rsidR="000633B0" w:rsidRPr="00710F81">
        <w:rPr>
          <w:rFonts w:eastAsia="Times New Roman" w:cstheme="minorHAnsi"/>
          <w:szCs w:val="24"/>
        </w:rPr>
        <w:t>waivers, both populations may be eligible for all three waivers</w:t>
      </w:r>
      <w:r w:rsidR="00EF0C16" w:rsidRPr="00710F81">
        <w:rPr>
          <w:rFonts w:eastAsia="Times New Roman" w:cstheme="minorHAnsi"/>
          <w:szCs w:val="24"/>
        </w:rPr>
        <w:t>.</w:t>
      </w:r>
      <w:r w:rsidR="000633B0" w:rsidRPr="00710F81">
        <w:rPr>
          <w:rFonts w:eastAsia="Times New Roman" w:cstheme="minorHAnsi"/>
          <w:szCs w:val="24"/>
        </w:rPr>
        <w:t xml:space="preserve"> </w:t>
      </w:r>
      <w:r w:rsidR="001D5FB3" w:rsidRPr="00710F81">
        <w:rPr>
          <w:rFonts w:eastAsia="Times New Roman" w:cstheme="minorHAnsi"/>
          <w:szCs w:val="24"/>
        </w:rPr>
        <w:t xml:space="preserve">When waiver redesign occurred, people receiving services in the pre-redesign waivers seamlessly transitioned to the new comparable waiver. </w:t>
      </w:r>
      <w:r w:rsidR="00E56760" w:rsidRPr="00710F81">
        <w:rPr>
          <w:rFonts w:cstheme="minorHAnsi"/>
          <w:szCs w:val="24"/>
        </w:rPr>
        <w:t>The chart below shows the waivers available pre</w:t>
      </w:r>
    </w:p>
    <w:tbl>
      <w:tblPr>
        <w:tblStyle w:val="TableGrid"/>
        <w:tblpPr w:leftFromText="180" w:rightFromText="180" w:vertAnchor="text" w:horzAnchor="margin" w:tblpXSpec="center" w:tblpY="441"/>
        <w:tblW w:w="9363" w:type="dxa"/>
        <w:tblLook w:val="04A0" w:firstRow="1" w:lastRow="0" w:firstColumn="1" w:lastColumn="0" w:noHBand="0" w:noVBand="1"/>
        <w:tblCaption w:val="Figure 1: Descriptions from Virginia DBHDS Guide, “Navigating the Developmental Disability Waivers: A Guide for Individuals, Families, and Support Partners,” (June 2019)."/>
      </w:tblPr>
      <w:tblGrid>
        <w:gridCol w:w="1794"/>
        <w:gridCol w:w="1615"/>
        <w:gridCol w:w="5954"/>
      </w:tblGrid>
      <w:tr w:rsidR="004B4ADC" w:rsidRPr="00A641AC" w14:paraId="36F8661F" w14:textId="77777777" w:rsidTr="00710F81">
        <w:trPr>
          <w:trHeight w:val="324"/>
          <w:tblHeader/>
        </w:trPr>
        <w:tc>
          <w:tcPr>
            <w:tcW w:w="1794" w:type="dxa"/>
            <w:shd w:val="clear" w:color="auto" w:fill="A84061"/>
          </w:tcPr>
          <w:p w14:paraId="60A43E92" w14:textId="7B8DD176" w:rsidR="004B4ADC" w:rsidRPr="000B0418" w:rsidRDefault="0014526B" w:rsidP="004B4ADC">
            <w:pPr>
              <w:textAlignment w:val="center"/>
              <w:rPr>
                <w:rFonts w:eastAsia="Times New Roman" w:cstheme="minorHAnsi"/>
                <w:b/>
                <w:color w:val="FFFFFF" w:themeColor="background1"/>
                <w:sz w:val="24"/>
                <w:szCs w:val="24"/>
              </w:rPr>
            </w:pPr>
            <w:r w:rsidRPr="000B0418">
              <w:rPr>
                <w:rFonts w:eastAsia="Times New Roman" w:cstheme="minorHAnsi"/>
                <w:b/>
                <w:color w:val="FFFFFF" w:themeColor="background1"/>
                <w:sz w:val="24"/>
                <w:szCs w:val="24"/>
              </w:rPr>
              <w:t>Former Waiver</w:t>
            </w:r>
          </w:p>
        </w:tc>
        <w:tc>
          <w:tcPr>
            <w:tcW w:w="1615" w:type="dxa"/>
            <w:shd w:val="clear" w:color="auto" w:fill="A84061"/>
          </w:tcPr>
          <w:p w14:paraId="1801503E" w14:textId="27BE3152" w:rsidR="004B4ADC" w:rsidRPr="000B0418" w:rsidRDefault="0014526B" w:rsidP="004B4ADC">
            <w:pPr>
              <w:textAlignment w:val="center"/>
              <w:rPr>
                <w:rFonts w:eastAsia="Times New Roman" w:cstheme="minorHAnsi"/>
                <w:b/>
                <w:color w:val="FFFFFF" w:themeColor="background1"/>
                <w:sz w:val="24"/>
                <w:szCs w:val="24"/>
              </w:rPr>
            </w:pPr>
            <w:r w:rsidRPr="000B0418">
              <w:rPr>
                <w:rFonts w:eastAsia="Times New Roman" w:cstheme="minorHAnsi"/>
                <w:b/>
                <w:color w:val="FFFFFF" w:themeColor="background1"/>
                <w:sz w:val="24"/>
                <w:szCs w:val="24"/>
              </w:rPr>
              <w:t>New Waiver</w:t>
            </w:r>
          </w:p>
        </w:tc>
        <w:tc>
          <w:tcPr>
            <w:tcW w:w="5954" w:type="dxa"/>
            <w:shd w:val="clear" w:color="auto" w:fill="A84061"/>
          </w:tcPr>
          <w:p w14:paraId="05700EE7" w14:textId="5C254038" w:rsidR="004B4ADC" w:rsidRPr="000B0418" w:rsidRDefault="0014526B" w:rsidP="004B4ADC">
            <w:pPr>
              <w:textAlignment w:val="center"/>
              <w:rPr>
                <w:rFonts w:eastAsia="Times New Roman" w:cstheme="minorHAnsi"/>
                <w:b/>
                <w:color w:val="FFFFFF" w:themeColor="background1"/>
                <w:sz w:val="24"/>
                <w:szCs w:val="24"/>
              </w:rPr>
            </w:pPr>
            <w:r w:rsidRPr="000B0418">
              <w:rPr>
                <w:rFonts w:eastAsia="Times New Roman" w:cstheme="minorHAnsi"/>
                <w:b/>
                <w:color w:val="FFFFFF" w:themeColor="background1"/>
                <w:sz w:val="24"/>
                <w:szCs w:val="24"/>
              </w:rPr>
              <w:t>Purpose</w:t>
            </w:r>
          </w:p>
        </w:tc>
      </w:tr>
      <w:tr w:rsidR="004B4ADC" w14:paraId="4A1D6819" w14:textId="77777777" w:rsidTr="004B4ADC">
        <w:trPr>
          <w:trHeight w:val="1439"/>
        </w:trPr>
        <w:tc>
          <w:tcPr>
            <w:tcW w:w="1794" w:type="dxa"/>
          </w:tcPr>
          <w:p w14:paraId="7272818F" w14:textId="77777777" w:rsidR="004B4ADC" w:rsidRPr="00710F81" w:rsidRDefault="004B4ADC" w:rsidP="004B4ADC">
            <w:pPr>
              <w:textAlignment w:val="center"/>
              <w:rPr>
                <w:rFonts w:eastAsia="Times New Roman" w:cstheme="minorHAnsi"/>
                <w:szCs w:val="24"/>
              </w:rPr>
            </w:pPr>
            <w:r w:rsidRPr="00710F81">
              <w:rPr>
                <w:rFonts w:eastAsia="Times New Roman" w:cstheme="minorHAnsi"/>
                <w:szCs w:val="24"/>
              </w:rPr>
              <w:t>Intellectual Disabilities</w:t>
            </w:r>
          </w:p>
        </w:tc>
        <w:tc>
          <w:tcPr>
            <w:tcW w:w="1615" w:type="dxa"/>
          </w:tcPr>
          <w:p w14:paraId="2DE14409" w14:textId="77777777" w:rsidR="004B4ADC" w:rsidRPr="00710F81" w:rsidRDefault="004B4ADC" w:rsidP="004B4ADC">
            <w:pPr>
              <w:textAlignment w:val="center"/>
              <w:rPr>
                <w:rFonts w:eastAsia="Times New Roman" w:cstheme="minorHAnsi"/>
                <w:szCs w:val="24"/>
              </w:rPr>
            </w:pPr>
            <w:r w:rsidRPr="00710F81">
              <w:rPr>
                <w:rFonts w:eastAsia="Times New Roman" w:cstheme="minorHAnsi"/>
                <w:szCs w:val="24"/>
              </w:rPr>
              <w:t xml:space="preserve">Community Living </w:t>
            </w:r>
          </w:p>
        </w:tc>
        <w:tc>
          <w:tcPr>
            <w:tcW w:w="5954" w:type="dxa"/>
          </w:tcPr>
          <w:p w14:paraId="35FBD520" w14:textId="77777777" w:rsidR="004B4ADC" w:rsidRPr="00710F81" w:rsidRDefault="004B4ADC" w:rsidP="004B4ADC">
            <w:pPr>
              <w:textAlignment w:val="center"/>
              <w:rPr>
                <w:rFonts w:eastAsia="Times New Roman" w:cstheme="minorHAnsi"/>
                <w:szCs w:val="24"/>
              </w:rPr>
            </w:pPr>
            <w:r w:rsidRPr="00710F81">
              <w:rPr>
                <w:rFonts w:eastAsia="Times New Roman" w:cstheme="minorHAnsi"/>
                <w:szCs w:val="24"/>
              </w:rPr>
              <w:t>This waiver is available to both children and adults.</w:t>
            </w:r>
          </w:p>
          <w:p w14:paraId="192C0DE2" w14:textId="77777777" w:rsidR="004B4ADC" w:rsidRPr="00710F81" w:rsidRDefault="004B4ADC" w:rsidP="004B4ADC">
            <w:pPr>
              <w:textAlignment w:val="center"/>
              <w:rPr>
                <w:rFonts w:eastAsia="Times New Roman" w:cstheme="minorHAnsi"/>
                <w:szCs w:val="24"/>
              </w:rPr>
            </w:pPr>
            <w:r w:rsidRPr="00710F81">
              <w:rPr>
                <w:rFonts w:eastAsia="Times New Roman" w:cstheme="minorHAnsi"/>
                <w:szCs w:val="24"/>
              </w:rPr>
              <w:t>People with this waiver may require supports in their homes all the time. Some people may live in these group homes with staff and may need supports with complex medical and/or behavioral needs.</w:t>
            </w:r>
            <w:r w:rsidRPr="00710F81" w:rsidDel="003A6A10">
              <w:rPr>
                <w:rFonts w:eastAsia="Times New Roman" w:cstheme="minorHAnsi"/>
                <w:szCs w:val="24"/>
              </w:rPr>
              <w:t xml:space="preserve"> </w:t>
            </w:r>
          </w:p>
        </w:tc>
      </w:tr>
      <w:tr w:rsidR="004B4ADC" w14:paraId="2F39A929" w14:textId="77777777" w:rsidTr="004B4ADC">
        <w:trPr>
          <w:trHeight w:val="1169"/>
        </w:trPr>
        <w:tc>
          <w:tcPr>
            <w:tcW w:w="1794" w:type="dxa"/>
          </w:tcPr>
          <w:p w14:paraId="652F6E7B" w14:textId="77777777" w:rsidR="004B4ADC" w:rsidRPr="00710F81" w:rsidRDefault="004B4ADC" w:rsidP="004B4ADC">
            <w:pPr>
              <w:textAlignment w:val="center"/>
              <w:rPr>
                <w:rFonts w:eastAsia="Times New Roman" w:cstheme="minorHAnsi"/>
                <w:szCs w:val="24"/>
              </w:rPr>
            </w:pPr>
            <w:r w:rsidRPr="00710F81">
              <w:rPr>
                <w:rFonts w:eastAsia="Times New Roman" w:cstheme="minorHAnsi"/>
                <w:szCs w:val="24"/>
              </w:rPr>
              <w:t>Developmental Disabilities</w:t>
            </w:r>
          </w:p>
        </w:tc>
        <w:tc>
          <w:tcPr>
            <w:tcW w:w="1615" w:type="dxa"/>
          </w:tcPr>
          <w:p w14:paraId="67AE57FF" w14:textId="77777777" w:rsidR="004B4ADC" w:rsidRPr="00710F81" w:rsidRDefault="004B4ADC" w:rsidP="004B4ADC">
            <w:pPr>
              <w:textAlignment w:val="center"/>
              <w:rPr>
                <w:rFonts w:eastAsia="Times New Roman" w:cstheme="minorHAnsi"/>
                <w:szCs w:val="24"/>
              </w:rPr>
            </w:pPr>
            <w:r w:rsidRPr="00710F81">
              <w:rPr>
                <w:rFonts w:eastAsia="Times New Roman" w:cstheme="minorHAnsi"/>
                <w:szCs w:val="24"/>
              </w:rPr>
              <w:t>Family and Individual Supports</w:t>
            </w:r>
          </w:p>
        </w:tc>
        <w:tc>
          <w:tcPr>
            <w:tcW w:w="5954" w:type="dxa"/>
          </w:tcPr>
          <w:p w14:paraId="2672C062" w14:textId="77777777" w:rsidR="004B4ADC" w:rsidRPr="00710F81" w:rsidRDefault="004B4ADC" w:rsidP="004B4ADC">
            <w:pPr>
              <w:textAlignment w:val="center"/>
              <w:rPr>
                <w:rFonts w:eastAsia="Times New Roman" w:cstheme="minorHAnsi"/>
                <w:szCs w:val="24"/>
              </w:rPr>
            </w:pPr>
            <w:r w:rsidRPr="00710F81">
              <w:rPr>
                <w:rFonts w:eastAsia="Times New Roman" w:cstheme="minorHAnsi"/>
                <w:szCs w:val="24"/>
              </w:rPr>
              <w:t>This waiver is available to both children and adults.</w:t>
            </w:r>
          </w:p>
          <w:p w14:paraId="1B4B34EA" w14:textId="77777777" w:rsidR="004B4ADC" w:rsidRPr="00710F81" w:rsidRDefault="004B4ADC" w:rsidP="004B4ADC">
            <w:pPr>
              <w:textAlignment w:val="center"/>
              <w:rPr>
                <w:rFonts w:eastAsia="Times New Roman" w:cstheme="minorHAnsi"/>
                <w:szCs w:val="24"/>
              </w:rPr>
            </w:pPr>
            <w:r w:rsidRPr="00710F81">
              <w:rPr>
                <w:rFonts w:eastAsia="Times New Roman" w:cstheme="minorHAnsi"/>
                <w:szCs w:val="24"/>
              </w:rPr>
              <w:t>People with this waiver may live with their family, friends, or in their own homes. Some people may need supports with some medical and/or behavioral needs.</w:t>
            </w:r>
          </w:p>
        </w:tc>
      </w:tr>
      <w:tr w:rsidR="004B4ADC" w14:paraId="0A585255" w14:textId="77777777" w:rsidTr="004B4ADC">
        <w:trPr>
          <w:trHeight w:val="1151"/>
        </w:trPr>
        <w:tc>
          <w:tcPr>
            <w:tcW w:w="1794" w:type="dxa"/>
          </w:tcPr>
          <w:p w14:paraId="521B4D8E" w14:textId="77777777" w:rsidR="004B4ADC" w:rsidRPr="00710F81" w:rsidRDefault="004B4ADC" w:rsidP="004B4ADC">
            <w:pPr>
              <w:textAlignment w:val="center"/>
              <w:rPr>
                <w:rFonts w:eastAsia="Times New Roman" w:cstheme="minorHAnsi"/>
                <w:szCs w:val="24"/>
              </w:rPr>
            </w:pPr>
            <w:r w:rsidRPr="00710F81">
              <w:rPr>
                <w:rFonts w:eastAsia="Times New Roman" w:cstheme="minorHAnsi"/>
                <w:szCs w:val="24"/>
              </w:rPr>
              <w:t>Disability Services</w:t>
            </w:r>
          </w:p>
        </w:tc>
        <w:tc>
          <w:tcPr>
            <w:tcW w:w="1615" w:type="dxa"/>
          </w:tcPr>
          <w:p w14:paraId="7C7B1B3F" w14:textId="77777777" w:rsidR="004B4ADC" w:rsidRPr="00710F81" w:rsidRDefault="004B4ADC" w:rsidP="004B4ADC">
            <w:pPr>
              <w:textAlignment w:val="center"/>
              <w:rPr>
                <w:rFonts w:eastAsia="Times New Roman" w:cstheme="minorHAnsi"/>
                <w:szCs w:val="24"/>
              </w:rPr>
            </w:pPr>
            <w:r w:rsidRPr="00710F81">
              <w:rPr>
                <w:rFonts w:eastAsia="Times New Roman" w:cstheme="minorHAnsi"/>
                <w:szCs w:val="24"/>
              </w:rPr>
              <w:t>Building Independence</w:t>
            </w:r>
          </w:p>
        </w:tc>
        <w:tc>
          <w:tcPr>
            <w:tcW w:w="5954" w:type="dxa"/>
          </w:tcPr>
          <w:p w14:paraId="19D137D9" w14:textId="77777777" w:rsidR="004B4ADC" w:rsidRPr="00710F81" w:rsidRDefault="004B4ADC" w:rsidP="004B4ADC">
            <w:pPr>
              <w:autoSpaceDE w:val="0"/>
              <w:autoSpaceDN w:val="0"/>
              <w:adjustRightInd w:val="0"/>
              <w:rPr>
                <w:rFonts w:cstheme="minorHAnsi"/>
                <w:szCs w:val="24"/>
              </w:rPr>
            </w:pPr>
            <w:r w:rsidRPr="00710F81">
              <w:rPr>
                <w:rFonts w:cstheme="minorHAnsi"/>
                <w:szCs w:val="24"/>
              </w:rPr>
              <w:t>This waiver is for adults 18 years and older who are able to live independently. People with this waiver usually own, lease, or control their own living arrangements and supports are complemented by non-waiver-funded rent subsidies.</w:t>
            </w:r>
          </w:p>
        </w:tc>
      </w:tr>
    </w:tbl>
    <w:p w14:paraId="4582A82A" w14:textId="05327014" w:rsidR="004B4ADC" w:rsidRPr="00710F81" w:rsidRDefault="00CF2684" w:rsidP="004B4ADC">
      <w:pPr>
        <w:rPr>
          <w:rFonts w:cstheme="minorHAnsi"/>
          <w:szCs w:val="24"/>
        </w:rPr>
      </w:pPr>
      <w:r>
        <w:rPr>
          <w:rFonts w:cstheme="minorHAnsi"/>
          <w:szCs w:val="24"/>
        </w:rPr>
        <w:t xml:space="preserve">and </w:t>
      </w:r>
      <w:r w:rsidR="00E56760" w:rsidRPr="00710F81">
        <w:rPr>
          <w:rFonts w:cstheme="minorHAnsi"/>
          <w:szCs w:val="24"/>
        </w:rPr>
        <w:t>pos</w:t>
      </w:r>
      <w:r w:rsidR="00F82524" w:rsidRPr="00710F81">
        <w:rPr>
          <w:rFonts w:cstheme="minorHAnsi"/>
          <w:szCs w:val="24"/>
        </w:rPr>
        <w:t>t-</w:t>
      </w:r>
      <w:r w:rsidR="00E56760" w:rsidRPr="00710F81">
        <w:rPr>
          <w:rFonts w:cstheme="minorHAnsi"/>
          <w:szCs w:val="24"/>
        </w:rPr>
        <w:t>redesign</w:t>
      </w:r>
      <w:r w:rsidR="00AA2D16" w:rsidRPr="00710F81">
        <w:rPr>
          <w:rFonts w:cstheme="minorHAnsi"/>
          <w:szCs w:val="24"/>
        </w:rPr>
        <w:t xml:space="preserve"> (Figure </w:t>
      </w:r>
      <w:r w:rsidR="00832238" w:rsidRPr="00710F81">
        <w:rPr>
          <w:rFonts w:cstheme="minorHAnsi"/>
          <w:szCs w:val="24"/>
        </w:rPr>
        <w:t>1</w:t>
      </w:r>
      <w:r w:rsidR="00AA2D16" w:rsidRPr="00710F81">
        <w:rPr>
          <w:rFonts w:cstheme="minorHAnsi"/>
          <w:szCs w:val="24"/>
        </w:rPr>
        <w:t>)</w:t>
      </w:r>
      <w:r w:rsidR="00E56760" w:rsidRPr="00710F81">
        <w:rPr>
          <w:rFonts w:cstheme="minorHAnsi"/>
          <w:szCs w:val="24"/>
        </w:rPr>
        <w:t>.</w:t>
      </w:r>
    </w:p>
    <w:p w14:paraId="71ABE91C" w14:textId="4ED9FC5F" w:rsidR="00F8166F" w:rsidRPr="00710F81" w:rsidRDefault="007950E7">
      <w:r w:rsidRPr="00710F81">
        <w:rPr>
          <w:i/>
          <w:szCs w:val="24"/>
        </w:rPr>
        <w:t xml:space="preserve">Figure </w:t>
      </w:r>
      <w:r w:rsidR="004338A6" w:rsidRPr="00710F81">
        <w:rPr>
          <w:rFonts w:ascii="Calibri" w:eastAsiaTheme="majorEastAsia" w:hAnsi="Calibri" w:cstheme="majorBidi"/>
          <w:b/>
          <w:i/>
          <w:noProof/>
          <w:sz w:val="28"/>
          <w:szCs w:val="24"/>
        </w:rPr>
        <w:fldChar w:fldCharType="begin"/>
      </w:r>
      <w:r w:rsidR="004338A6" w:rsidRPr="00710F81">
        <w:rPr>
          <w:i/>
          <w:noProof/>
          <w:szCs w:val="24"/>
        </w:rPr>
        <w:instrText xml:space="preserve"> SEQ Figure \* ARABIC </w:instrText>
      </w:r>
      <w:r w:rsidR="004338A6" w:rsidRPr="00710F81">
        <w:rPr>
          <w:rFonts w:ascii="Calibri" w:eastAsiaTheme="majorEastAsia" w:hAnsi="Calibri" w:cstheme="majorBidi"/>
          <w:b/>
          <w:i/>
          <w:noProof/>
          <w:sz w:val="28"/>
          <w:szCs w:val="24"/>
        </w:rPr>
        <w:fldChar w:fldCharType="separate"/>
      </w:r>
      <w:r w:rsidR="00754355" w:rsidRPr="00710F81">
        <w:rPr>
          <w:i/>
          <w:noProof/>
          <w:szCs w:val="24"/>
        </w:rPr>
        <w:t>1</w:t>
      </w:r>
      <w:r w:rsidR="004338A6" w:rsidRPr="00710F81">
        <w:rPr>
          <w:rFonts w:ascii="Calibri" w:eastAsiaTheme="majorEastAsia" w:hAnsi="Calibri" w:cstheme="majorBidi"/>
          <w:b/>
          <w:i/>
          <w:noProof/>
          <w:sz w:val="28"/>
          <w:szCs w:val="24"/>
        </w:rPr>
        <w:fldChar w:fldCharType="end"/>
      </w:r>
      <w:r w:rsidR="004F4199" w:rsidRPr="00710F81">
        <w:rPr>
          <w:i/>
          <w:noProof/>
          <w:szCs w:val="24"/>
        </w:rPr>
        <w:t>:</w:t>
      </w:r>
      <w:r w:rsidRPr="00710F81">
        <w:rPr>
          <w:i/>
          <w:szCs w:val="24"/>
        </w:rPr>
        <w:t xml:space="preserve"> Descriptions from Virginia DBHDS </w:t>
      </w:r>
      <w:r w:rsidR="001E0617" w:rsidRPr="00710F81">
        <w:rPr>
          <w:i/>
          <w:szCs w:val="24"/>
        </w:rPr>
        <w:t xml:space="preserve">Guide, </w:t>
      </w:r>
      <w:r w:rsidR="00EE61C8" w:rsidRPr="00710F81">
        <w:rPr>
          <w:i/>
          <w:szCs w:val="24"/>
        </w:rPr>
        <w:t>“</w:t>
      </w:r>
      <w:r w:rsidR="001E0617" w:rsidRPr="00710F81">
        <w:rPr>
          <w:i/>
          <w:szCs w:val="24"/>
        </w:rPr>
        <w:t>Navigating the Developmental Disability Waivers: A Guide for Individuals,</w:t>
      </w:r>
      <w:r w:rsidR="006A394F" w:rsidRPr="00710F81">
        <w:rPr>
          <w:i/>
          <w:szCs w:val="24"/>
        </w:rPr>
        <w:t xml:space="preserve"> </w:t>
      </w:r>
      <w:r w:rsidR="001E0617" w:rsidRPr="00710F81">
        <w:rPr>
          <w:i/>
          <w:szCs w:val="24"/>
        </w:rPr>
        <w:t>Families, and Support Partners</w:t>
      </w:r>
      <w:r w:rsidR="00EE61C8" w:rsidRPr="00710F81">
        <w:rPr>
          <w:i/>
          <w:szCs w:val="24"/>
        </w:rPr>
        <w:t>,</w:t>
      </w:r>
      <w:r w:rsidR="001E0617" w:rsidRPr="00710F81">
        <w:rPr>
          <w:i/>
          <w:szCs w:val="24"/>
        </w:rPr>
        <w:t xml:space="preserve">” </w:t>
      </w:r>
      <w:r w:rsidR="001E0617" w:rsidRPr="00710F81">
        <w:rPr>
          <w:szCs w:val="24"/>
        </w:rPr>
        <w:t>(June 2019)</w:t>
      </w:r>
      <w:r w:rsidR="00EE61C8" w:rsidRPr="00710F81">
        <w:rPr>
          <w:szCs w:val="24"/>
        </w:rPr>
        <w:t>.</w:t>
      </w:r>
    </w:p>
    <w:p w14:paraId="5513C9F4" w14:textId="77777777" w:rsidR="00F8166F" w:rsidRDefault="00F8166F" w:rsidP="00785BAE">
      <w:pPr>
        <w:pStyle w:val="Heading3"/>
        <w:rPr>
          <w:noProof/>
        </w:rPr>
      </w:pPr>
      <w:bookmarkStart w:id="16" w:name="_Toc69483859"/>
    </w:p>
    <w:p w14:paraId="4E6AE5E3" w14:textId="23FBA6F9" w:rsidR="00A45B29" w:rsidRPr="008C1A41" w:rsidRDefault="00A45B29" w:rsidP="002D75D3">
      <w:pPr>
        <w:pStyle w:val="Heading2"/>
        <w:rPr>
          <w:noProof/>
        </w:rPr>
      </w:pPr>
      <w:r w:rsidRPr="008C1A41">
        <w:rPr>
          <w:noProof/>
        </w:rPr>
        <w:t>Enrollment by Waiver Type</w:t>
      </w:r>
      <w:bookmarkEnd w:id="16"/>
    </w:p>
    <w:p w14:paraId="47CC9641" w14:textId="5AB68405" w:rsidR="00BF5F9E" w:rsidRPr="00597205" w:rsidRDefault="00A41A74" w:rsidP="00597205">
      <w:pPr>
        <w:rPr>
          <w:rFonts w:cstheme="minorHAnsi"/>
          <w:noProof/>
          <w:szCs w:val="24"/>
        </w:rPr>
      </w:pPr>
      <w:r w:rsidRPr="008C1A41">
        <w:rPr>
          <w:rFonts w:cstheme="minorHAnsi"/>
          <w:noProof/>
          <w:szCs w:val="24"/>
        </w:rPr>
        <w:t xml:space="preserve">In September 2020, 14,952 children and adults </w:t>
      </w:r>
      <w:r w:rsidR="00EF7840" w:rsidRPr="008C1A41">
        <w:rPr>
          <w:rFonts w:cstheme="minorHAnsi"/>
          <w:noProof/>
          <w:szCs w:val="24"/>
        </w:rPr>
        <w:t xml:space="preserve">were enrolled for </w:t>
      </w:r>
      <w:r w:rsidR="002E6E75" w:rsidRPr="008C1A41">
        <w:rPr>
          <w:rFonts w:cstheme="minorHAnsi"/>
          <w:noProof/>
          <w:szCs w:val="24"/>
        </w:rPr>
        <w:t xml:space="preserve">services </w:t>
      </w:r>
      <w:r w:rsidR="005625A5" w:rsidRPr="008C1A41">
        <w:rPr>
          <w:rFonts w:cstheme="minorHAnsi"/>
          <w:noProof/>
          <w:szCs w:val="24"/>
        </w:rPr>
        <w:t>available in the DD waivers</w:t>
      </w:r>
      <w:r w:rsidRPr="008C1A41">
        <w:rPr>
          <w:rFonts w:cstheme="minorHAnsi"/>
          <w:noProof/>
          <w:szCs w:val="24"/>
        </w:rPr>
        <w:t xml:space="preserve">. </w:t>
      </w:r>
      <w:r w:rsidR="006A3379" w:rsidRPr="008C1A41">
        <w:rPr>
          <w:rFonts w:cstheme="minorHAnsi"/>
          <w:noProof/>
          <w:szCs w:val="24"/>
        </w:rPr>
        <w:t>Currently</w:t>
      </w:r>
      <w:r w:rsidR="00A45B29" w:rsidRPr="008C1A41">
        <w:rPr>
          <w:rFonts w:cstheme="minorHAnsi"/>
          <w:noProof/>
          <w:szCs w:val="24"/>
        </w:rPr>
        <w:t xml:space="preserve">, the most </w:t>
      </w:r>
      <w:r w:rsidR="003B54E5" w:rsidRPr="008C1A41">
        <w:rPr>
          <w:rFonts w:cstheme="minorHAnsi"/>
          <w:noProof/>
          <w:szCs w:val="24"/>
        </w:rPr>
        <w:t>highly utilized</w:t>
      </w:r>
      <w:r w:rsidR="00A45B29" w:rsidRPr="008C1A41">
        <w:rPr>
          <w:rFonts w:cstheme="minorHAnsi"/>
          <w:noProof/>
          <w:szCs w:val="24"/>
        </w:rPr>
        <w:t xml:space="preserve"> waiver </w:t>
      </w:r>
      <w:r w:rsidR="006A3379" w:rsidRPr="008C1A41">
        <w:rPr>
          <w:rFonts w:cstheme="minorHAnsi"/>
          <w:noProof/>
          <w:szCs w:val="24"/>
        </w:rPr>
        <w:t>is</w:t>
      </w:r>
      <w:r w:rsidR="00A45B29" w:rsidRPr="008C1A41">
        <w:rPr>
          <w:rFonts w:cstheme="minorHAnsi"/>
          <w:noProof/>
          <w:szCs w:val="24"/>
        </w:rPr>
        <w:t xml:space="preserve"> Community Living</w:t>
      </w:r>
      <w:r w:rsidR="00EF7840" w:rsidRPr="008C1A41">
        <w:rPr>
          <w:rFonts w:cstheme="minorHAnsi"/>
          <w:noProof/>
          <w:szCs w:val="24"/>
        </w:rPr>
        <w:t xml:space="preserve"> (see Figure 2)</w:t>
      </w:r>
      <w:r w:rsidR="003B54E5" w:rsidRPr="008C1A41">
        <w:rPr>
          <w:rFonts w:cstheme="minorHAnsi"/>
          <w:noProof/>
          <w:szCs w:val="24"/>
        </w:rPr>
        <w:t>.</w:t>
      </w:r>
      <w:r w:rsidR="002410CF" w:rsidRPr="008C1A41">
        <w:rPr>
          <w:rFonts w:cstheme="minorHAnsi"/>
          <w:noProof/>
          <w:szCs w:val="24"/>
        </w:rPr>
        <w:t xml:space="preserve"> </w:t>
      </w:r>
      <w:r w:rsidR="006A3379" w:rsidRPr="008C1A41">
        <w:rPr>
          <w:rFonts w:cstheme="minorHAnsi"/>
          <w:noProof/>
          <w:szCs w:val="24"/>
        </w:rPr>
        <w:t>This</w:t>
      </w:r>
      <w:r w:rsidR="00A45B29" w:rsidRPr="008C1A41">
        <w:rPr>
          <w:rFonts w:cstheme="minorHAnsi"/>
          <w:noProof/>
          <w:szCs w:val="24"/>
        </w:rPr>
        <w:t xml:space="preserve"> is </w:t>
      </w:r>
      <w:r w:rsidR="006A3379" w:rsidRPr="008C1A41">
        <w:rPr>
          <w:rFonts w:cstheme="minorHAnsi"/>
          <w:noProof/>
          <w:szCs w:val="24"/>
        </w:rPr>
        <w:t>primarily due</w:t>
      </w:r>
      <w:r w:rsidR="00A45B29" w:rsidRPr="008C1A41">
        <w:rPr>
          <w:rFonts w:cstheme="minorHAnsi"/>
          <w:noProof/>
          <w:szCs w:val="24"/>
        </w:rPr>
        <w:t xml:space="preserve"> to </w:t>
      </w:r>
      <w:r w:rsidR="006A3379" w:rsidRPr="008C1A41">
        <w:rPr>
          <w:rFonts w:cstheme="minorHAnsi"/>
          <w:noProof/>
          <w:szCs w:val="24"/>
        </w:rPr>
        <w:t>the higher utilization of the Intellectual Disability waiver pre-redesign</w:t>
      </w:r>
      <w:r w:rsidR="00851177" w:rsidRPr="008C1A41">
        <w:rPr>
          <w:rFonts w:cstheme="minorHAnsi"/>
          <w:noProof/>
          <w:szCs w:val="24"/>
        </w:rPr>
        <w:t>,</w:t>
      </w:r>
      <w:r w:rsidR="00A45B29" w:rsidRPr="008C1A41">
        <w:rPr>
          <w:rFonts w:cstheme="minorHAnsi"/>
          <w:noProof/>
          <w:szCs w:val="24"/>
        </w:rPr>
        <w:t xml:space="preserve"> and </w:t>
      </w:r>
      <w:r w:rsidR="006A3379" w:rsidRPr="008C1A41">
        <w:rPr>
          <w:rFonts w:cstheme="minorHAnsi"/>
          <w:noProof/>
          <w:szCs w:val="24"/>
        </w:rPr>
        <w:t>the transition of those individuals to the</w:t>
      </w:r>
      <w:r w:rsidR="002410CF" w:rsidRPr="008C1A41">
        <w:rPr>
          <w:rFonts w:cstheme="minorHAnsi"/>
          <w:noProof/>
          <w:szCs w:val="24"/>
        </w:rPr>
        <w:t xml:space="preserve"> CL waiver</w:t>
      </w:r>
      <w:r w:rsidR="006A3379" w:rsidRPr="008C1A41">
        <w:rPr>
          <w:rFonts w:cstheme="minorHAnsi"/>
          <w:noProof/>
          <w:szCs w:val="24"/>
        </w:rPr>
        <w:t>.</w:t>
      </w:r>
      <w:r w:rsidRPr="008C1A41">
        <w:rPr>
          <w:rFonts w:cstheme="minorHAnsi"/>
          <w:noProof/>
          <w:szCs w:val="24"/>
        </w:rPr>
        <w:t xml:space="preserve"> 77.5</w:t>
      </w:r>
      <w:r w:rsidR="005C33F8" w:rsidRPr="008C1A41">
        <w:rPr>
          <w:rFonts w:cstheme="minorHAnsi"/>
          <w:noProof/>
          <w:szCs w:val="24"/>
        </w:rPr>
        <w:t xml:space="preserve"> </w:t>
      </w:r>
      <w:r w:rsidR="008C1A3A" w:rsidRPr="008C1A41">
        <w:rPr>
          <w:rFonts w:cstheme="minorHAnsi"/>
          <w:noProof/>
          <w:szCs w:val="24"/>
        </w:rPr>
        <w:t xml:space="preserve">percent </w:t>
      </w:r>
      <w:r w:rsidRPr="008C1A41">
        <w:rPr>
          <w:rFonts w:cstheme="minorHAnsi"/>
          <w:noProof/>
          <w:szCs w:val="24"/>
        </w:rPr>
        <w:t xml:space="preserve">of </w:t>
      </w:r>
      <w:r w:rsidR="006A3379" w:rsidRPr="008C1A41">
        <w:rPr>
          <w:rFonts w:cstheme="minorHAnsi"/>
          <w:noProof/>
          <w:szCs w:val="24"/>
        </w:rPr>
        <w:t>individuals</w:t>
      </w:r>
      <w:r w:rsidRPr="008C1A41">
        <w:rPr>
          <w:rFonts w:cstheme="minorHAnsi"/>
          <w:noProof/>
          <w:szCs w:val="24"/>
        </w:rPr>
        <w:t xml:space="preserve"> are on the CL waiver, 20.2</w:t>
      </w:r>
      <w:r w:rsidR="005C33F8" w:rsidRPr="008C1A41">
        <w:rPr>
          <w:rFonts w:cstheme="minorHAnsi"/>
          <w:noProof/>
          <w:szCs w:val="24"/>
        </w:rPr>
        <w:t xml:space="preserve"> </w:t>
      </w:r>
      <w:r w:rsidR="008C1A3A" w:rsidRPr="008C1A41">
        <w:rPr>
          <w:rFonts w:cstheme="minorHAnsi"/>
          <w:noProof/>
          <w:szCs w:val="24"/>
        </w:rPr>
        <w:t xml:space="preserve">percent </w:t>
      </w:r>
      <w:r w:rsidRPr="008C1A41">
        <w:rPr>
          <w:rFonts w:cstheme="minorHAnsi"/>
          <w:noProof/>
          <w:szCs w:val="24"/>
        </w:rPr>
        <w:t>on FIS and only 2.3</w:t>
      </w:r>
      <w:r w:rsidR="005C33F8" w:rsidRPr="008C1A41">
        <w:rPr>
          <w:rFonts w:cstheme="minorHAnsi"/>
          <w:noProof/>
          <w:szCs w:val="24"/>
        </w:rPr>
        <w:t xml:space="preserve"> </w:t>
      </w:r>
      <w:r w:rsidR="008C1A3A" w:rsidRPr="008C1A41">
        <w:rPr>
          <w:rFonts w:cstheme="minorHAnsi"/>
          <w:noProof/>
          <w:szCs w:val="24"/>
        </w:rPr>
        <w:t xml:space="preserve">percent </w:t>
      </w:r>
      <w:r w:rsidRPr="008C1A41">
        <w:rPr>
          <w:rFonts w:cstheme="minorHAnsi"/>
          <w:noProof/>
          <w:szCs w:val="24"/>
        </w:rPr>
        <w:t>on the BI waiver</w:t>
      </w:r>
      <w:r w:rsidR="00AA2D16" w:rsidRPr="008C1A41">
        <w:rPr>
          <w:rFonts w:cstheme="minorHAnsi"/>
          <w:noProof/>
          <w:szCs w:val="24"/>
        </w:rPr>
        <w:t xml:space="preserve"> (Figure </w:t>
      </w:r>
      <w:r w:rsidR="000C39E8" w:rsidRPr="008C1A41">
        <w:rPr>
          <w:rFonts w:cstheme="minorHAnsi"/>
          <w:noProof/>
          <w:szCs w:val="24"/>
        </w:rPr>
        <w:t>2</w:t>
      </w:r>
      <w:r w:rsidR="00AA2D16" w:rsidRPr="008C1A41">
        <w:rPr>
          <w:rFonts w:cstheme="minorHAnsi"/>
          <w:noProof/>
          <w:szCs w:val="24"/>
        </w:rPr>
        <w:t>)</w:t>
      </w:r>
      <w:r w:rsidRPr="008C1A41">
        <w:rPr>
          <w:rFonts w:cstheme="minorHAnsi"/>
          <w:noProof/>
          <w:szCs w:val="24"/>
        </w:rPr>
        <w:t>.</w:t>
      </w:r>
      <w:r w:rsidR="00597205">
        <w:rPr>
          <w:rFonts w:cstheme="minorHAnsi"/>
          <w:noProof/>
          <w:szCs w:val="24"/>
        </w:rPr>
        <w:br/>
      </w:r>
    </w:p>
    <w:p w14:paraId="65683464" w14:textId="452B6B08" w:rsidR="00DB45EB" w:rsidRDefault="00851177" w:rsidP="00DB45EB">
      <w:pPr>
        <w:pStyle w:val="Caption"/>
        <w:rPr>
          <w:b w:val="0"/>
          <w:i/>
          <w:smallCaps w:val="0"/>
          <w:color w:val="000000" w:themeColor="text1"/>
        </w:rPr>
      </w:pPr>
      <w:r w:rsidRPr="0058646B">
        <w:rPr>
          <w:rFonts w:cstheme="minorHAnsi"/>
          <w:noProof/>
        </w:rPr>
        <w:drawing>
          <wp:inline distT="0" distB="0" distL="0" distR="0" wp14:anchorId="3CB0B657" wp14:editId="6649A6A0">
            <wp:extent cx="5783580" cy="2705100"/>
            <wp:effectExtent l="0" t="0" r="7620" b="0"/>
            <wp:docPr id="2" name="Chart 2" title="Figure 2: DBHDS Waiver Enrollment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BF5F9E" w:rsidRPr="004F4199">
        <w:rPr>
          <w:b w:val="0"/>
          <w:i/>
          <w:smallCaps w:val="0"/>
          <w:color w:val="000000" w:themeColor="text1"/>
        </w:rPr>
        <w:t xml:space="preserve">Figure </w:t>
      </w:r>
      <w:r w:rsidR="004338A6" w:rsidRPr="004F4199">
        <w:rPr>
          <w:b w:val="0"/>
          <w:i/>
          <w:smallCaps w:val="0"/>
          <w:noProof/>
          <w:color w:val="000000" w:themeColor="text1"/>
        </w:rPr>
        <w:fldChar w:fldCharType="begin"/>
      </w:r>
      <w:r w:rsidR="004338A6" w:rsidRPr="004F4199">
        <w:rPr>
          <w:b w:val="0"/>
          <w:i/>
          <w:smallCaps w:val="0"/>
          <w:noProof/>
          <w:color w:val="000000" w:themeColor="text1"/>
        </w:rPr>
        <w:instrText xml:space="preserve"> SEQ Figure \* ARABIC </w:instrText>
      </w:r>
      <w:r w:rsidR="004338A6" w:rsidRPr="004F4199">
        <w:rPr>
          <w:b w:val="0"/>
          <w:i/>
          <w:smallCaps w:val="0"/>
          <w:noProof/>
          <w:color w:val="000000" w:themeColor="text1"/>
        </w:rPr>
        <w:fldChar w:fldCharType="separate"/>
      </w:r>
      <w:r w:rsidR="00754355">
        <w:rPr>
          <w:b w:val="0"/>
          <w:i/>
          <w:smallCaps w:val="0"/>
          <w:noProof/>
          <w:color w:val="000000" w:themeColor="text1"/>
        </w:rPr>
        <w:t>2</w:t>
      </w:r>
      <w:r w:rsidR="004338A6" w:rsidRPr="004F4199">
        <w:rPr>
          <w:b w:val="0"/>
          <w:i/>
          <w:smallCaps w:val="0"/>
          <w:noProof/>
          <w:color w:val="000000" w:themeColor="text1"/>
        </w:rPr>
        <w:fldChar w:fldCharType="end"/>
      </w:r>
      <w:r w:rsidR="004F4199" w:rsidRPr="004F4199">
        <w:rPr>
          <w:b w:val="0"/>
          <w:i/>
          <w:smallCaps w:val="0"/>
          <w:noProof/>
          <w:color w:val="000000" w:themeColor="text1"/>
        </w:rPr>
        <w:t>:</w:t>
      </w:r>
      <w:r w:rsidR="007950E7" w:rsidRPr="004F4199">
        <w:rPr>
          <w:b w:val="0"/>
          <w:i/>
          <w:smallCaps w:val="0"/>
          <w:color w:val="000000" w:themeColor="text1"/>
        </w:rPr>
        <w:t xml:space="preserve"> </w:t>
      </w:r>
      <w:r w:rsidR="00BF5F9E" w:rsidRPr="004F4199">
        <w:rPr>
          <w:b w:val="0"/>
          <w:i/>
          <w:smallCaps w:val="0"/>
          <w:color w:val="000000" w:themeColor="text1"/>
        </w:rPr>
        <w:t>DBHDS</w:t>
      </w:r>
      <w:r w:rsidR="00732FDF" w:rsidRPr="004F4199">
        <w:rPr>
          <w:b w:val="0"/>
          <w:i/>
          <w:smallCaps w:val="0"/>
          <w:color w:val="000000" w:themeColor="text1"/>
        </w:rPr>
        <w:t xml:space="preserve"> Waiver Enrollment over time</w:t>
      </w:r>
      <w:r w:rsidR="004F4199">
        <w:rPr>
          <w:b w:val="0"/>
          <w:i/>
          <w:smallCaps w:val="0"/>
          <w:color w:val="000000" w:themeColor="text1"/>
        </w:rPr>
        <w:t>.</w:t>
      </w:r>
    </w:p>
    <w:p w14:paraId="2DB5DD83" w14:textId="77777777" w:rsidR="00DB45EB" w:rsidRDefault="00DB45EB">
      <w:pPr>
        <w:spacing w:after="160" w:line="259" w:lineRule="auto"/>
        <w:rPr>
          <w:bCs/>
          <w:i/>
          <w:color w:val="000000" w:themeColor="text1"/>
        </w:rPr>
      </w:pPr>
      <w:r>
        <w:rPr>
          <w:b/>
          <w:i/>
          <w:smallCaps/>
          <w:color w:val="000000" w:themeColor="text1"/>
        </w:rPr>
        <w:br w:type="page"/>
      </w:r>
    </w:p>
    <w:p w14:paraId="76A998B7" w14:textId="34A66C2E" w:rsidR="008A7784" w:rsidRPr="00DB45EB" w:rsidRDefault="009A4E98" w:rsidP="00DB45EB">
      <w:pPr>
        <w:pStyle w:val="Heading1"/>
        <w:jc w:val="center"/>
        <w:rPr>
          <w:sz w:val="44"/>
        </w:rPr>
      </w:pPr>
      <w:bookmarkStart w:id="17" w:name="_Toc73709158"/>
      <w:r w:rsidRPr="00DB45EB">
        <w:rPr>
          <w:sz w:val="44"/>
        </w:rPr>
        <w:t xml:space="preserve">Assessment of New </w:t>
      </w:r>
      <w:r w:rsidR="004D572F" w:rsidRPr="00DB45EB">
        <w:rPr>
          <w:sz w:val="44"/>
        </w:rPr>
        <w:t>Residential</w:t>
      </w:r>
      <w:r w:rsidR="00091026" w:rsidRPr="00DB45EB">
        <w:rPr>
          <w:sz w:val="44"/>
        </w:rPr>
        <w:t xml:space="preserve"> Services</w:t>
      </w:r>
      <w:r w:rsidR="00436E68" w:rsidRPr="00DB45EB">
        <w:rPr>
          <w:sz w:val="44"/>
        </w:rPr>
        <w:t xml:space="preserve"> </w:t>
      </w:r>
      <w:r w:rsidR="00F47ABF" w:rsidRPr="00DB45EB">
        <w:rPr>
          <w:sz w:val="44"/>
        </w:rPr>
        <w:t>Available</w:t>
      </w:r>
      <w:r w:rsidR="00091026" w:rsidRPr="00DB45EB">
        <w:rPr>
          <w:sz w:val="44"/>
        </w:rPr>
        <w:t xml:space="preserve"> in the </w:t>
      </w:r>
      <w:r w:rsidR="00B21F72" w:rsidRPr="00DB45EB">
        <w:rPr>
          <w:sz w:val="44"/>
        </w:rPr>
        <w:t>DD Waiver</w:t>
      </w:r>
      <w:r w:rsidR="00B17E58" w:rsidRPr="00DB45EB">
        <w:rPr>
          <w:sz w:val="44"/>
        </w:rPr>
        <w:t>s</w:t>
      </w:r>
      <w:bookmarkEnd w:id="17"/>
    </w:p>
    <w:p w14:paraId="75B6550B" w14:textId="77777777" w:rsidR="00560A41" w:rsidRDefault="00560A41" w:rsidP="00325262">
      <w:pPr>
        <w:rPr>
          <w:rFonts w:cstheme="minorHAnsi"/>
          <w:szCs w:val="24"/>
        </w:rPr>
      </w:pPr>
      <w:bookmarkStart w:id="18" w:name="_Toc69483861"/>
    </w:p>
    <w:p w14:paraId="39FCD5D6" w14:textId="40C87A27" w:rsidR="006A1177" w:rsidRPr="00DB45EB" w:rsidRDefault="006A1177" w:rsidP="002D75D3">
      <w:pPr>
        <w:pStyle w:val="Heading2"/>
      </w:pPr>
      <w:r w:rsidRPr="00DB45EB">
        <w:t xml:space="preserve">Landscape: Options and Trends in Services </w:t>
      </w:r>
    </w:p>
    <w:p w14:paraId="5FC851C1" w14:textId="4EB612D2" w:rsidR="00771BDA" w:rsidRPr="009A2843" w:rsidRDefault="004D1E6C" w:rsidP="00325262">
      <w:pPr>
        <w:rPr>
          <w:szCs w:val="24"/>
        </w:rPr>
      </w:pPr>
      <w:r w:rsidRPr="009A2843">
        <w:rPr>
          <w:rFonts w:cstheme="minorHAnsi"/>
          <w:szCs w:val="24"/>
        </w:rPr>
        <w:t>T</w:t>
      </w:r>
      <w:r w:rsidR="00503AAA" w:rsidRPr="009A2843">
        <w:rPr>
          <w:rFonts w:cstheme="minorHAnsi"/>
          <w:szCs w:val="24"/>
        </w:rPr>
        <w:t>his assessment addresses the</w:t>
      </w:r>
      <w:r w:rsidR="00F209D7" w:rsidRPr="009A2843">
        <w:rPr>
          <w:rFonts w:cstheme="minorHAnsi"/>
          <w:szCs w:val="24"/>
        </w:rPr>
        <w:t xml:space="preserve"> new residential services </w:t>
      </w:r>
      <w:r w:rsidR="00754CA2" w:rsidRPr="009A2843">
        <w:rPr>
          <w:rFonts w:cstheme="minorHAnsi"/>
          <w:szCs w:val="24"/>
        </w:rPr>
        <w:t xml:space="preserve">and supports </w:t>
      </w:r>
      <w:r w:rsidR="00F209D7" w:rsidRPr="009A2843">
        <w:rPr>
          <w:rFonts w:cstheme="minorHAnsi"/>
          <w:szCs w:val="24"/>
        </w:rPr>
        <w:t>that were added to Virginia’s Developmental Disability waivers</w:t>
      </w:r>
      <w:r w:rsidR="00C42303" w:rsidRPr="009A2843">
        <w:rPr>
          <w:rFonts w:cstheme="minorHAnsi"/>
          <w:szCs w:val="24"/>
        </w:rPr>
        <w:t xml:space="preserve"> with the</w:t>
      </w:r>
      <w:r w:rsidR="00F209D7" w:rsidRPr="009A2843">
        <w:rPr>
          <w:rFonts w:cstheme="minorHAnsi"/>
          <w:szCs w:val="24"/>
        </w:rPr>
        <w:t xml:space="preserve"> </w:t>
      </w:r>
      <w:r w:rsidR="00C42303" w:rsidRPr="009A2843">
        <w:rPr>
          <w:rFonts w:cstheme="minorHAnsi"/>
          <w:szCs w:val="24"/>
        </w:rPr>
        <w:t>aim of providing</w:t>
      </w:r>
      <w:r w:rsidR="00F209D7" w:rsidRPr="009A2843">
        <w:rPr>
          <w:rFonts w:cstheme="minorHAnsi"/>
          <w:szCs w:val="24"/>
        </w:rPr>
        <w:t xml:space="preserve"> more independent living options. </w:t>
      </w:r>
      <w:r w:rsidR="00771BDA" w:rsidRPr="009A2843">
        <w:rPr>
          <w:rFonts w:cstheme="minorHAnsi"/>
          <w:szCs w:val="24"/>
        </w:rPr>
        <w:t>Virginia considers living options to be</w:t>
      </w:r>
      <w:r w:rsidR="00771BDA" w:rsidRPr="009A2843">
        <w:rPr>
          <w:szCs w:val="24"/>
        </w:rPr>
        <w:t xml:space="preserve"> independent if they have the following characteristics </w:t>
      </w:r>
      <w:sdt>
        <w:sdtPr>
          <w:rPr>
            <w:szCs w:val="24"/>
          </w:rPr>
          <w:id w:val="4030490"/>
          <w:citation/>
        </w:sdtPr>
        <w:sdtEndPr/>
        <w:sdtContent>
          <w:r w:rsidR="00771BDA" w:rsidRPr="009A2843">
            <w:rPr>
              <w:szCs w:val="24"/>
            </w:rPr>
            <w:fldChar w:fldCharType="begin"/>
          </w:r>
          <w:r w:rsidR="00771BDA" w:rsidRPr="009A2843">
            <w:rPr>
              <w:szCs w:val="24"/>
            </w:rPr>
            <w:instrText xml:space="preserve"> CITATION Vir21 \l 1033 </w:instrText>
          </w:r>
          <w:r w:rsidR="00771BDA" w:rsidRPr="009A2843">
            <w:rPr>
              <w:szCs w:val="24"/>
            </w:rPr>
            <w:fldChar w:fldCharType="separate"/>
          </w:r>
          <w:r w:rsidR="0068383F" w:rsidRPr="009A2843">
            <w:rPr>
              <w:noProof/>
              <w:szCs w:val="24"/>
            </w:rPr>
            <w:t>(Virginia DBHDS, 2021)</w:t>
          </w:r>
          <w:r w:rsidR="00771BDA" w:rsidRPr="009A2843">
            <w:rPr>
              <w:szCs w:val="24"/>
            </w:rPr>
            <w:fldChar w:fldCharType="end"/>
          </w:r>
        </w:sdtContent>
      </w:sdt>
      <w:r w:rsidR="00771BDA" w:rsidRPr="009A2843">
        <w:rPr>
          <w:szCs w:val="24"/>
        </w:rPr>
        <w:t xml:space="preserve">: </w:t>
      </w:r>
      <w:r w:rsidR="00325262" w:rsidRPr="009A2843">
        <w:rPr>
          <w:szCs w:val="24"/>
        </w:rPr>
        <w:br/>
      </w:r>
    </w:p>
    <w:p w14:paraId="22F5478F" w14:textId="77777777" w:rsidR="00771BDA" w:rsidRPr="009A2843" w:rsidRDefault="00771BDA" w:rsidP="00325262">
      <w:pPr>
        <w:ind w:left="864" w:hanging="144"/>
        <w:rPr>
          <w:szCs w:val="24"/>
        </w:rPr>
      </w:pPr>
      <w:r w:rsidRPr="009A2843">
        <w:rPr>
          <w:szCs w:val="24"/>
        </w:rPr>
        <w:t xml:space="preserve">• The individual does not reside with a parent, grandparent, or legal guardian; </w:t>
      </w:r>
    </w:p>
    <w:p w14:paraId="36C708C0" w14:textId="77777777" w:rsidR="00771BDA" w:rsidRPr="009A2843" w:rsidRDefault="00771BDA" w:rsidP="00325262">
      <w:pPr>
        <w:ind w:left="864" w:hanging="144"/>
        <w:rPr>
          <w:szCs w:val="24"/>
        </w:rPr>
      </w:pPr>
      <w:r w:rsidRPr="009A2843">
        <w:rPr>
          <w:szCs w:val="24"/>
        </w:rPr>
        <w:t xml:space="preserve">• The individual lives in housing types that anyone without a disability can live in, based on income; </w:t>
      </w:r>
    </w:p>
    <w:p w14:paraId="0CA77263" w14:textId="77777777" w:rsidR="00771BDA" w:rsidRPr="009A2843" w:rsidRDefault="00771BDA" w:rsidP="00325262">
      <w:pPr>
        <w:ind w:left="864" w:hanging="144"/>
        <w:rPr>
          <w:szCs w:val="24"/>
        </w:rPr>
      </w:pPr>
      <w:r w:rsidRPr="009A2843">
        <w:rPr>
          <w:szCs w:val="24"/>
        </w:rPr>
        <w:t xml:space="preserve">• The individual has social, religious, educational and personal opportunities to fully participate in community life; </w:t>
      </w:r>
    </w:p>
    <w:p w14:paraId="0EDC0221" w14:textId="0AAF1AB5" w:rsidR="00771BDA" w:rsidRPr="009A2843" w:rsidRDefault="00771BDA" w:rsidP="00325262">
      <w:pPr>
        <w:ind w:left="864" w:hanging="144"/>
        <w:rPr>
          <w:szCs w:val="24"/>
        </w:rPr>
      </w:pPr>
      <w:r w:rsidRPr="009A2843">
        <w:rPr>
          <w:szCs w:val="24"/>
        </w:rPr>
        <w:t>• Housing is affordable (i.e., the individual pays no more than 30-</w:t>
      </w:r>
      <w:r w:rsidR="008C1A3A" w:rsidRPr="009A2843">
        <w:rPr>
          <w:szCs w:val="24"/>
        </w:rPr>
        <w:t xml:space="preserve">40 percent </w:t>
      </w:r>
      <w:r w:rsidRPr="009A2843">
        <w:rPr>
          <w:szCs w:val="24"/>
        </w:rPr>
        <w:t xml:space="preserve">of his/her adjusted gross income); </w:t>
      </w:r>
    </w:p>
    <w:p w14:paraId="294A6E60" w14:textId="77777777" w:rsidR="00771BDA" w:rsidRPr="009A2843" w:rsidRDefault="00771BDA" w:rsidP="00325262">
      <w:pPr>
        <w:ind w:left="864" w:hanging="144"/>
        <w:rPr>
          <w:szCs w:val="24"/>
        </w:rPr>
      </w:pPr>
      <w:r w:rsidRPr="009A2843">
        <w:rPr>
          <w:szCs w:val="24"/>
        </w:rPr>
        <w:t xml:space="preserve">• Housing is accessible (barrier free); </w:t>
      </w:r>
    </w:p>
    <w:p w14:paraId="3319F10D" w14:textId="594C9B50" w:rsidR="00B24A69" w:rsidRPr="009A2843" w:rsidRDefault="00771BDA" w:rsidP="00325262">
      <w:pPr>
        <w:ind w:left="864" w:hanging="144"/>
        <w:rPr>
          <w:szCs w:val="24"/>
        </w:rPr>
      </w:pPr>
      <w:r w:rsidRPr="009A2843">
        <w:rPr>
          <w:szCs w:val="24"/>
        </w:rPr>
        <w:t xml:space="preserve">• Housing is leased/owned by the individual; and </w:t>
      </w:r>
    </w:p>
    <w:p w14:paraId="00DBA6AA" w14:textId="1A1C3A79" w:rsidR="00771BDA" w:rsidRPr="009A2843" w:rsidRDefault="00771BDA" w:rsidP="00325262">
      <w:pPr>
        <w:ind w:left="864" w:hanging="144"/>
        <w:rPr>
          <w:szCs w:val="24"/>
        </w:rPr>
      </w:pPr>
      <w:r w:rsidRPr="009A2843">
        <w:rPr>
          <w:szCs w:val="24"/>
        </w:rPr>
        <w:t>• Housing is not contingent upon participation in services (and vice versa).</w:t>
      </w:r>
    </w:p>
    <w:p w14:paraId="344869F0" w14:textId="77777777" w:rsidR="00B24A69" w:rsidRPr="009A2843" w:rsidRDefault="00B24A69" w:rsidP="00325262"/>
    <w:p w14:paraId="47FC015C" w14:textId="41C0C877" w:rsidR="00771BDA" w:rsidRPr="009A2843" w:rsidRDefault="00A8097A" w:rsidP="00325262">
      <w:r w:rsidRPr="009A2843">
        <w:t>The</w:t>
      </w:r>
      <w:r w:rsidR="00710DC9" w:rsidRPr="009A2843">
        <w:t xml:space="preserve"> assessment will first discuss</w:t>
      </w:r>
      <w:r w:rsidRPr="009A2843">
        <w:t xml:space="preserve"> independent living overall, including its importance and prevalence, and then </w:t>
      </w:r>
      <w:r w:rsidR="000A751D" w:rsidRPr="009A2843">
        <w:t>evaluate</w:t>
      </w:r>
      <w:r w:rsidRPr="009A2843">
        <w:t xml:space="preserve"> the extent to which the three new residential services </w:t>
      </w:r>
      <w:r w:rsidR="00D35718" w:rsidRPr="009A2843">
        <w:t xml:space="preserve">have </w:t>
      </w:r>
      <w:r w:rsidRPr="009A2843">
        <w:t>further</w:t>
      </w:r>
      <w:r w:rsidR="00D35718" w:rsidRPr="009A2843">
        <w:t>ed</w:t>
      </w:r>
      <w:r w:rsidRPr="009A2843">
        <w:t xml:space="preserve"> independent living</w:t>
      </w:r>
      <w:r w:rsidR="00D35718" w:rsidRPr="009A2843">
        <w:t xml:space="preserve"> in Virginia</w:t>
      </w:r>
      <w:r w:rsidRPr="009A2843">
        <w:t>.</w:t>
      </w:r>
    </w:p>
    <w:p w14:paraId="2B2C48BD" w14:textId="77777777" w:rsidR="00B24A69" w:rsidRPr="00B24A69" w:rsidRDefault="00B24A69" w:rsidP="00B24A69"/>
    <w:p w14:paraId="768DA061" w14:textId="6AEF20F4" w:rsidR="00605DCA" w:rsidRPr="00DB45EB" w:rsidRDefault="00605DCA" w:rsidP="002D75D3">
      <w:pPr>
        <w:pStyle w:val="Heading2"/>
      </w:pPr>
      <w:r w:rsidRPr="00DB45EB">
        <w:t xml:space="preserve">The Value of Meaningful Choice: A National Trend </w:t>
      </w:r>
      <w:r w:rsidR="00192493" w:rsidRPr="00DB45EB">
        <w:t>toward</w:t>
      </w:r>
      <w:r w:rsidRPr="00DB45EB">
        <w:t xml:space="preserve"> Integrated, Independent Living Options</w:t>
      </w:r>
      <w:bookmarkEnd w:id="18"/>
    </w:p>
    <w:p w14:paraId="6F8A12BF" w14:textId="3E48C202" w:rsidR="00BA625D" w:rsidRPr="004F4199" w:rsidRDefault="00BA625D" w:rsidP="00325262">
      <w:pPr>
        <w:rPr>
          <w:color w:val="A84061"/>
        </w:rPr>
      </w:pPr>
    </w:p>
    <w:p w14:paraId="084795C8" w14:textId="67235D03" w:rsidR="00BA625D" w:rsidRPr="009A2843" w:rsidRDefault="00BA625D" w:rsidP="002D75D3">
      <w:pPr>
        <w:pStyle w:val="Heading2"/>
      </w:pPr>
      <w:r w:rsidRPr="009A2843">
        <w:t xml:space="preserve">Integrated, Independent Living Options are Essential for the </w:t>
      </w:r>
      <w:r w:rsidR="001B001B" w:rsidRPr="009A2843">
        <w:t xml:space="preserve">Autonomy </w:t>
      </w:r>
      <w:r w:rsidRPr="009A2843">
        <w:t>of People with Disabilities</w:t>
      </w:r>
    </w:p>
    <w:p w14:paraId="4A8D656B" w14:textId="1AF6A8CC" w:rsidR="00B24A69" w:rsidRPr="009A2843" w:rsidRDefault="00C472D6" w:rsidP="00325262">
      <w:pPr>
        <w:rPr>
          <w:rFonts w:cstheme="minorHAnsi"/>
          <w:szCs w:val="24"/>
        </w:rPr>
      </w:pPr>
      <w:r w:rsidRPr="009A2843">
        <w:rPr>
          <w:rFonts w:cstheme="minorHAnsi"/>
          <w:szCs w:val="24"/>
        </w:rPr>
        <w:t>T</w:t>
      </w:r>
      <w:r w:rsidR="00C22A6D" w:rsidRPr="009A2843">
        <w:rPr>
          <w:rFonts w:cstheme="minorHAnsi"/>
          <w:szCs w:val="24"/>
        </w:rPr>
        <w:t xml:space="preserve">here is </w:t>
      </w:r>
      <w:r w:rsidR="00BF0A2E" w:rsidRPr="009A2843">
        <w:rPr>
          <w:rFonts w:cstheme="minorHAnsi"/>
          <w:szCs w:val="24"/>
        </w:rPr>
        <w:t xml:space="preserve">substantial </w:t>
      </w:r>
      <w:r w:rsidR="00C22A6D" w:rsidRPr="009A2843">
        <w:rPr>
          <w:rFonts w:cstheme="minorHAnsi"/>
          <w:szCs w:val="24"/>
        </w:rPr>
        <w:t xml:space="preserve">research showing physical and psychological benefits for people with DD who live in more integrated settings. </w:t>
      </w:r>
      <w:r w:rsidR="008932DF" w:rsidRPr="009A2843">
        <w:rPr>
          <w:rFonts w:cstheme="minorHAnsi"/>
          <w:szCs w:val="24"/>
        </w:rPr>
        <w:t xml:space="preserve">National research </w:t>
      </w:r>
      <w:r w:rsidR="00605DCA" w:rsidRPr="009A2843">
        <w:rPr>
          <w:rFonts w:cstheme="minorHAnsi"/>
          <w:szCs w:val="24"/>
        </w:rPr>
        <w:t>studies have consistently shown that individuals with DD have greater satisfaction, self-determination and privacy when they reside in smaller settings</w:t>
      </w:r>
      <w:r w:rsidR="00BF0A2E" w:rsidRPr="009A2843">
        <w:rPr>
          <w:rFonts w:cstheme="minorHAnsi"/>
          <w:szCs w:val="24"/>
        </w:rPr>
        <w:t xml:space="preserve"> </w:t>
      </w:r>
      <w:sdt>
        <w:sdtPr>
          <w:rPr>
            <w:rFonts w:cstheme="minorHAnsi"/>
            <w:szCs w:val="24"/>
          </w:rPr>
          <w:id w:val="-1875143562"/>
          <w:citation/>
        </w:sdtPr>
        <w:sdtEndPr/>
        <w:sdtContent>
          <w:r w:rsidR="00BF0A2E" w:rsidRPr="009A2843">
            <w:rPr>
              <w:rFonts w:cstheme="minorHAnsi"/>
              <w:szCs w:val="24"/>
            </w:rPr>
            <w:fldChar w:fldCharType="begin"/>
          </w:r>
          <w:r w:rsidR="00BF0A2E" w:rsidRPr="009A2843">
            <w:rPr>
              <w:rFonts w:cstheme="minorHAnsi"/>
              <w:szCs w:val="24"/>
            </w:rPr>
            <w:instrText xml:space="preserve"> CITATION Hou18 \l 1033 </w:instrText>
          </w:r>
          <w:r w:rsidR="00BF0A2E" w:rsidRPr="009A2843">
            <w:rPr>
              <w:rFonts w:cstheme="minorHAnsi"/>
              <w:szCs w:val="24"/>
            </w:rPr>
            <w:fldChar w:fldCharType="separate"/>
          </w:r>
          <w:r w:rsidR="0068383F" w:rsidRPr="009A2843">
            <w:rPr>
              <w:rFonts w:cstheme="minorHAnsi"/>
              <w:noProof/>
              <w:szCs w:val="24"/>
            </w:rPr>
            <w:t>(Houseworth, 2018)</w:t>
          </w:r>
          <w:r w:rsidR="00BF0A2E" w:rsidRPr="009A2843">
            <w:rPr>
              <w:rFonts w:cstheme="minorHAnsi"/>
              <w:szCs w:val="24"/>
            </w:rPr>
            <w:fldChar w:fldCharType="end"/>
          </w:r>
        </w:sdtContent>
      </w:sdt>
      <w:r w:rsidR="00605DCA" w:rsidRPr="009A2843">
        <w:rPr>
          <w:rFonts w:cstheme="minorHAnsi"/>
          <w:szCs w:val="24"/>
        </w:rPr>
        <w:t xml:space="preserve">. </w:t>
      </w:r>
      <w:r w:rsidR="00DF3492" w:rsidRPr="009A2843">
        <w:rPr>
          <w:rFonts w:cstheme="minorHAnsi"/>
          <w:szCs w:val="24"/>
        </w:rPr>
        <w:t>The National Council on Disabilities reviewed 45 peer reviewed research studies, meta-analyses, policy reports, and other documents and found that</w:t>
      </w:r>
      <w:r w:rsidR="00EE61C8" w:rsidRPr="009A2843">
        <w:rPr>
          <w:rFonts w:cstheme="minorHAnsi"/>
          <w:szCs w:val="24"/>
        </w:rPr>
        <w:t>:</w:t>
      </w:r>
      <w:r w:rsidR="00325262" w:rsidRPr="009A2843">
        <w:rPr>
          <w:rFonts w:cstheme="minorHAnsi"/>
          <w:szCs w:val="24"/>
        </w:rPr>
        <w:br/>
      </w:r>
      <w:r w:rsidR="00DF3492" w:rsidRPr="009A2843">
        <w:rPr>
          <w:rFonts w:cstheme="minorHAnsi"/>
          <w:szCs w:val="24"/>
        </w:rPr>
        <w:t xml:space="preserve"> </w:t>
      </w:r>
    </w:p>
    <w:p w14:paraId="0A63C831" w14:textId="7F718B0B" w:rsidR="00B24A69" w:rsidRPr="00325262" w:rsidRDefault="00DF3492" w:rsidP="00325262">
      <w:pPr>
        <w:ind w:left="720"/>
        <w:rPr>
          <w:rFonts w:cstheme="minorHAnsi"/>
          <w:i/>
          <w:szCs w:val="24"/>
        </w:rPr>
      </w:pPr>
      <w:r w:rsidRPr="009A2843">
        <w:rPr>
          <w:rFonts w:cstheme="minorHAnsi"/>
          <w:i/>
          <w:szCs w:val="24"/>
        </w:rPr>
        <w:t xml:space="preserve">“People with IDD who lived in a home of their own, with their families, in Shared Living situations, or in provider supported alternatives with one or two roommates consistently scored higher in terms of individual outcome achievement than did people living in moderate (four to six individuals) and large (15 or more residents) residential programs and facilities” </w:t>
      </w:r>
      <w:sdt>
        <w:sdtPr>
          <w:rPr>
            <w:rFonts w:cstheme="minorHAnsi"/>
            <w:i/>
            <w:szCs w:val="24"/>
          </w:rPr>
          <w:id w:val="-337235331"/>
          <w:citation/>
        </w:sdtPr>
        <w:sdtEndPr/>
        <w:sdtContent>
          <w:r w:rsidRPr="009A2843">
            <w:rPr>
              <w:rFonts w:cstheme="minorHAnsi"/>
              <w:i/>
              <w:szCs w:val="24"/>
            </w:rPr>
            <w:fldChar w:fldCharType="begin"/>
          </w:r>
          <w:r w:rsidRPr="009A2843">
            <w:rPr>
              <w:rFonts w:cstheme="minorHAnsi"/>
              <w:i/>
              <w:szCs w:val="24"/>
            </w:rPr>
            <w:instrText xml:space="preserve"> CITATION Nat15 \l 1033 </w:instrText>
          </w:r>
          <w:r w:rsidRPr="009A2843">
            <w:rPr>
              <w:rFonts w:cstheme="minorHAnsi"/>
              <w:i/>
              <w:szCs w:val="24"/>
            </w:rPr>
            <w:fldChar w:fldCharType="separate"/>
          </w:r>
          <w:r w:rsidR="0068383F" w:rsidRPr="009A2843">
            <w:rPr>
              <w:rFonts w:cstheme="minorHAnsi"/>
              <w:i/>
              <w:noProof/>
              <w:szCs w:val="24"/>
            </w:rPr>
            <w:t>(National Council on Disabilities, 2015)</w:t>
          </w:r>
          <w:r w:rsidRPr="009A2843">
            <w:rPr>
              <w:rFonts w:cstheme="minorHAnsi"/>
              <w:i/>
              <w:szCs w:val="24"/>
            </w:rPr>
            <w:fldChar w:fldCharType="end"/>
          </w:r>
        </w:sdtContent>
      </w:sdt>
      <w:r w:rsidRPr="009A2843">
        <w:rPr>
          <w:rFonts w:cstheme="minorHAnsi"/>
          <w:i/>
          <w:szCs w:val="24"/>
        </w:rPr>
        <w:t xml:space="preserve">. </w:t>
      </w:r>
      <w:r w:rsidR="00325262" w:rsidRPr="009A2843">
        <w:rPr>
          <w:rFonts w:cstheme="minorHAnsi"/>
          <w:i/>
          <w:szCs w:val="24"/>
        </w:rPr>
        <w:br/>
      </w:r>
    </w:p>
    <w:p w14:paraId="7CE06341" w14:textId="72BC0C95" w:rsidR="00BA28A5" w:rsidRDefault="00DF3492" w:rsidP="00E378C2">
      <w:pPr>
        <w:rPr>
          <w:rFonts w:cstheme="minorHAnsi"/>
          <w:szCs w:val="24"/>
        </w:rPr>
      </w:pPr>
      <w:r w:rsidRPr="009A2843">
        <w:rPr>
          <w:rFonts w:cstheme="minorHAnsi"/>
          <w:szCs w:val="24"/>
        </w:rPr>
        <w:t xml:space="preserve">Individual outcomes </w:t>
      </w:r>
      <w:r w:rsidR="00B24A69" w:rsidRPr="009A2843">
        <w:rPr>
          <w:rFonts w:cstheme="minorHAnsi"/>
          <w:szCs w:val="24"/>
        </w:rPr>
        <w:t xml:space="preserve">assessed </w:t>
      </w:r>
      <w:r w:rsidRPr="009A2843">
        <w:rPr>
          <w:rFonts w:cstheme="minorHAnsi"/>
          <w:szCs w:val="24"/>
        </w:rPr>
        <w:t>include</w:t>
      </w:r>
      <w:r w:rsidR="00B24A69" w:rsidRPr="009A2843">
        <w:rPr>
          <w:rFonts w:cstheme="minorHAnsi"/>
          <w:szCs w:val="24"/>
        </w:rPr>
        <w:t>d</w:t>
      </w:r>
      <w:r w:rsidRPr="009A2843">
        <w:rPr>
          <w:rFonts w:cstheme="minorHAnsi"/>
          <w:szCs w:val="24"/>
        </w:rPr>
        <w:t xml:space="preserve"> autonomy, ability to make choices, and satisfaction with life and living </w:t>
      </w:r>
      <w:r w:rsidR="00B846A1" w:rsidRPr="009A2843">
        <w:rPr>
          <w:rFonts w:cstheme="minorHAnsi"/>
          <w:szCs w:val="24"/>
        </w:rPr>
        <w:t>situation. There</w:t>
      </w:r>
      <w:r w:rsidR="00BA28A5" w:rsidRPr="009A2843">
        <w:rPr>
          <w:rFonts w:cstheme="minorHAnsi"/>
          <w:szCs w:val="24"/>
        </w:rPr>
        <w:t xml:space="preserve"> is also state research that demonstrates the benefits of living in more integrated settings. In Virginia, individuals who live independently report high levels of satisfaction. </w:t>
      </w:r>
      <w:r w:rsidR="00DF2277" w:rsidRPr="009A2843">
        <w:rPr>
          <w:rFonts w:cstheme="minorHAnsi"/>
          <w:szCs w:val="24"/>
        </w:rPr>
        <w:t>Eighty-seven</w:t>
      </w:r>
      <w:r w:rsidR="008C1A3A" w:rsidRPr="009A2843">
        <w:rPr>
          <w:rFonts w:cstheme="minorHAnsi"/>
          <w:szCs w:val="24"/>
        </w:rPr>
        <w:t xml:space="preserve"> percent </w:t>
      </w:r>
      <w:r w:rsidR="00BA28A5" w:rsidRPr="009A2843">
        <w:rPr>
          <w:rFonts w:cstheme="minorHAnsi"/>
          <w:szCs w:val="24"/>
        </w:rPr>
        <w:t>of individuals living in their own home or apartment liked their home</w:t>
      </w:r>
      <w:r w:rsidR="00270992" w:rsidRPr="009A2843">
        <w:rPr>
          <w:rFonts w:cstheme="minorHAnsi"/>
          <w:szCs w:val="24"/>
        </w:rPr>
        <w:t xml:space="preserve"> </w:t>
      </w:r>
      <w:sdt>
        <w:sdtPr>
          <w:rPr>
            <w:rFonts w:cstheme="minorHAnsi"/>
            <w:szCs w:val="24"/>
          </w:rPr>
          <w:id w:val="1843670576"/>
          <w:citation/>
        </w:sdtPr>
        <w:sdtEndPr/>
        <w:sdtContent>
          <w:r w:rsidR="00270992" w:rsidRPr="009A2843">
            <w:rPr>
              <w:rFonts w:cstheme="minorHAnsi"/>
              <w:szCs w:val="24"/>
            </w:rPr>
            <w:fldChar w:fldCharType="begin"/>
          </w:r>
          <w:r w:rsidR="00270992" w:rsidRPr="009A2843">
            <w:rPr>
              <w:rFonts w:cstheme="minorHAnsi"/>
              <w:szCs w:val="24"/>
            </w:rPr>
            <w:instrText xml:space="preserve"> CITATION Nat20 \l 1033 </w:instrText>
          </w:r>
          <w:r w:rsidR="00270992" w:rsidRPr="009A2843">
            <w:rPr>
              <w:rFonts w:cstheme="minorHAnsi"/>
              <w:szCs w:val="24"/>
            </w:rPr>
            <w:fldChar w:fldCharType="separate"/>
          </w:r>
          <w:r w:rsidR="00270992" w:rsidRPr="009A2843">
            <w:rPr>
              <w:rFonts w:cstheme="minorHAnsi"/>
              <w:noProof/>
              <w:szCs w:val="24"/>
            </w:rPr>
            <w:t>(National Association of State Directors of Developmental Disabilities Services and Human Services Research Institute, 2020)</w:t>
          </w:r>
          <w:r w:rsidR="00270992" w:rsidRPr="009A2843">
            <w:rPr>
              <w:rFonts w:cstheme="minorHAnsi"/>
              <w:szCs w:val="24"/>
            </w:rPr>
            <w:fldChar w:fldCharType="end"/>
          </w:r>
        </w:sdtContent>
      </w:sdt>
      <w:r w:rsidR="00203A5C" w:rsidRPr="009A2843">
        <w:rPr>
          <w:rFonts w:cstheme="minorHAnsi"/>
          <w:szCs w:val="24"/>
        </w:rPr>
        <w:t xml:space="preserve">. </w:t>
      </w:r>
      <w:r w:rsidR="00325262">
        <w:rPr>
          <w:rFonts w:cstheme="minorHAnsi"/>
          <w:szCs w:val="24"/>
        </w:rPr>
        <w:br/>
      </w:r>
    </w:p>
    <w:p w14:paraId="1730ADE6" w14:textId="600C9405" w:rsidR="001B001B" w:rsidRPr="00DB45EB" w:rsidRDefault="0000345E" w:rsidP="002D75D3">
      <w:pPr>
        <w:pStyle w:val="Heading2"/>
      </w:pPr>
      <w:r w:rsidRPr="009A2843">
        <w:t>Self-</w:t>
      </w:r>
      <w:r w:rsidR="00270992" w:rsidRPr="009A2843">
        <w:t xml:space="preserve">Advocates’ </w:t>
      </w:r>
      <w:r w:rsidRPr="009A2843">
        <w:t>Perspective</w:t>
      </w:r>
      <w:r w:rsidR="00270992" w:rsidRPr="009A2843">
        <w:t>s</w:t>
      </w:r>
      <w:r w:rsidRPr="009A2843">
        <w:t xml:space="preserve"> on Independent Living</w:t>
      </w:r>
      <w:r w:rsidR="007A19A4" w:rsidRPr="009A2843">
        <w:t xml:space="preserve"> </w:t>
      </w:r>
    </w:p>
    <w:p w14:paraId="050A3EE0" w14:textId="718B653E" w:rsidR="001B001B" w:rsidRPr="009A2843" w:rsidRDefault="001B001B" w:rsidP="00E378C2">
      <w:pPr>
        <w:textAlignment w:val="center"/>
        <w:rPr>
          <w:rFonts w:cstheme="minorHAnsi"/>
          <w:szCs w:val="24"/>
        </w:rPr>
      </w:pPr>
      <w:r w:rsidRPr="009A2843">
        <w:rPr>
          <w:rFonts w:cstheme="minorHAnsi"/>
          <w:szCs w:val="24"/>
        </w:rPr>
        <w:t>In peer-led focus groups of adults using waiver services, participant</w:t>
      </w:r>
      <w:r w:rsidR="00E935BE" w:rsidRPr="009A2843">
        <w:rPr>
          <w:rFonts w:cstheme="minorHAnsi"/>
          <w:szCs w:val="24"/>
        </w:rPr>
        <w:t>s</w:t>
      </w:r>
      <w:r w:rsidRPr="009A2843">
        <w:rPr>
          <w:rFonts w:cstheme="minorHAnsi"/>
          <w:szCs w:val="24"/>
        </w:rPr>
        <w:t xml:space="preserve"> living in their homes echoed research that independent living encourages autonomy and satisfaction with life.</w:t>
      </w:r>
      <w:r w:rsidRPr="009A2843">
        <w:rPr>
          <w:rStyle w:val="FootnoteReference"/>
          <w:rFonts w:cstheme="minorHAnsi"/>
          <w:szCs w:val="24"/>
        </w:rPr>
        <w:footnoteReference w:id="4"/>
      </w:r>
      <w:r w:rsidRPr="009A2843">
        <w:rPr>
          <w:rFonts w:cstheme="minorHAnsi"/>
          <w:szCs w:val="24"/>
        </w:rPr>
        <w:t xml:space="preserve">  All 23 participants who lived in the</w:t>
      </w:r>
      <w:r w:rsidR="00E935BE" w:rsidRPr="009A2843">
        <w:rPr>
          <w:rFonts w:cstheme="minorHAnsi"/>
          <w:szCs w:val="24"/>
        </w:rPr>
        <w:t>ir</w:t>
      </w:r>
      <w:r w:rsidRPr="009A2843">
        <w:rPr>
          <w:rFonts w:cstheme="minorHAnsi"/>
          <w:szCs w:val="24"/>
        </w:rPr>
        <w:t xml:space="preserve"> own home or Supported Living apartment expressed satisfaction with their living arrangements. With the help of family, friends, support providers and assistive technology, these participants enjoyed living on their own, having more privacy and learning independent living skills like cooking, cleaning, and budgeting. Many of the participants were also competitively employed in the community and/or active volunteers in civic organizations. Several of the participants expressed satisfaction that they lived on their own just like their adult siblings. </w:t>
      </w:r>
    </w:p>
    <w:p w14:paraId="763A88DC" w14:textId="77777777" w:rsidR="00DF2277" w:rsidRPr="009A2843" w:rsidRDefault="00DF2277" w:rsidP="00E378C2">
      <w:pPr>
        <w:textAlignment w:val="center"/>
        <w:rPr>
          <w:rFonts w:cstheme="minorHAnsi"/>
          <w:szCs w:val="24"/>
        </w:rPr>
      </w:pPr>
    </w:p>
    <w:p w14:paraId="751AD1D1" w14:textId="07A1B422" w:rsidR="001B001B" w:rsidRPr="009A2843" w:rsidRDefault="001B001B" w:rsidP="004F4199">
      <w:pPr>
        <w:textAlignment w:val="center"/>
        <w:rPr>
          <w:rFonts w:cstheme="minorHAnsi"/>
          <w:szCs w:val="24"/>
        </w:rPr>
      </w:pPr>
      <w:r w:rsidRPr="009A2843">
        <w:rPr>
          <w:rFonts w:cstheme="minorHAnsi"/>
          <w:szCs w:val="24"/>
        </w:rPr>
        <w:t xml:space="preserve">Despite high satisfaction with their living arrangements, many participants said the process to find their own home required support and strong self-advocacy.  Several of the participants who had previously lived in group homes or with their family spoke with their family and support coordinators about their desire to live more independently. </w:t>
      </w:r>
      <w:r w:rsidR="00DF2277" w:rsidRPr="009A2843">
        <w:rPr>
          <w:rFonts w:cstheme="minorHAnsi"/>
          <w:szCs w:val="24"/>
        </w:rPr>
        <w:t>Seventeen</w:t>
      </w:r>
      <w:r w:rsidRPr="009A2843">
        <w:rPr>
          <w:rFonts w:cstheme="minorHAnsi"/>
          <w:szCs w:val="24"/>
        </w:rPr>
        <w:t xml:space="preserve"> participants said that the support of family was key in helping them find a home and organizing the supports to live</w:t>
      </w:r>
      <w:r w:rsidR="00E378C2" w:rsidRPr="009A2843">
        <w:rPr>
          <w:rFonts w:cstheme="minorHAnsi"/>
          <w:szCs w:val="24"/>
        </w:rPr>
        <w:t xml:space="preserve"> </w:t>
      </w:r>
      <w:r w:rsidRPr="009A2843">
        <w:rPr>
          <w:rFonts w:cstheme="minorHAnsi"/>
          <w:szCs w:val="24"/>
        </w:rPr>
        <w:t>independently. Individuals who had no family support said that</w:t>
      </w:r>
      <w:r w:rsidRPr="009A2843">
        <w:rPr>
          <w:rFonts w:ascii="Times New Roman" w:hAnsi="Times New Roman" w:cs="Times New Roman"/>
          <w:szCs w:val="24"/>
        </w:rPr>
        <w:t xml:space="preserve"> </w:t>
      </w:r>
      <w:r w:rsidRPr="009A2843">
        <w:rPr>
          <w:rFonts w:cstheme="minorHAnsi"/>
          <w:szCs w:val="24"/>
        </w:rPr>
        <w:t>they navigated the system on their own and with the help of support coordinators.</w:t>
      </w:r>
      <w:r w:rsidR="00F324DC" w:rsidRPr="009A2843">
        <w:rPr>
          <w:rStyle w:val="FootnoteReference"/>
          <w:rFonts w:cstheme="minorHAnsi"/>
          <w:szCs w:val="24"/>
        </w:rPr>
        <w:footnoteReference w:id="5"/>
      </w:r>
      <w:r w:rsidR="004F4199" w:rsidRPr="009A2843">
        <w:rPr>
          <w:rFonts w:cstheme="minorHAnsi"/>
          <w:szCs w:val="24"/>
        </w:rPr>
        <w:br/>
      </w:r>
    </w:p>
    <w:p w14:paraId="20F032D8" w14:textId="3F66DCC4" w:rsidR="001B001B" w:rsidRPr="009A2843" w:rsidRDefault="001B001B" w:rsidP="004F4199">
      <w:pPr>
        <w:textAlignment w:val="center"/>
        <w:rPr>
          <w:rFonts w:cstheme="minorHAnsi"/>
          <w:szCs w:val="24"/>
        </w:rPr>
      </w:pPr>
      <w:r w:rsidRPr="009A2843">
        <w:rPr>
          <w:rFonts w:cstheme="minorHAnsi"/>
          <w:szCs w:val="24"/>
        </w:rPr>
        <w:t>Participants who lived with their families or in group homes also expressed interest in living more independently but were concerned about receiving adequate supports, such as 24 hour/</w:t>
      </w:r>
      <w:r w:rsidR="00DF2277" w:rsidRPr="009A2843">
        <w:rPr>
          <w:rFonts w:cstheme="minorHAnsi"/>
          <w:szCs w:val="24"/>
        </w:rPr>
        <w:t>seven</w:t>
      </w:r>
      <w:r w:rsidRPr="009A2843">
        <w:rPr>
          <w:rFonts w:cstheme="minorHAnsi"/>
          <w:szCs w:val="24"/>
        </w:rPr>
        <w:t xml:space="preserve"> day a week support in their own homes. In some cases, family members or support coordinators had told them that living in their own home was not feasible, even when the individual wanted to live more independently. </w:t>
      </w:r>
      <w:r w:rsidR="004F4199" w:rsidRPr="009A2843">
        <w:rPr>
          <w:rFonts w:cstheme="minorHAnsi"/>
          <w:szCs w:val="24"/>
        </w:rPr>
        <w:br/>
      </w:r>
    </w:p>
    <w:p w14:paraId="39DB3BF2" w14:textId="3FC7CAD2" w:rsidR="001B001B" w:rsidRPr="009A2843" w:rsidRDefault="001B001B" w:rsidP="004F4199">
      <w:pPr>
        <w:textAlignment w:val="center"/>
        <w:rPr>
          <w:rFonts w:cstheme="minorHAnsi"/>
          <w:szCs w:val="24"/>
        </w:rPr>
      </w:pPr>
      <w:r w:rsidRPr="009A2843">
        <w:rPr>
          <w:rFonts w:cstheme="minorHAnsi"/>
          <w:szCs w:val="24"/>
        </w:rPr>
        <w:t>Yet, individuals with higher support needs can and do live on their own. One participant with significant medical supports described satisfaction in living in his own apartment with 24/7 support, as well as the significant self-advocacy it took to make living independently possible:</w:t>
      </w:r>
      <w:r w:rsidR="004F4199" w:rsidRPr="009A2843">
        <w:rPr>
          <w:rFonts w:cstheme="minorHAnsi"/>
          <w:szCs w:val="24"/>
        </w:rPr>
        <w:br/>
      </w:r>
    </w:p>
    <w:p w14:paraId="2A978496" w14:textId="77777777" w:rsidR="001B001B" w:rsidRPr="009A2843" w:rsidRDefault="001B001B" w:rsidP="00BD1B88">
      <w:pPr>
        <w:tabs>
          <w:tab w:val="left" w:pos="9270"/>
        </w:tabs>
        <w:ind w:left="720" w:right="1530"/>
        <w:textAlignment w:val="center"/>
        <w:rPr>
          <w:rFonts w:cstheme="minorHAnsi"/>
          <w:i/>
          <w:szCs w:val="24"/>
        </w:rPr>
      </w:pPr>
      <w:r w:rsidRPr="009A2843">
        <w:rPr>
          <w:rFonts w:cstheme="minorHAnsi"/>
          <w:i/>
          <w:szCs w:val="24"/>
        </w:rPr>
        <w:t xml:space="preserve">“Of course my Caseworker did the paperwork part, the bureaucratic part, but I really did most of the legwork of doing the research to find what was the best place for me.  They gave me a lot of bad options, either like living in a nursing home or alone in my apartment and not getting enough hours for me to feel safe about it.” </w:t>
      </w:r>
    </w:p>
    <w:p w14:paraId="11C647E3" w14:textId="6EBCA391" w:rsidR="001B001B" w:rsidRPr="009A2843" w:rsidRDefault="004F4199" w:rsidP="004F4199">
      <w:pPr>
        <w:textAlignment w:val="center"/>
        <w:rPr>
          <w:rFonts w:cstheme="minorHAnsi"/>
          <w:szCs w:val="24"/>
        </w:rPr>
      </w:pPr>
      <w:r w:rsidRPr="009A2843">
        <w:rPr>
          <w:rFonts w:cstheme="minorHAnsi"/>
          <w:szCs w:val="24"/>
        </w:rPr>
        <w:br/>
      </w:r>
      <w:r w:rsidR="001B001B" w:rsidRPr="009A2843">
        <w:rPr>
          <w:rFonts w:cstheme="minorHAnsi"/>
          <w:szCs w:val="24"/>
        </w:rPr>
        <w:t>His experience underscores the advice of other focus group participants, who emphasized the importance of speaking up about what they want and where they want to live.</w:t>
      </w:r>
    </w:p>
    <w:p w14:paraId="38AE9D45" w14:textId="07558271" w:rsidR="001B001B" w:rsidRPr="009E33FA" w:rsidRDefault="004F4199" w:rsidP="009E33FA">
      <w:pPr>
        <w:pStyle w:val="Heading3"/>
        <w:spacing w:before="0"/>
        <w:rPr>
          <w:rFonts w:asciiTheme="minorHAnsi" w:hAnsiTheme="minorHAnsi" w:cstheme="minorHAnsi"/>
          <w:b w:val="0"/>
          <w:color w:val="A84061"/>
        </w:rPr>
      </w:pPr>
      <w:r>
        <w:br/>
      </w:r>
      <w:r w:rsidR="001B001B" w:rsidRPr="009A2843">
        <w:rPr>
          <w:rFonts w:asciiTheme="minorHAnsi" w:hAnsiTheme="minorHAnsi" w:cstheme="minorHAnsi"/>
          <w:color w:val="A84061"/>
        </w:rPr>
        <w:t>Independent Living Options are Rarely Utilized Nationwide and in Virginia</w:t>
      </w:r>
    </w:p>
    <w:p w14:paraId="1DD42C1F" w14:textId="68302AE2" w:rsidR="001B001B" w:rsidRPr="009A2843" w:rsidRDefault="001B001B" w:rsidP="004F4199">
      <w:pPr>
        <w:rPr>
          <w:rFonts w:cstheme="minorHAnsi"/>
          <w:szCs w:val="24"/>
        </w:rPr>
      </w:pPr>
      <w:r w:rsidRPr="009A2843">
        <w:rPr>
          <w:rFonts w:cstheme="minorHAnsi"/>
          <w:szCs w:val="24"/>
        </w:rPr>
        <w:t xml:space="preserve">Despite the benefits of integration, the system of services and supports in Virginia and nationwide has historically focused on larger congregate living settings, smaller group home models, and the family home as place of residence. The old adage among many disability rights advocates is that “people choose what they know.” If people with disabilities or family members do not know of other options, have not had the opportunity to see and experience other options, or </w:t>
      </w:r>
      <w:r w:rsidR="00832238" w:rsidRPr="009A2843">
        <w:rPr>
          <w:rFonts w:cstheme="minorHAnsi"/>
          <w:szCs w:val="24"/>
        </w:rPr>
        <w:t>do not</w:t>
      </w:r>
      <w:r w:rsidRPr="009A2843">
        <w:rPr>
          <w:rFonts w:cstheme="minorHAnsi"/>
          <w:szCs w:val="24"/>
        </w:rPr>
        <w:t xml:space="preserve"> trust in system to effectively support individuals interested in greater independence, real choice is not available. </w:t>
      </w:r>
    </w:p>
    <w:p w14:paraId="3067C8B7" w14:textId="77777777" w:rsidR="00270992" w:rsidRPr="009A2843" w:rsidRDefault="00270992" w:rsidP="0035227C">
      <w:pPr>
        <w:tabs>
          <w:tab w:val="left" w:pos="3720"/>
        </w:tabs>
        <w:rPr>
          <w:rFonts w:cstheme="minorHAnsi"/>
          <w:szCs w:val="24"/>
        </w:rPr>
      </w:pPr>
    </w:p>
    <w:p w14:paraId="78C23722" w14:textId="075DB14F" w:rsidR="0035227C" w:rsidRPr="009A2843" w:rsidRDefault="001B001B" w:rsidP="0035227C">
      <w:pPr>
        <w:tabs>
          <w:tab w:val="left" w:pos="3720"/>
        </w:tabs>
        <w:rPr>
          <w:rFonts w:cstheme="minorHAnsi"/>
          <w:szCs w:val="24"/>
        </w:rPr>
      </w:pPr>
      <w:r w:rsidRPr="009A2843">
        <w:rPr>
          <w:rFonts w:cstheme="minorHAnsi"/>
          <w:szCs w:val="24"/>
        </w:rPr>
        <w:t xml:space="preserve">A small, albeit growing, number of Virginians with disabilities live independently. As of September 2020, </w:t>
      </w:r>
      <w:r w:rsidR="008C1A3A" w:rsidRPr="009A2843">
        <w:rPr>
          <w:rFonts w:cstheme="minorHAnsi"/>
          <w:szCs w:val="24"/>
        </w:rPr>
        <w:t xml:space="preserve">4.5 percent </w:t>
      </w:r>
      <w:r w:rsidRPr="009A2843">
        <w:rPr>
          <w:rFonts w:cstheme="minorHAnsi"/>
          <w:szCs w:val="24"/>
        </w:rPr>
        <w:t>(670) of adults on the three DD waivers lived independently in their own home</w:t>
      </w:r>
      <w:r w:rsidRPr="009A2843">
        <w:rPr>
          <w:rFonts w:cstheme="minorHAnsi"/>
          <w:noProof/>
          <w:szCs w:val="24"/>
        </w:rPr>
        <w:t xml:space="preserve"> (Virginia DBHDS, 2020)</w:t>
      </w:r>
      <w:r w:rsidRPr="009A2843">
        <w:rPr>
          <w:rFonts w:cstheme="minorHAnsi"/>
          <w:szCs w:val="24"/>
        </w:rPr>
        <w:t xml:space="preserve">. While a small overall percentage, it reflects a </w:t>
      </w:r>
      <w:r w:rsidR="008C1A3A" w:rsidRPr="009A2843">
        <w:rPr>
          <w:rFonts w:cstheme="minorHAnsi"/>
          <w:szCs w:val="24"/>
        </w:rPr>
        <w:t xml:space="preserve">213 percent </w:t>
      </w:r>
      <w:r w:rsidRPr="009A2843">
        <w:rPr>
          <w:rFonts w:cstheme="minorHAnsi"/>
          <w:szCs w:val="24"/>
        </w:rPr>
        <w:t xml:space="preserve">growth rate in total number of adults living independently since 2016 (Figure </w:t>
      </w:r>
      <w:r w:rsidR="000C39E8" w:rsidRPr="009A2843">
        <w:rPr>
          <w:rFonts w:cstheme="minorHAnsi"/>
          <w:szCs w:val="24"/>
        </w:rPr>
        <w:t>3</w:t>
      </w:r>
      <w:r w:rsidRPr="009A2843">
        <w:rPr>
          <w:rFonts w:cstheme="minorHAnsi"/>
          <w:szCs w:val="24"/>
        </w:rPr>
        <w:t>).</w:t>
      </w:r>
    </w:p>
    <w:p w14:paraId="76D95C6F" w14:textId="4DCA1474" w:rsidR="00B24A69" w:rsidRPr="00B24A69" w:rsidRDefault="0035227C" w:rsidP="0035227C">
      <w:pPr>
        <w:tabs>
          <w:tab w:val="left" w:pos="3720"/>
        </w:tabs>
      </w:pPr>
      <w:r w:rsidRPr="00B24A69">
        <w:t xml:space="preserve"> </w:t>
      </w:r>
    </w:p>
    <w:p w14:paraId="7DE263AA" w14:textId="32A59D33" w:rsidR="007C7FF5" w:rsidRDefault="00244C73" w:rsidP="00394BF8">
      <w:pPr>
        <w:keepNext/>
      </w:pPr>
      <w:r>
        <w:rPr>
          <w:noProof/>
        </w:rPr>
        <w:drawing>
          <wp:inline distT="0" distB="0" distL="0" distR="0" wp14:anchorId="19A6322B" wp14:editId="264D5623">
            <wp:extent cx="5943600" cy="3172460"/>
            <wp:effectExtent l="0" t="0" r="0" b="8890"/>
            <wp:docPr id="4" name="Chart 4" title="Figure 3: Virginia Department of Behavioral Health &amp; Developmental Services (2020). Residential Settings Trend Report FY 2021, Quarter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680CEA" w14:textId="574521A8" w:rsidR="007C7FF5" w:rsidRPr="00200F42" w:rsidRDefault="007C7FF5" w:rsidP="00394BF8">
      <w:pPr>
        <w:pStyle w:val="Caption"/>
        <w:rPr>
          <w:rFonts w:cstheme="minorHAnsi"/>
          <w:b w:val="0"/>
          <w:i/>
          <w:smallCaps w:val="0"/>
          <w:color w:val="auto"/>
          <w:sz w:val="28"/>
          <w:szCs w:val="24"/>
        </w:rPr>
      </w:pPr>
      <w:r w:rsidRPr="00200F42">
        <w:rPr>
          <w:b w:val="0"/>
          <w:i/>
          <w:smallCaps w:val="0"/>
          <w:color w:val="auto"/>
        </w:rPr>
        <w:t xml:space="preserve">Figure </w:t>
      </w:r>
      <w:r w:rsidR="004338A6" w:rsidRPr="00200F42">
        <w:rPr>
          <w:b w:val="0"/>
          <w:i/>
          <w:smallCaps w:val="0"/>
          <w:noProof/>
          <w:color w:val="auto"/>
        </w:rPr>
        <w:fldChar w:fldCharType="begin"/>
      </w:r>
      <w:r w:rsidR="004338A6" w:rsidRPr="00200F42">
        <w:rPr>
          <w:b w:val="0"/>
          <w:i/>
          <w:smallCaps w:val="0"/>
          <w:noProof/>
          <w:color w:val="auto"/>
        </w:rPr>
        <w:instrText xml:space="preserve"> SEQ Figure \* ARABIC </w:instrText>
      </w:r>
      <w:r w:rsidR="004338A6" w:rsidRPr="00200F42">
        <w:rPr>
          <w:b w:val="0"/>
          <w:i/>
          <w:smallCaps w:val="0"/>
          <w:noProof/>
          <w:color w:val="auto"/>
        </w:rPr>
        <w:fldChar w:fldCharType="separate"/>
      </w:r>
      <w:r w:rsidR="00754355" w:rsidRPr="00200F42">
        <w:rPr>
          <w:b w:val="0"/>
          <w:i/>
          <w:smallCaps w:val="0"/>
          <w:noProof/>
          <w:color w:val="auto"/>
        </w:rPr>
        <w:t>3</w:t>
      </w:r>
      <w:r w:rsidR="004338A6" w:rsidRPr="00200F42">
        <w:rPr>
          <w:b w:val="0"/>
          <w:i/>
          <w:smallCaps w:val="0"/>
          <w:noProof/>
          <w:color w:val="auto"/>
        </w:rPr>
        <w:fldChar w:fldCharType="end"/>
      </w:r>
      <w:r w:rsidR="004F4199" w:rsidRPr="00200F42">
        <w:rPr>
          <w:b w:val="0"/>
          <w:i/>
          <w:smallCaps w:val="0"/>
          <w:noProof/>
          <w:color w:val="auto"/>
        </w:rPr>
        <w:t>:</w:t>
      </w:r>
      <w:r w:rsidRPr="00200F42">
        <w:rPr>
          <w:b w:val="0"/>
          <w:i/>
          <w:smallCaps w:val="0"/>
          <w:color w:val="auto"/>
        </w:rPr>
        <w:t xml:space="preserve"> Virginia Department of Behavioral Health &amp; Developmental Services (2020). Residential Settings Trend Report FY 2021, Quarter 1</w:t>
      </w:r>
      <w:r w:rsidR="00BD1B88" w:rsidRPr="00200F42">
        <w:rPr>
          <w:b w:val="0"/>
          <w:i/>
          <w:smallCaps w:val="0"/>
          <w:color w:val="auto"/>
        </w:rPr>
        <w:br/>
      </w:r>
    </w:p>
    <w:p w14:paraId="0614987E" w14:textId="2E5DD168" w:rsidR="004C0AE4" w:rsidRPr="00200F42" w:rsidRDefault="003F2291" w:rsidP="00FB4BB3">
      <w:pPr>
        <w:rPr>
          <w:rFonts w:cstheme="minorHAnsi"/>
          <w:szCs w:val="24"/>
        </w:rPr>
      </w:pPr>
      <w:r w:rsidRPr="00200F42">
        <w:rPr>
          <w:rFonts w:cstheme="minorHAnsi"/>
          <w:szCs w:val="24"/>
        </w:rPr>
        <w:t xml:space="preserve">Most other states serve </w:t>
      </w:r>
      <w:r w:rsidR="00596B82" w:rsidRPr="00200F42">
        <w:rPr>
          <w:rFonts w:cstheme="minorHAnsi"/>
          <w:szCs w:val="24"/>
        </w:rPr>
        <w:t>a greater proportion of</w:t>
      </w:r>
      <w:r w:rsidRPr="00200F42">
        <w:rPr>
          <w:rFonts w:cstheme="minorHAnsi"/>
          <w:szCs w:val="24"/>
        </w:rPr>
        <w:t xml:space="preserve"> people with disabilities in independent living </w:t>
      </w:r>
      <w:r w:rsidR="00846DC4" w:rsidRPr="00200F42">
        <w:rPr>
          <w:rFonts w:cstheme="minorHAnsi"/>
          <w:szCs w:val="24"/>
        </w:rPr>
        <w:t>setting</w:t>
      </w:r>
      <w:r w:rsidRPr="00200F42">
        <w:rPr>
          <w:rFonts w:cstheme="minorHAnsi"/>
          <w:szCs w:val="24"/>
        </w:rPr>
        <w:t>s than Virginia.</w:t>
      </w:r>
      <w:r w:rsidR="00127DE3" w:rsidRPr="00200F42">
        <w:rPr>
          <w:rFonts w:cstheme="minorHAnsi"/>
          <w:szCs w:val="24"/>
        </w:rPr>
        <w:t xml:space="preserve"> </w:t>
      </w:r>
      <w:r w:rsidRPr="00200F42">
        <w:rPr>
          <w:rFonts w:cstheme="minorHAnsi"/>
          <w:szCs w:val="24"/>
        </w:rPr>
        <w:t>I</w:t>
      </w:r>
      <w:r w:rsidR="004C0AE4" w:rsidRPr="00200F42">
        <w:rPr>
          <w:rFonts w:cstheme="minorHAnsi"/>
          <w:szCs w:val="24"/>
        </w:rPr>
        <w:t>n 2017</w:t>
      </w:r>
      <w:r w:rsidRPr="00200F42">
        <w:rPr>
          <w:rFonts w:cstheme="minorHAnsi"/>
          <w:szCs w:val="24"/>
        </w:rPr>
        <w:t>,</w:t>
      </w:r>
      <w:r w:rsidR="004C0AE4" w:rsidRPr="00200F42">
        <w:rPr>
          <w:rFonts w:cstheme="minorHAnsi"/>
          <w:szCs w:val="24"/>
        </w:rPr>
        <w:t xml:space="preserve"> </w:t>
      </w:r>
      <w:r w:rsidR="004C52F5" w:rsidRPr="00200F42">
        <w:rPr>
          <w:rFonts w:cstheme="minorHAnsi"/>
          <w:szCs w:val="24"/>
        </w:rPr>
        <w:t>Virginia ranked 38</w:t>
      </w:r>
      <w:r w:rsidR="004C52F5" w:rsidRPr="00200F42">
        <w:rPr>
          <w:rFonts w:cstheme="minorHAnsi"/>
          <w:szCs w:val="24"/>
          <w:vertAlign w:val="superscript"/>
        </w:rPr>
        <w:t>th</w:t>
      </w:r>
      <w:r w:rsidR="004C52F5" w:rsidRPr="00200F42">
        <w:rPr>
          <w:rFonts w:cstheme="minorHAnsi"/>
          <w:szCs w:val="24"/>
        </w:rPr>
        <w:t xml:space="preserve"> out of </w:t>
      </w:r>
      <w:r w:rsidR="007F348C" w:rsidRPr="00200F42">
        <w:rPr>
          <w:rFonts w:cstheme="minorHAnsi"/>
          <w:szCs w:val="24"/>
        </w:rPr>
        <w:t xml:space="preserve">44 </w:t>
      </w:r>
      <w:r w:rsidR="004C52F5" w:rsidRPr="00200F42">
        <w:rPr>
          <w:rFonts w:cstheme="minorHAnsi"/>
          <w:szCs w:val="24"/>
        </w:rPr>
        <w:t xml:space="preserve">states surveyed in the </w:t>
      </w:r>
      <w:r w:rsidR="007F348C" w:rsidRPr="00200F42">
        <w:rPr>
          <w:rFonts w:cstheme="minorHAnsi"/>
          <w:szCs w:val="24"/>
        </w:rPr>
        <w:t xml:space="preserve">percent </w:t>
      </w:r>
      <w:r w:rsidR="004C52F5" w:rsidRPr="00200F42">
        <w:rPr>
          <w:rFonts w:cstheme="minorHAnsi"/>
          <w:szCs w:val="24"/>
        </w:rPr>
        <w:t>of LTSS recipient</w:t>
      </w:r>
      <w:r w:rsidR="00054FFD" w:rsidRPr="00200F42">
        <w:rPr>
          <w:rFonts w:cstheme="minorHAnsi"/>
          <w:szCs w:val="24"/>
        </w:rPr>
        <w:t>s</w:t>
      </w:r>
      <w:r w:rsidR="004C52F5" w:rsidRPr="00200F42">
        <w:rPr>
          <w:rFonts w:cstheme="minorHAnsi"/>
          <w:szCs w:val="24"/>
        </w:rPr>
        <w:t xml:space="preserve"> with DD who lived in their own homes</w:t>
      </w:r>
      <w:r w:rsidR="00871D28" w:rsidRPr="00200F42">
        <w:rPr>
          <w:rFonts w:cstheme="minorHAnsi"/>
          <w:szCs w:val="24"/>
        </w:rPr>
        <w:t>.</w:t>
      </w:r>
      <w:r w:rsidR="00871D28" w:rsidRPr="00200F42">
        <w:rPr>
          <w:rFonts w:cstheme="minorHAnsi"/>
          <w:noProof/>
          <w:szCs w:val="24"/>
        </w:rPr>
        <w:t xml:space="preserve"> </w:t>
      </w:r>
      <w:r w:rsidR="004C0AE4" w:rsidRPr="00200F42">
        <w:rPr>
          <w:rFonts w:cstheme="minorHAnsi"/>
          <w:szCs w:val="24"/>
        </w:rPr>
        <w:t xml:space="preserve"> </w:t>
      </w:r>
      <w:r w:rsidR="00B01901" w:rsidRPr="00200F42">
        <w:rPr>
          <w:rFonts w:cstheme="minorHAnsi"/>
          <w:szCs w:val="24"/>
        </w:rPr>
        <w:t xml:space="preserve">Nationwide, </w:t>
      </w:r>
      <w:r w:rsidR="004C0AE4" w:rsidRPr="00200F42">
        <w:rPr>
          <w:rFonts w:cstheme="minorHAnsi"/>
          <w:szCs w:val="24"/>
        </w:rPr>
        <w:t xml:space="preserve">approximately </w:t>
      </w:r>
      <w:r w:rsidR="008C1A3A" w:rsidRPr="00200F42">
        <w:rPr>
          <w:rFonts w:cstheme="minorHAnsi"/>
          <w:szCs w:val="24"/>
        </w:rPr>
        <w:t xml:space="preserve">14 percent </w:t>
      </w:r>
      <w:r w:rsidR="004C0AE4" w:rsidRPr="00200F42">
        <w:rPr>
          <w:rFonts w:cstheme="minorHAnsi"/>
          <w:szCs w:val="24"/>
        </w:rPr>
        <w:t xml:space="preserve">of individuals with DD </w:t>
      </w:r>
      <w:r w:rsidR="00B01901" w:rsidRPr="00200F42">
        <w:rPr>
          <w:rFonts w:cstheme="minorHAnsi"/>
          <w:szCs w:val="24"/>
        </w:rPr>
        <w:t xml:space="preserve">who </w:t>
      </w:r>
      <w:r w:rsidR="004C0AE4" w:rsidRPr="00200F42">
        <w:rPr>
          <w:rFonts w:cstheme="minorHAnsi"/>
          <w:szCs w:val="24"/>
        </w:rPr>
        <w:t>receiv</w:t>
      </w:r>
      <w:r w:rsidR="00B01901" w:rsidRPr="00200F42">
        <w:rPr>
          <w:rFonts w:cstheme="minorHAnsi"/>
          <w:szCs w:val="24"/>
        </w:rPr>
        <w:t>ed</w:t>
      </w:r>
      <w:r w:rsidR="004C0AE4" w:rsidRPr="00200F42">
        <w:rPr>
          <w:rFonts w:cstheme="minorHAnsi"/>
          <w:szCs w:val="24"/>
        </w:rPr>
        <w:t xml:space="preserve"> Medicaid Waiver services </w:t>
      </w:r>
      <w:r w:rsidR="00B01901" w:rsidRPr="00200F42">
        <w:rPr>
          <w:rFonts w:cstheme="minorHAnsi"/>
          <w:szCs w:val="24"/>
        </w:rPr>
        <w:t>lived in their homes in 20</w:t>
      </w:r>
      <w:r w:rsidR="00642BDF" w:rsidRPr="00200F42">
        <w:rPr>
          <w:rFonts w:cstheme="minorHAnsi"/>
          <w:szCs w:val="24"/>
        </w:rPr>
        <w:t>17</w:t>
      </w:r>
      <w:r w:rsidR="00B846A1" w:rsidRPr="00200F42">
        <w:rPr>
          <w:rFonts w:cstheme="minorHAnsi"/>
          <w:szCs w:val="24"/>
        </w:rPr>
        <w:t xml:space="preserve"> </w:t>
      </w:r>
      <w:r w:rsidR="00871D28" w:rsidRPr="00200F42">
        <w:rPr>
          <w:rFonts w:cstheme="minorHAnsi"/>
          <w:noProof/>
          <w:szCs w:val="24"/>
        </w:rPr>
        <w:t>(Larson, et al, 2020)</w:t>
      </w:r>
      <w:r w:rsidR="00871D28" w:rsidRPr="00200F42">
        <w:rPr>
          <w:rFonts w:cstheme="minorHAnsi"/>
          <w:szCs w:val="24"/>
        </w:rPr>
        <w:t xml:space="preserve">. </w:t>
      </w:r>
    </w:p>
    <w:p w14:paraId="587DEAB1" w14:textId="77777777" w:rsidR="00FB4BB3" w:rsidRPr="00200F42" w:rsidRDefault="00FB4BB3" w:rsidP="00FB4BB3">
      <w:pPr>
        <w:rPr>
          <w:rFonts w:cstheme="minorHAnsi"/>
          <w:szCs w:val="24"/>
        </w:rPr>
      </w:pPr>
    </w:p>
    <w:p w14:paraId="17E911A2" w14:textId="492A608E" w:rsidR="008D5746" w:rsidRPr="00200F42" w:rsidRDefault="00210F78" w:rsidP="00FB4BB3">
      <w:pPr>
        <w:textAlignment w:val="center"/>
        <w:rPr>
          <w:rFonts w:cstheme="minorHAnsi"/>
          <w:szCs w:val="24"/>
        </w:rPr>
      </w:pPr>
      <w:r w:rsidRPr="00200F42">
        <w:rPr>
          <w:rFonts w:cstheme="minorHAnsi"/>
          <w:szCs w:val="24"/>
        </w:rPr>
        <w:t>T</w:t>
      </w:r>
      <w:r w:rsidR="00510776" w:rsidRPr="00200F42">
        <w:rPr>
          <w:rFonts w:cstheme="minorHAnsi"/>
          <w:szCs w:val="24"/>
        </w:rPr>
        <w:t xml:space="preserve">here may be </w:t>
      </w:r>
      <w:r w:rsidR="00843701" w:rsidRPr="00200F42">
        <w:rPr>
          <w:rFonts w:cstheme="minorHAnsi"/>
          <w:szCs w:val="24"/>
        </w:rPr>
        <w:t>untapped</w:t>
      </w:r>
      <w:r w:rsidR="00510776" w:rsidRPr="00200F42">
        <w:rPr>
          <w:rFonts w:cstheme="minorHAnsi"/>
          <w:szCs w:val="24"/>
        </w:rPr>
        <w:t xml:space="preserve"> demand for independent living services nationwide</w:t>
      </w:r>
      <w:r w:rsidR="006275F9" w:rsidRPr="00200F42">
        <w:rPr>
          <w:rFonts w:cstheme="minorHAnsi"/>
          <w:szCs w:val="24"/>
        </w:rPr>
        <w:t xml:space="preserve"> and in Virginia</w:t>
      </w:r>
      <w:r w:rsidR="00510776" w:rsidRPr="00200F42">
        <w:rPr>
          <w:rFonts w:cstheme="minorHAnsi"/>
          <w:szCs w:val="24"/>
        </w:rPr>
        <w:t>. Many individuals nationwide currently live at home with family. While this arrangement works well for many people, others desire more independence. A National Core Indicators study found that nationally, of young adults aged 18-25, 66</w:t>
      </w:r>
      <w:r w:rsidR="00EF4281" w:rsidRPr="00200F42">
        <w:rPr>
          <w:rFonts w:cstheme="minorHAnsi"/>
          <w:szCs w:val="24"/>
        </w:rPr>
        <w:t xml:space="preserve"> </w:t>
      </w:r>
      <w:r w:rsidR="008C1A3A" w:rsidRPr="00200F42">
        <w:rPr>
          <w:rFonts w:cstheme="minorHAnsi"/>
          <w:szCs w:val="24"/>
        </w:rPr>
        <w:t xml:space="preserve">percent </w:t>
      </w:r>
      <w:r w:rsidR="00510776" w:rsidRPr="00200F42">
        <w:rPr>
          <w:rFonts w:cstheme="minorHAnsi"/>
          <w:szCs w:val="24"/>
        </w:rPr>
        <w:t>lived in the family home</w:t>
      </w:r>
      <w:r w:rsidR="00556893" w:rsidRPr="00200F42">
        <w:rPr>
          <w:rFonts w:cstheme="minorHAnsi"/>
          <w:szCs w:val="24"/>
        </w:rPr>
        <w:t xml:space="preserve"> as of 20</w:t>
      </w:r>
      <w:r w:rsidR="00642BDF" w:rsidRPr="00200F42">
        <w:rPr>
          <w:rFonts w:cstheme="minorHAnsi"/>
          <w:szCs w:val="24"/>
        </w:rPr>
        <w:t>16</w:t>
      </w:r>
      <w:r w:rsidR="00510776" w:rsidRPr="00200F42">
        <w:rPr>
          <w:rFonts w:cstheme="minorHAnsi"/>
          <w:szCs w:val="24"/>
        </w:rPr>
        <w:t xml:space="preserve">. </w:t>
      </w:r>
      <w:r w:rsidR="008C1A3A" w:rsidRPr="00200F42">
        <w:rPr>
          <w:rFonts w:cstheme="minorHAnsi"/>
          <w:szCs w:val="24"/>
        </w:rPr>
        <w:t xml:space="preserve">29 percent </w:t>
      </w:r>
      <w:r w:rsidR="00510776" w:rsidRPr="00200F42">
        <w:rPr>
          <w:rFonts w:cstheme="minorHAnsi"/>
          <w:szCs w:val="24"/>
        </w:rPr>
        <w:t xml:space="preserve">reported that they would like to live somewhere else </w:t>
      </w:r>
      <w:sdt>
        <w:sdtPr>
          <w:rPr>
            <w:rFonts w:cstheme="minorHAnsi"/>
            <w:szCs w:val="24"/>
          </w:rPr>
          <w:id w:val="801658638"/>
          <w:citation/>
        </w:sdtPr>
        <w:sdtEndPr/>
        <w:sdtContent>
          <w:r w:rsidR="00510776" w:rsidRPr="00200F42">
            <w:rPr>
              <w:rFonts w:cstheme="minorHAnsi"/>
              <w:szCs w:val="24"/>
            </w:rPr>
            <w:fldChar w:fldCharType="begin"/>
          </w:r>
          <w:r w:rsidR="00510776" w:rsidRPr="00200F42">
            <w:rPr>
              <w:rFonts w:cstheme="minorHAnsi"/>
              <w:szCs w:val="24"/>
            </w:rPr>
            <w:instrText xml:space="preserve"> CITATION Gio18 \l 1033 </w:instrText>
          </w:r>
          <w:r w:rsidR="00510776" w:rsidRPr="00200F42">
            <w:rPr>
              <w:rFonts w:cstheme="minorHAnsi"/>
              <w:szCs w:val="24"/>
            </w:rPr>
            <w:fldChar w:fldCharType="separate"/>
          </w:r>
          <w:r w:rsidR="0068383F" w:rsidRPr="00200F42">
            <w:rPr>
              <w:rFonts w:cstheme="minorHAnsi"/>
              <w:noProof/>
              <w:szCs w:val="24"/>
            </w:rPr>
            <w:t>(Giodorno &amp; Bradley, 2018)</w:t>
          </w:r>
          <w:r w:rsidR="00510776" w:rsidRPr="00200F42">
            <w:rPr>
              <w:rFonts w:cstheme="minorHAnsi"/>
              <w:szCs w:val="24"/>
            </w:rPr>
            <w:fldChar w:fldCharType="end"/>
          </w:r>
        </w:sdtContent>
      </w:sdt>
      <w:r w:rsidR="00510776" w:rsidRPr="00200F42">
        <w:rPr>
          <w:rFonts w:cstheme="minorHAnsi"/>
          <w:szCs w:val="24"/>
        </w:rPr>
        <w:t xml:space="preserve">. </w:t>
      </w:r>
      <w:r w:rsidR="003658CE" w:rsidRPr="00200F42">
        <w:rPr>
          <w:rFonts w:cstheme="minorHAnsi"/>
          <w:szCs w:val="24"/>
        </w:rPr>
        <w:t xml:space="preserve">In </w:t>
      </w:r>
      <w:r w:rsidR="00CB2D67" w:rsidRPr="00200F42">
        <w:rPr>
          <w:rFonts w:cstheme="minorHAnsi"/>
          <w:szCs w:val="24"/>
        </w:rPr>
        <w:t xml:space="preserve">a </w:t>
      </w:r>
      <w:r w:rsidR="003658CE" w:rsidRPr="00200F42">
        <w:rPr>
          <w:rFonts w:cstheme="minorHAnsi"/>
          <w:szCs w:val="24"/>
        </w:rPr>
        <w:t xml:space="preserve">VBPD </w:t>
      </w:r>
      <w:r w:rsidR="00CB2D67" w:rsidRPr="00200F42">
        <w:rPr>
          <w:rFonts w:cstheme="minorHAnsi"/>
          <w:szCs w:val="24"/>
        </w:rPr>
        <w:t>survey of</w:t>
      </w:r>
      <w:r w:rsidR="003658CE" w:rsidRPr="00200F42">
        <w:rPr>
          <w:rFonts w:cstheme="minorHAnsi"/>
          <w:szCs w:val="24"/>
        </w:rPr>
        <w:t xml:space="preserve"> family members of people with developmental disabilities, 15 of 37 (41</w:t>
      </w:r>
      <w:r w:rsidR="005C33F8" w:rsidRPr="00200F42">
        <w:rPr>
          <w:rFonts w:cstheme="minorHAnsi"/>
          <w:szCs w:val="24"/>
        </w:rPr>
        <w:t xml:space="preserve"> </w:t>
      </w:r>
      <w:r w:rsidR="008C1A3A" w:rsidRPr="00200F42">
        <w:rPr>
          <w:rFonts w:cstheme="minorHAnsi"/>
          <w:szCs w:val="24"/>
        </w:rPr>
        <w:t>percent)</w:t>
      </w:r>
      <w:r w:rsidR="003658CE" w:rsidRPr="00200F42">
        <w:rPr>
          <w:rFonts w:cstheme="minorHAnsi"/>
          <w:szCs w:val="24"/>
        </w:rPr>
        <w:t xml:space="preserve"> respondents said their family member was “</w:t>
      </w:r>
      <w:r w:rsidR="003658CE" w:rsidRPr="00200F42">
        <w:rPr>
          <w:rFonts w:cstheme="minorHAnsi"/>
          <w:i/>
          <w:szCs w:val="24"/>
        </w:rPr>
        <w:t>interested in living in a more independent living situation (e.g., their own home/apartment with or without a roommate) with the supports they need.</w:t>
      </w:r>
      <w:r w:rsidR="003658CE" w:rsidRPr="00200F42">
        <w:rPr>
          <w:rFonts w:cstheme="minorHAnsi"/>
          <w:szCs w:val="24"/>
        </w:rPr>
        <w:t>”</w:t>
      </w:r>
    </w:p>
    <w:p w14:paraId="7747692C" w14:textId="77777777" w:rsidR="004F4199" w:rsidRPr="00200F42" w:rsidRDefault="004F4199" w:rsidP="00FB4BB3">
      <w:pPr>
        <w:textAlignment w:val="center"/>
        <w:rPr>
          <w:rFonts w:cstheme="minorHAnsi"/>
          <w:szCs w:val="24"/>
        </w:rPr>
      </w:pPr>
    </w:p>
    <w:p w14:paraId="766BB7BA" w14:textId="338E38FF" w:rsidR="006A394F" w:rsidRPr="00200F42" w:rsidRDefault="00510776" w:rsidP="00FB4BB3">
      <w:pPr>
        <w:rPr>
          <w:rFonts w:cstheme="minorHAnsi"/>
          <w:szCs w:val="24"/>
        </w:rPr>
      </w:pPr>
      <w:r w:rsidRPr="00200F42">
        <w:rPr>
          <w:rFonts w:cstheme="minorHAnsi"/>
          <w:szCs w:val="24"/>
        </w:rPr>
        <w:t xml:space="preserve">Additionally, </w:t>
      </w:r>
      <w:r w:rsidR="000F2A41" w:rsidRPr="00200F42">
        <w:rPr>
          <w:rFonts w:cstheme="minorHAnsi"/>
          <w:szCs w:val="24"/>
        </w:rPr>
        <w:t>demand for independent living options is likely to grow in the future. M</w:t>
      </w:r>
      <w:r w:rsidRPr="00200F42">
        <w:rPr>
          <w:rFonts w:cstheme="minorHAnsi"/>
          <w:szCs w:val="24"/>
        </w:rPr>
        <w:t>any family caretakers of individuals with DD are aging. Of more than 143,000 family caretakers in Virginia</w:t>
      </w:r>
      <w:r w:rsidR="00556893" w:rsidRPr="00200F42">
        <w:rPr>
          <w:rFonts w:cstheme="minorHAnsi"/>
          <w:szCs w:val="24"/>
        </w:rPr>
        <w:t xml:space="preserve"> in </w:t>
      </w:r>
      <w:r w:rsidR="00EF0CC5" w:rsidRPr="00200F42">
        <w:rPr>
          <w:rFonts w:cstheme="minorHAnsi"/>
          <w:szCs w:val="24"/>
        </w:rPr>
        <w:t>2017</w:t>
      </w:r>
      <w:r w:rsidRPr="00200F42">
        <w:rPr>
          <w:rFonts w:cstheme="minorHAnsi"/>
          <w:szCs w:val="24"/>
        </w:rPr>
        <w:t xml:space="preserve">, </w:t>
      </w:r>
      <w:r w:rsidR="008C1A3A" w:rsidRPr="00200F42">
        <w:rPr>
          <w:rFonts w:cstheme="minorHAnsi"/>
          <w:szCs w:val="24"/>
        </w:rPr>
        <w:t xml:space="preserve">17.2 percent </w:t>
      </w:r>
      <w:r w:rsidR="00556893" w:rsidRPr="00200F42">
        <w:rPr>
          <w:rFonts w:cstheme="minorHAnsi"/>
          <w:szCs w:val="24"/>
        </w:rPr>
        <w:t>were</w:t>
      </w:r>
      <w:r w:rsidRPr="00200F42">
        <w:rPr>
          <w:rFonts w:cstheme="minorHAnsi"/>
          <w:szCs w:val="24"/>
        </w:rPr>
        <w:t xml:space="preserve"> older than 60 years </w:t>
      </w:r>
      <w:r w:rsidRPr="00200F42">
        <w:rPr>
          <w:rFonts w:cstheme="minorHAnsi"/>
          <w:noProof/>
          <w:szCs w:val="24"/>
        </w:rPr>
        <w:t>(Tanis et al, 2020)</w:t>
      </w:r>
      <w:r w:rsidRPr="00200F42">
        <w:rPr>
          <w:rFonts w:cstheme="minorHAnsi"/>
          <w:szCs w:val="24"/>
        </w:rPr>
        <w:t>. As family members age, individuals with DD will need additional supports to remain in community-based settings of their choice.</w:t>
      </w:r>
    </w:p>
    <w:p w14:paraId="722D6BFF" w14:textId="77777777" w:rsidR="00C06C00" w:rsidRDefault="00C06C00" w:rsidP="00FB4BB3">
      <w:pPr>
        <w:rPr>
          <w:rFonts w:cstheme="minorHAnsi"/>
          <w:szCs w:val="24"/>
        </w:rPr>
      </w:pPr>
    </w:p>
    <w:p w14:paraId="78870A85" w14:textId="118C04A1" w:rsidR="004F6D23" w:rsidRPr="00200F42" w:rsidRDefault="004F6D23" w:rsidP="002D75D3">
      <w:pPr>
        <w:pStyle w:val="Heading2"/>
      </w:pPr>
      <w:r w:rsidRPr="00200F42">
        <w:t xml:space="preserve">Virginia Has Made Several Efforts to </w:t>
      </w:r>
      <w:r w:rsidR="00465D96" w:rsidRPr="00200F42">
        <w:t>Reduce Barriers to</w:t>
      </w:r>
      <w:r w:rsidRPr="00200F42">
        <w:t xml:space="preserve"> Independent Living, but Additional Work Is Needed</w:t>
      </w:r>
    </w:p>
    <w:p w14:paraId="0BEEF10B" w14:textId="14D3ACDE" w:rsidR="0070565C" w:rsidRPr="00200F42" w:rsidRDefault="00F2288C" w:rsidP="004F4199">
      <w:pPr>
        <w:rPr>
          <w:rFonts w:cstheme="minorHAnsi"/>
          <w:szCs w:val="24"/>
          <w:shd w:val="clear" w:color="auto" w:fill="FFFFFF"/>
        </w:rPr>
      </w:pPr>
      <w:r w:rsidRPr="00200F42">
        <w:rPr>
          <w:szCs w:val="24"/>
        </w:rPr>
        <w:t xml:space="preserve">Three types of barriers </w:t>
      </w:r>
      <w:r w:rsidR="0070565C" w:rsidRPr="00200F42">
        <w:rPr>
          <w:szCs w:val="24"/>
        </w:rPr>
        <w:t xml:space="preserve">have </w:t>
      </w:r>
      <w:r w:rsidRPr="00200F42">
        <w:rPr>
          <w:szCs w:val="24"/>
        </w:rPr>
        <w:t>likely contribute</w:t>
      </w:r>
      <w:r w:rsidR="0070565C" w:rsidRPr="00200F42">
        <w:rPr>
          <w:szCs w:val="24"/>
        </w:rPr>
        <w:t>d</w:t>
      </w:r>
      <w:r w:rsidRPr="00200F42">
        <w:rPr>
          <w:szCs w:val="24"/>
        </w:rPr>
        <w:t xml:space="preserve"> to the underutilization of independent living options in Virginia. These barriers include financial barriers, educational barriers, and service barriers.</w:t>
      </w:r>
      <w:r w:rsidR="0070565C" w:rsidRPr="00200F42">
        <w:rPr>
          <w:rFonts w:cstheme="minorHAnsi"/>
          <w:szCs w:val="24"/>
          <w:shd w:val="clear" w:color="auto" w:fill="FFFFFF"/>
        </w:rPr>
        <w:t xml:space="preserve"> </w:t>
      </w:r>
      <w:r w:rsidR="00314E02" w:rsidRPr="00200F42">
        <w:rPr>
          <w:rFonts w:cstheme="minorHAnsi"/>
          <w:szCs w:val="24"/>
          <w:shd w:val="clear" w:color="auto" w:fill="FFFFFF"/>
        </w:rPr>
        <w:t>T</w:t>
      </w:r>
      <w:r w:rsidR="006A1273" w:rsidRPr="00200F42">
        <w:rPr>
          <w:rFonts w:cstheme="minorHAnsi"/>
          <w:szCs w:val="24"/>
          <w:shd w:val="clear" w:color="auto" w:fill="FFFFFF"/>
        </w:rPr>
        <w:t>he</w:t>
      </w:r>
      <w:r w:rsidR="0070565C" w:rsidRPr="00200F42">
        <w:rPr>
          <w:rFonts w:cstheme="minorHAnsi"/>
          <w:szCs w:val="24"/>
          <w:shd w:val="clear" w:color="auto" w:fill="FFFFFF"/>
        </w:rPr>
        <w:t xml:space="preserve"> Commonwealth has undertaken several efforts to address these barriers,</w:t>
      </w:r>
      <w:r w:rsidR="00314E02" w:rsidRPr="00200F42">
        <w:rPr>
          <w:rFonts w:cstheme="minorHAnsi"/>
          <w:szCs w:val="24"/>
          <w:shd w:val="clear" w:color="auto" w:fill="FFFFFF"/>
        </w:rPr>
        <w:t xml:space="preserve"> since entering the Settlement Agreement</w:t>
      </w:r>
      <w:r w:rsidR="0070565C" w:rsidRPr="00200F42">
        <w:rPr>
          <w:rFonts w:cstheme="minorHAnsi"/>
          <w:szCs w:val="24"/>
          <w:shd w:val="clear" w:color="auto" w:fill="FFFFFF"/>
        </w:rPr>
        <w:t xml:space="preserve"> all of which are commendable. However, the utilization data presented in the last section demonstrates that additional actions are needed to ensure that real choice and options are available. </w:t>
      </w:r>
    </w:p>
    <w:p w14:paraId="0F0AC3B3" w14:textId="77777777" w:rsidR="004F4199" w:rsidRPr="00200F42" w:rsidRDefault="004F4199" w:rsidP="004F4199">
      <w:pPr>
        <w:rPr>
          <w:rFonts w:cstheme="minorHAnsi"/>
          <w:szCs w:val="24"/>
          <w:shd w:val="clear" w:color="auto" w:fill="FFFFFF"/>
        </w:rPr>
      </w:pPr>
    </w:p>
    <w:p w14:paraId="6B197B95" w14:textId="488E7A82" w:rsidR="00CE27D0" w:rsidRPr="00200F42" w:rsidRDefault="00CE27D0" w:rsidP="004F4199">
      <w:pPr>
        <w:rPr>
          <w:rFonts w:cstheme="minorHAnsi"/>
          <w:szCs w:val="24"/>
        </w:rPr>
      </w:pPr>
      <w:r w:rsidRPr="00200F42">
        <w:rPr>
          <w:rFonts w:cstheme="minorHAnsi"/>
          <w:szCs w:val="24"/>
        </w:rPr>
        <w:t>Virginia has made strides in increasing different forms of financial support for individuals with DD who wish to live independently.</w:t>
      </w:r>
      <w:r w:rsidR="00CB2D67" w:rsidRPr="00200F42">
        <w:rPr>
          <w:rFonts w:cstheme="minorHAnsi"/>
          <w:szCs w:val="24"/>
        </w:rPr>
        <w:t xml:space="preserve"> In a VBPD survey of family members of people with developmental disabilities, </w:t>
      </w:r>
      <w:r w:rsidR="001B4179" w:rsidRPr="00200F42">
        <w:rPr>
          <w:rFonts w:cstheme="minorHAnsi"/>
          <w:szCs w:val="24"/>
        </w:rPr>
        <w:t>six</w:t>
      </w:r>
      <w:r w:rsidR="00CB2D67" w:rsidRPr="00200F42">
        <w:rPr>
          <w:rFonts w:cstheme="minorHAnsi"/>
          <w:szCs w:val="24"/>
        </w:rPr>
        <w:t xml:space="preserve"> out of 12 (50</w:t>
      </w:r>
      <w:r w:rsidR="005C33F8" w:rsidRPr="00200F42">
        <w:rPr>
          <w:rFonts w:cstheme="minorHAnsi"/>
          <w:szCs w:val="24"/>
        </w:rPr>
        <w:t xml:space="preserve"> </w:t>
      </w:r>
      <w:r w:rsidR="008C1A3A" w:rsidRPr="00200F42">
        <w:rPr>
          <w:rFonts w:cstheme="minorHAnsi"/>
          <w:szCs w:val="24"/>
        </w:rPr>
        <w:t>percent)</w:t>
      </w:r>
      <w:r w:rsidR="00CB2D67" w:rsidRPr="00200F42">
        <w:rPr>
          <w:rFonts w:cstheme="minorHAnsi"/>
          <w:szCs w:val="24"/>
        </w:rPr>
        <w:t xml:space="preserve"> respondents said that difficulty finding affordable housing </w:t>
      </w:r>
      <w:r w:rsidR="00420B2E" w:rsidRPr="00200F42">
        <w:rPr>
          <w:rFonts w:cstheme="minorHAnsi"/>
          <w:szCs w:val="24"/>
        </w:rPr>
        <w:t xml:space="preserve">“moderately” or “significantly” </w:t>
      </w:r>
      <w:r w:rsidR="00CB2D67" w:rsidRPr="00200F42">
        <w:rPr>
          <w:rFonts w:cstheme="minorHAnsi"/>
          <w:szCs w:val="24"/>
        </w:rPr>
        <w:t>contributed to their lack of access to independent living options.</w:t>
      </w:r>
      <w:r w:rsidRPr="00200F42">
        <w:rPr>
          <w:rFonts w:cstheme="minorHAnsi"/>
          <w:szCs w:val="24"/>
        </w:rPr>
        <w:t xml:space="preserve"> Housing vouchers play a key role in allowing people with disabilities who have a low income to maintain their own home. As of September 2020, the </w:t>
      </w:r>
      <w:r w:rsidR="00F56597" w:rsidRPr="00200F42">
        <w:rPr>
          <w:rFonts w:cstheme="minorHAnsi"/>
          <w:szCs w:val="24"/>
        </w:rPr>
        <w:t>Comm</w:t>
      </w:r>
      <w:r w:rsidR="00FB5E4A" w:rsidRPr="00200F42">
        <w:rPr>
          <w:rFonts w:cstheme="minorHAnsi"/>
          <w:szCs w:val="24"/>
        </w:rPr>
        <w:t xml:space="preserve">onwealth had made </w:t>
      </w:r>
      <w:r w:rsidRPr="00200F42">
        <w:rPr>
          <w:rFonts w:cstheme="minorHAnsi"/>
          <w:szCs w:val="24"/>
        </w:rPr>
        <w:t>993 rental assistance resources available to the Settlement Agreement population</w:t>
      </w:r>
      <w:r w:rsidR="00FB5E4A" w:rsidRPr="00200F42">
        <w:rPr>
          <w:rFonts w:cstheme="minorHAnsi"/>
          <w:szCs w:val="24"/>
        </w:rPr>
        <w:t>,</w:t>
      </w:r>
      <w:r w:rsidRPr="00200F42">
        <w:rPr>
          <w:rFonts w:cstheme="minorHAnsi"/>
          <w:szCs w:val="24"/>
        </w:rPr>
        <w:t xml:space="preserve"> which includes people receiving and waiting for the DD waivers. </w:t>
      </w:r>
    </w:p>
    <w:p w14:paraId="2B026945" w14:textId="77777777" w:rsidR="004F4199" w:rsidRPr="00200F42" w:rsidRDefault="004F4199" w:rsidP="004F4199">
      <w:pPr>
        <w:rPr>
          <w:rFonts w:cstheme="minorHAnsi"/>
          <w:szCs w:val="24"/>
        </w:rPr>
      </w:pPr>
    </w:p>
    <w:p w14:paraId="0CB60ADA" w14:textId="44424683" w:rsidR="001D7FF6" w:rsidRDefault="00710396" w:rsidP="004F4199">
      <w:pPr>
        <w:rPr>
          <w:rFonts w:cstheme="minorHAnsi"/>
          <w:color w:val="000000"/>
          <w:szCs w:val="24"/>
          <w:shd w:val="clear" w:color="auto" w:fill="FFFFFF"/>
        </w:rPr>
      </w:pPr>
      <w:r w:rsidRPr="00200F42">
        <w:rPr>
          <w:rFonts w:cstheme="minorHAnsi"/>
          <w:szCs w:val="24"/>
        </w:rPr>
        <w:t>T</w:t>
      </w:r>
      <w:r w:rsidR="008F1BE2" w:rsidRPr="00200F42">
        <w:rPr>
          <w:rFonts w:cstheme="minorHAnsi"/>
          <w:szCs w:val="24"/>
        </w:rPr>
        <w:t xml:space="preserve">he Commonwealth has </w:t>
      </w:r>
      <w:r w:rsidRPr="00200F42">
        <w:rPr>
          <w:rFonts w:cstheme="minorHAnsi"/>
          <w:szCs w:val="24"/>
        </w:rPr>
        <w:t xml:space="preserve">also </w:t>
      </w:r>
      <w:r w:rsidR="008F1BE2" w:rsidRPr="00200F42">
        <w:rPr>
          <w:rFonts w:cstheme="minorHAnsi"/>
          <w:szCs w:val="24"/>
        </w:rPr>
        <w:t xml:space="preserve">developed a number of </w:t>
      </w:r>
      <w:r w:rsidRPr="00200F42">
        <w:rPr>
          <w:rFonts w:cstheme="minorHAnsi"/>
          <w:szCs w:val="24"/>
        </w:rPr>
        <w:t xml:space="preserve">other </w:t>
      </w:r>
      <w:r w:rsidR="008F1BE2" w:rsidRPr="00200F42">
        <w:rPr>
          <w:rFonts w:cstheme="minorHAnsi"/>
          <w:szCs w:val="24"/>
        </w:rPr>
        <w:t>resources designed to support</w:t>
      </w:r>
      <w:r w:rsidR="00420B2E" w:rsidRPr="00200F42">
        <w:rPr>
          <w:rFonts w:cstheme="minorHAnsi"/>
          <w:szCs w:val="24"/>
        </w:rPr>
        <w:t xml:space="preserve"> and educate</w:t>
      </w:r>
      <w:r w:rsidR="008F1BE2" w:rsidRPr="00200F42">
        <w:rPr>
          <w:rFonts w:cstheme="minorHAnsi"/>
          <w:szCs w:val="24"/>
        </w:rPr>
        <w:t xml:space="preserve"> people with disabilities </w:t>
      </w:r>
      <w:r w:rsidR="004D7D43" w:rsidRPr="00200F42">
        <w:rPr>
          <w:rFonts w:cstheme="minorHAnsi"/>
          <w:szCs w:val="24"/>
        </w:rPr>
        <w:t xml:space="preserve">to move into </w:t>
      </w:r>
      <w:r w:rsidR="008F1BE2" w:rsidRPr="00200F42">
        <w:rPr>
          <w:rFonts w:cstheme="minorHAnsi"/>
          <w:szCs w:val="24"/>
        </w:rPr>
        <w:t xml:space="preserve">their own homes </w:t>
      </w:r>
      <w:r w:rsidR="004D7D43" w:rsidRPr="00200F42">
        <w:rPr>
          <w:rFonts w:cstheme="minorHAnsi"/>
          <w:szCs w:val="24"/>
        </w:rPr>
        <w:t xml:space="preserve">and maintain tenancy. </w:t>
      </w:r>
      <w:r w:rsidR="00420B2E" w:rsidRPr="00200F42">
        <w:rPr>
          <w:rFonts w:cstheme="minorHAnsi"/>
          <w:szCs w:val="24"/>
        </w:rPr>
        <w:t xml:space="preserve">People often do not know what resources are available, or have concerns that need to be addressed </w:t>
      </w:r>
      <w:r w:rsidR="00616F4E" w:rsidRPr="00200F42">
        <w:rPr>
          <w:rFonts w:cstheme="minorHAnsi"/>
          <w:szCs w:val="24"/>
        </w:rPr>
        <w:t xml:space="preserve">first regarding, for example, health and safety or </w:t>
      </w:r>
      <w:r w:rsidR="00DF4458" w:rsidRPr="00200F42">
        <w:rPr>
          <w:rFonts w:cstheme="minorHAnsi"/>
          <w:szCs w:val="24"/>
        </w:rPr>
        <w:t>assistance with system navigation</w:t>
      </w:r>
      <w:r w:rsidR="00420B2E" w:rsidRPr="00200F42">
        <w:rPr>
          <w:rFonts w:cstheme="minorHAnsi"/>
          <w:szCs w:val="24"/>
        </w:rPr>
        <w:t xml:space="preserve">. </w:t>
      </w:r>
      <w:r w:rsidR="009D7A60" w:rsidRPr="00200F42">
        <w:rPr>
          <w:rFonts w:cstheme="minorHAnsi"/>
          <w:szCs w:val="24"/>
        </w:rPr>
        <w:t xml:space="preserve">DBHDS has five Regional Housing Coordinators to </w:t>
      </w:r>
      <w:r w:rsidR="009D7A60" w:rsidRPr="00200F42">
        <w:rPr>
          <w:rFonts w:cstheme="minorHAnsi"/>
          <w:szCs w:val="24"/>
          <w:shd w:val="clear" w:color="auto" w:fill="FFFFFF"/>
        </w:rPr>
        <w:t xml:space="preserve">develop local, regional and statewide relationships. The </w:t>
      </w:r>
      <w:r w:rsidR="00832238" w:rsidRPr="00200F42">
        <w:rPr>
          <w:rFonts w:cstheme="minorHAnsi"/>
          <w:szCs w:val="24"/>
          <w:shd w:val="clear" w:color="auto" w:fill="FFFFFF"/>
        </w:rPr>
        <w:t>coordinators</w:t>
      </w:r>
      <w:r w:rsidR="009D7A60" w:rsidRPr="00200F42">
        <w:rPr>
          <w:rFonts w:cstheme="minorHAnsi"/>
          <w:szCs w:val="24"/>
          <w:shd w:val="clear" w:color="auto" w:fill="FFFFFF"/>
        </w:rPr>
        <w:t xml:space="preserve"> identify resources necessary to increase the availability of and access to affordable and accessible housing for individuals with a developmental disability. In addition, DBHDS has developed multiple instruments and tools to guide and support access to independent housing such as a Creative Housing Approaches Guide, My Own Home Guidebook, FAQs, and Independent Housing webinars. </w:t>
      </w:r>
    </w:p>
    <w:p w14:paraId="3743B2A7" w14:textId="77777777" w:rsidR="00BD1B88" w:rsidRDefault="00BD1B88" w:rsidP="004F4199">
      <w:pPr>
        <w:rPr>
          <w:rFonts w:cstheme="minorHAnsi"/>
          <w:color w:val="000000"/>
          <w:szCs w:val="24"/>
          <w:shd w:val="clear" w:color="auto" w:fill="FFFFFF"/>
        </w:rPr>
      </w:pPr>
    </w:p>
    <w:p w14:paraId="6E1C2791" w14:textId="4BE0191F" w:rsidR="00802FF1" w:rsidRPr="009E33FA" w:rsidDel="009607F2" w:rsidRDefault="0029068C" w:rsidP="002D75D3">
      <w:pPr>
        <w:pStyle w:val="Heading2"/>
      </w:pPr>
      <w:bookmarkStart w:id="19" w:name="_Toc69483863"/>
      <w:r w:rsidRPr="009E33FA">
        <w:t xml:space="preserve">New Options for Independent Living: </w:t>
      </w:r>
      <w:r w:rsidR="004F6463" w:rsidRPr="009E33FA" w:rsidDel="009607F2">
        <w:t>Supported Living</w:t>
      </w:r>
      <w:r w:rsidR="00D30E98" w:rsidRPr="009E33FA" w:rsidDel="009607F2">
        <w:t>, Independent Living</w:t>
      </w:r>
      <w:r w:rsidR="003B6FDD" w:rsidRPr="009E33FA">
        <w:t xml:space="preserve"> Supports</w:t>
      </w:r>
      <w:r w:rsidR="00D30E98" w:rsidRPr="009E33FA" w:rsidDel="009607F2">
        <w:t xml:space="preserve"> and Shared Living</w:t>
      </w:r>
      <w:r w:rsidR="006A185D" w:rsidRPr="009E33FA" w:rsidDel="009607F2">
        <w:t xml:space="preserve"> </w:t>
      </w:r>
      <w:r w:rsidR="00802FF1" w:rsidRPr="009E33FA" w:rsidDel="009607F2">
        <w:t>Services</w:t>
      </w:r>
      <w:bookmarkEnd w:id="19"/>
    </w:p>
    <w:p w14:paraId="63ED1415" w14:textId="19DAA5CE" w:rsidR="009C052F" w:rsidRPr="00200F42" w:rsidRDefault="00334B43" w:rsidP="004E47D6">
      <w:r w:rsidRPr="00200F42">
        <w:t>T</w:t>
      </w:r>
      <w:r w:rsidR="006D21BA" w:rsidRPr="00200F42">
        <w:t xml:space="preserve">he Commonwealth added </w:t>
      </w:r>
      <w:r w:rsidR="0067084F" w:rsidRPr="00200F42">
        <w:t xml:space="preserve">three </w:t>
      </w:r>
      <w:r w:rsidR="006D21BA" w:rsidRPr="00200F42">
        <w:t xml:space="preserve">new waiver services to help people obtain the services and supports </w:t>
      </w:r>
      <w:r w:rsidR="0031669B" w:rsidRPr="00200F42">
        <w:t xml:space="preserve">they need </w:t>
      </w:r>
      <w:r w:rsidR="006D21BA" w:rsidRPr="00200F42">
        <w:t xml:space="preserve">to live </w:t>
      </w:r>
      <w:r w:rsidR="002351AA" w:rsidRPr="00200F42">
        <w:t xml:space="preserve">more </w:t>
      </w:r>
      <w:r w:rsidR="006D21BA" w:rsidRPr="00200F42">
        <w:t>independently</w:t>
      </w:r>
      <w:r w:rsidR="002351AA" w:rsidRPr="00200F42">
        <w:t xml:space="preserve"> in smaller community-based settings that allow for personal autonomy</w:t>
      </w:r>
      <w:r w:rsidR="006D21BA" w:rsidRPr="00200F42">
        <w:t xml:space="preserve">. </w:t>
      </w:r>
      <w:r w:rsidR="00F62E95" w:rsidRPr="00200F42">
        <w:t xml:space="preserve"> </w:t>
      </w:r>
      <w:r w:rsidR="0010718C" w:rsidRPr="00200F42">
        <w:t>These services</w:t>
      </w:r>
      <w:r w:rsidR="00A32835" w:rsidRPr="00200F42">
        <w:t>, which are the focus of the rest of this assessment,</w:t>
      </w:r>
      <w:r w:rsidR="0010718C" w:rsidRPr="00200F42">
        <w:t xml:space="preserve"> </w:t>
      </w:r>
      <w:r w:rsidR="00F62E95" w:rsidRPr="00200F42">
        <w:t>include</w:t>
      </w:r>
      <w:r w:rsidR="00D30E98" w:rsidRPr="00200F42">
        <w:t xml:space="preserve"> </w:t>
      </w:r>
      <w:r w:rsidR="004F6463" w:rsidRPr="00200F42">
        <w:t>Supported Living</w:t>
      </w:r>
      <w:r w:rsidR="00D30E98" w:rsidRPr="00200F42">
        <w:t xml:space="preserve">, </w:t>
      </w:r>
      <w:r w:rsidR="001C3EF7" w:rsidRPr="00200F42">
        <w:t>I</w:t>
      </w:r>
      <w:r w:rsidR="00D30E98" w:rsidRPr="00200F42">
        <w:t xml:space="preserve">ndependent </w:t>
      </w:r>
      <w:r w:rsidR="001C3EF7" w:rsidRPr="00200F42">
        <w:t>L</w:t>
      </w:r>
      <w:r w:rsidR="00D30E98" w:rsidRPr="00200F42">
        <w:t>iving</w:t>
      </w:r>
      <w:r w:rsidR="001C3EF7" w:rsidRPr="00200F42">
        <w:t xml:space="preserve"> Supports</w:t>
      </w:r>
      <w:r w:rsidR="00D30E98" w:rsidRPr="00200F42">
        <w:t xml:space="preserve">, and </w:t>
      </w:r>
      <w:r w:rsidR="001C3EF7" w:rsidRPr="00200F42">
        <w:t>S</w:t>
      </w:r>
      <w:r w:rsidR="00D30E98" w:rsidRPr="00200F42">
        <w:t xml:space="preserve">hared </w:t>
      </w:r>
      <w:r w:rsidR="001C3EF7" w:rsidRPr="00200F42">
        <w:t>L</w:t>
      </w:r>
      <w:r w:rsidR="00D30E98" w:rsidRPr="00200F42">
        <w:t>iving.</w:t>
      </w:r>
      <w:r w:rsidR="00871D28" w:rsidRPr="00200F42">
        <w:t xml:space="preserve"> </w:t>
      </w:r>
      <w:r w:rsidR="008C564E" w:rsidRPr="00200F42">
        <w:t xml:space="preserve">Figure </w:t>
      </w:r>
      <w:r w:rsidR="000C39E8" w:rsidRPr="00200F42">
        <w:t>4</w:t>
      </w:r>
      <w:r w:rsidR="00AA2D16" w:rsidRPr="00200F42">
        <w:t xml:space="preserve"> </w:t>
      </w:r>
      <w:r w:rsidR="008C564E" w:rsidRPr="00200F42">
        <w:t>provides a description of each service and the waiver in which the service is available.</w:t>
      </w:r>
      <w:r w:rsidR="009C052F" w:rsidRPr="00200F42" w:rsidDel="009C052F">
        <w:t xml:space="preserve"> </w:t>
      </w:r>
    </w:p>
    <w:p w14:paraId="6032D9CE" w14:textId="46AAB380" w:rsidR="009C052F" w:rsidRDefault="009C052F" w:rsidP="008046DD">
      <w:pPr>
        <w:spacing w:after="160" w:line="259" w:lineRule="auto"/>
      </w:pPr>
      <w:r>
        <w:br w:type="page"/>
      </w:r>
    </w:p>
    <w:p w14:paraId="69679961" w14:textId="4173557A" w:rsidR="00D30E98" w:rsidRDefault="00D30E98" w:rsidP="00A32835">
      <w:pPr>
        <w:rPr>
          <w:rFonts w:cstheme="minorHAnsi"/>
          <w:szCs w:val="24"/>
        </w:rPr>
      </w:pPr>
    </w:p>
    <w:tbl>
      <w:tblPr>
        <w:tblStyle w:val="TableGrid"/>
        <w:tblW w:w="94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Caption w:val="Figure 4: Definition of Residential Waiver Services"/>
      </w:tblPr>
      <w:tblGrid>
        <w:gridCol w:w="1605"/>
        <w:gridCol w:w="450"/>
        <w:gridCol w:w="450"/>
        <w:gridCol w:w="540"/>
        <w:gridCol w:w="6400"/>
      </w:tblGrid>
      <w:tr w:rsidR="00502DE9" w:rsidRPr="000633B0" w14:paraId="07AE6540" w14:textId="77777777" w:rsidTr="004C3032">
        <w:trPr>
          <w:trHeight w:val="423"/>
          <w:tblHeader/>
        </w:trPr>
        <w:tc>
          <w:tcPr>
            <w:tcW w:w="1605" w:type="dxa"/>
            <w:shd w:val="clear" w:color="auto" w:fill="A84061"/>
          </w:tcPr>
          <w:p w14:paraId="55C9C759" w14:textId="41D13C78" w:rsidR="000633B0" w:rsidRPr="000B0418" w:rsidRDefault="000633B0" w:rsidP="000633B0">
            <w:pPr>
              <w:autoSpaceDE w:val="0"/>
              <w:autoSpaceDN w:val="0"/>
              <w:adjustRightInd w:val="0"/>
              <w:rPr>
                <w:rFonts w:ascii="Calibri" w:hAnsi="Calibri" w:cs="Calibri"/>
                <w:b/>
                <w:color w:val="FFFFFF" w:themeColor="background1"/>
              </w:rPr>
            </w:pPr>
            <w:r w:rsidRPr="000B0418">
              <w:rPr>
                <w:rFonts w:ascii="Calibri" w:hAnsi="Calibri" w:cs="Calibri"/>
                <w:b/>
                <w:color w:val="FFFFFF" w:themeColor="background1"/>
              </w:rPr>
              <w:t>Residential Service</w:t>
            </w:r>
            <w:r w:rsidR="000B0418">
              <w:rPr>
                <w:rFonts w:ascii="Calibri" w:hAnsi="Calibri" w:cs="Calibri"/>
                <w:b/>
                <w:color w:val="FFFFFF" w:themeColor="background1"/>
              </w:rPr>
              <w:t>s</w:t>
            </w:r>
          </w:p>
        </w:tc>
        <w:tc>
          <w:tcPr>
            <w:tcW w:w="450" w:type="dxa"/>
            <w:shd w:val="clear" w:color="auto" w:fill="A84061"/>
          </w:tcPr>
          <w:p w14:paraId="38F18164" w14:textId="77777777" w:rsidR="000633B0" w:rsidRPr="000B0418" w:rsidRDefault="000633B0" w:rsidP="000633B0">
            <w:pPr>
              <w:pStyle w:val="Default"/>
              <w:rPr>
                <w:b/>
                <w:color w:val="FFFFFF" w:themeColor="background1"/>
                <w:sz w:val="22"/>
                <w:szCs w:val="22"/>
              </w:rPr>
            </w:pPr>
            <w:r w:rsidRPr="000B0418">
              <w:rPr>
                <w:b/>
                <w:bCs/>
                <w:color w:val="FFFFFF" w:themeColor="background1"/>
                <w:sz w:val="22"/>
                <w:szCs w:val="22"/>
              </w:rPr>
              <w:t xml:space="preserve">BI </w:t>
            </w:r>
          </w:p>
        </w:tc>
        <w:tc>
          <w:tcPr>
            <w:tcW w:w="450" w:type="dxa"/>
            <w:shd w:val="clear" w:color="auto" w:fill="A84061"/>
          </w:tcPr>
          <w:p w14:paraId="23FDADED" w14:textId="77777777" w:rsidR="000633B0" w:rsidRPr="000B0418" w:rsidRDefault="000633B0" w:rsidP="000633B0">
            <w:pPr>
              <w:pStyle w:val="Default"/>
              <w:rPr>
                <w:b/>
                <w:color w:val="FFFFFF" w:themeColor="background1"/>
                <w:sz w:val="22"/>
                <w:szCs w:val="22"/>
              </w:rPr>
            </w:pPr>
            <w:r w:rsidRPr="000B0418">
              <w:rPr>
                <w:b/>
                <w:bCs/>
                <w:color w:val="FFFFFF" w:themeColor="background1"/>
                <w:sz w:val="22"/>
                <w:szCs w:val="22"/>
              </w:rPr>
              <w:t xml:space="preserve">FI </w:t>
            </w:r>
          </w:p>
        </w:tc>
        <w:tc>
          <w:tcPr>
            <w:tcW w:w="540" w:type="dxa"/>
            <w:shd w:val="clear" w:color="auto" w:fill="A84061"/>
          </w:tcPr>
          <w:p w14:paraId="56061358" w14:textId="77777777" w:rsidR="000633B0" w:rsidRPr="000B0418" w:rsidRDefault="000633B0" w:rsidP="000633B0">
            <w:pPr>
              <w:pStyle w:val="Default"/>
              <w:rPr>
                <w:b/>
                <w:color w:val="FFFFFF" w:themeColor="background1"/>
                <w:sz w:val="22"/>
                <w:szCs w:val="22"/>
              </w:rPr>
            </w:pPr>
            <w:r w:rsidRPr="000B0418">
              <w:rPr>
                <w:b/>
                <w:bCs/>
                <w:color w:val="FFFFFF" w:themeColor="background1"/>
                <w:sz w:val="22"/>
                <w:szCs w:val="22"/>
              </w:rPr>
              <w:t xml:space="preserve">CL </w:t>
            </w:r>
          </w:p>
        </w:tc>
        <w:tc>
          <w:tcPr>
            <w:tcW w:w="6400" w:type="dxa"/>
            <w:shd w:val="clear" w:color="auto" w:fill="A84061"/>
          </w:tcPr>
          <w:p w14:paraId="4221044A" w14:textId="77777777" w:rsidR="000633B0" w:rsidRPr="000B0418" w:rsidRDefault="000633B0" w:rsidP="000633B0">
            <w:pPr>
              <w:pStyle w:val="Default"/>
              <w:rPr>
                <w:b/>
                <w:color w:val="FFFFFF" w:themeColor="background1"/>
                <w:sz w:val="22"/>
                <w:szCs w:val="22"/>
              </w:rPr>
            </w:pPr>
            <w:r w:rsidRPr="000B0418">
              <w:rPr>
                <w:b/>
                <w:bCs/>
                <w:color w:val="FFFFFF" w:themeColor="background1"/>
                <w:sz w:val="22"/>
                <w:szCs w:val="22"/>
              </w:rPr>
              <w:t xml:space="preserve">Description </w:t>
            </w:r>
          </w:p>
        </w:tc>
      </w:tr>
      <w:tr w:rsidR="000633B0" w:rsidRPr="000633B0" w14:paraId="2F45477C" w14:textId="77777777" w:rsidTr="00E43E19">
        <w:trPr>
          <w:trHeight w:val="422"/>
        </w:trPr>
        <w:tc>
          <w:tcPr>
            <w:tcW w:w="1605" w:type="dxa"/>
          </w:tcPr>
          <w:p w14:paraId="003A92C1" w14:textId="2067C13F" w:rsidR="000633B0" w:rsidRPr="00200F42" w:rsidRDefault="004F6463" w:rsidP="00E43E19">
            <w:pPr>
              <w:pStyle w:val="Default"/>
              <w:rPr>
                <w:color w:val="auto"/>
                <w:sz w:val="22"/>
                <w:szCs w:val="22"/>
              </w:rPr>
            </w:pPr>
            <w:r w:rsidRPr="00200F42">
              <w:rPr>
                <w:color w:val="auto"/>
                <w:sz w:val="22"/>
                <w:szCs w:val="22"/>
              </w:rPr>
              <w:t>Supported Living</w:t>
            </w:r>
            <w:r w:rsidR="000633B0" w:rsidRPr="00200F42">
              <w:rPr>
                <w:color w:val="auto"/>
                <w:sz w:val="22"/>
                <w:szCs w:val="22"/>
              </w:rPr>
              <w:t xml:space="preserve"> </w:t>
            </w:r>
          </w:p>
        </w:tc>
        <w:tc>
          <w:tcPr>
            <w:tcW w:w="450" w:type="dxa"/>
          </w:tcPr>
          <w:p w14:paraId="621C986E" w14:textId="4D681508" w:rsidR="000633B0" w:rsidRPr="00200F42" w:rsidRDefault="000633B0" w:rsidP="00E43E19">
            <w:pPr>
              <w:pStyle w:val="Default"/>
              <w:rPr>
                <w:rFonts w:ascii="Wingdings" w:hAnsi="Wingdings"/>
                <w:color w:val="auto"/>
                <w:sz w:val="22"/>
                <w:szCs w:val="22"/>
              </w:rPr>
            </w:pPr>
          </w:p>
        </w:tc>
        <w:tc>
          <w:tcPr>
            <w:tcW w:w="450" w:type="dxa"/>
          </w:tcPr>
          <w:p w14:paraId="7E109524" w14:textId="2CFBA1FC" w:rsidR="000633B0" w:rsidRPr="00200F42" w:rsidRDefault="00366496" w:rsidP="00E43E19">
            <w:pPr>
              <w:pStyle w:val="Default"/>
              <w:rPr>
                <w:rFonts w:ascii="Wingdings" w:hAnsi="Wingdings"/>
                <w:color w:val="auto"/>
                <w:sz w:val="22"/>
                <w:szCs w:val="22"/>
              </w:rPr>
            </w:pPr>
            <w:r w:rsidRPr="00200F42">
              <w:rPr>
                <w:rFonts w:ascii="Wingdings" w:hAnsi="Wingdings" w:cs="Wingdings"/>
                <w:color w:val="auto"/>
                <w:sz w:val="22"/>
                <w:szCs w:val="22"/>
              </w:rPr>
              <w:t></w:t>
            </w:r>
          </w:p>
        </w:tc>
        <w:tc>
          <w:tcPr>
            <w:tcW w:w="540" w:type="dxa"/>
          </w:tcPr>
          <w:p w14:paraId="5D3684DB" w14:textId="1590E128" w:rsidR="000633B0" w:rsidRPr="00200F42" w:rsidRDefault="00E61C30" w:rsidP="00E43E19">
            <w:pPr>
              <w:pStyle w:val="Default"/>
              <w:rPr>
                <w:rFonts w:ascii="Wingdings" w:hAnsi="Wingdings"/>
                <w:color w:val="auto"/>
                <w:sz w:val="22"/>
                <w:szCs w:val="22"/>
              </w:rPr>
            </w:pPr>
            <w:r w:rsidRPr="00200F42">
              <w:rPr>
                <w:rFonts w:ascii="Wingdings" w:hAnsi="Wingdings" w:cs="Wingdings"/>
                <w:color w:val="auto"/>
                <w:sz w:val="22"/>
                <w:szCs w:val="22"/>
              </w:rPr>
              <w:t></w:t>
            </w:r>
          </w:p>
        </w:tc>
        <w:tc>
          <w:tcPr>
            <w:tcW w:w="6400" w:type="dxa"/>
          </w:tcPr>
          <w:p w14:paraId="0F93AC4A" w14:textId="52CA50E2" w:rsidR="000633B0" w:rsidRPr="00200F42" w:rsidRDefault="00366496">
            <w:pPr>
              <w:textAlignment w:val="center"/>
            </w:pPr>
            <w:r w:rsidRPr="00200F42">
              <w:rPr>
                <w:rFonts w:eastAsia="Times New Roman" w:cstheme="minorHAnsi"/>
              </w:rPr>
              <w:t>This service provides residential support to individuals living</w:t>
            </w:r>
            <w:r w:rsidR="000633B0" w:rsidRPr="00200F42">
              <w:t xml:space="preserve"> in an apartment</w:t>
            </w:r>
            <w:r w:rsidRPr="00200F42">
              <w:rPr>
                <w:rFonts w:eastAsia="Times New Roman" w:cstheme="minorHAnsi"/>
              </w:rPr>
              <w:t xml:space="preserve"> or home</w:t>
            </w:r>
            <w:r w:rsidR="000633B0" w:rsidRPr="00200F42">
              <w:t xml:space="preserve"> operated by a licensed provider</w:t>
            </w:r>
            <w:r w:rsidRPr="00200F42">
              <w:rPr>
                <w:rFonts w:eastAsia="Times New Roman" w:cstheme="minorHAnsi"/>
              </w:rPr>
              <w:t>. The service</w:t>
            </w:r>
            <w:r w:rsidR="000633B0" w:rsidRPr="00200F42">
              <w:t xml:space="preserve"> supports </w:t>
            </w:r>
            <w:r w:rsidRPr="00200F42">
              <w:rPr>
                <w:rFonts w:eastAsia="Times New Roman" w:cstheme="minorHAnsi"/>
              </w:rPr>
              <w:t xml:space="preserve">skill-building, routine supports, general supports, and safety supports that </w:t>
            </w:r>
            <w:r w:rsidR="000633B0" w:rsidRPr="00200F42">
              <w:t xml:space="preserve">enable </w:t>
            </w:r>
            <w:r w:rsidRPr="00200F42">
              <w:rPr>
                <w:rFonts w:eastAsia="Times New Roman" w:cstheme="minorHAnsi"/>
              </w:rPr>
              <w:t>the</w:t>
            </w:r>
            <w:r w:rsidR="000633B0" w:rsidRPr="00200F42">
              <w:t xml:space="preserve"> individual to acquire, retain, or improve </w:t>
            </w:r>
            <w:r w:rsidRPr="00200F42">
              <w:rPr>
                <w:rFonts w:eastAsia="Times New Roman" w:cstheme="minorHAnsi"/>
              </w:rPr>
              <w:t xml:space="preserve">self-help, socialization, and adaptive </w:t>
            </w:r>
            <w:r w:rsidR="000633B0" w:rsidRPr="00200F42">
              <w:t xml:space="preserve">skills necessary to </w:t>
            </w:r>
            <w:r w:rsidRPr="00200F42">
              <w:rPr>
                <w:rFonts w:eastAsia="Times New Roman" w:cstheme="minorHAnsi"/>
              </w:rPr>
              <w:t>live a self-directed life in</w:t>
            </w:r>
            <w:r w:rsidR="000633B0" w:rsidRPr="00200F42">
              <w:t xml:space="preserve"> home and community</w:t>
            </w:r>
            <w:r w:rsidRPr="00200F42">
              <w:rPr>
                <w:rFonts w:eastAsia="Times New Roman" w:cstheme="minorHAnsi"/>
              </w:rPr>
              <w:t xml:space="preserve"> settings. </w:t>
            </w:r>
            <w:r w:rsidRPr="00200F42">
              <w:rPr>
                <w:rFonts w:eastAsia="Times New Roman" w:cs="Times New Roman"/>
              </w:rPr>
              <w:t>This service requires</w:t>
            </w:r>
            <w:r w:rsidRPr="00200F42">
              <w:rPr>
                <w:rFonts w:cs="Times New Roman"/>
                <w:u w:val="single"/>
                <w:shd w:val="clear" w:color="auto" w:fill="FFFFFF"/>
              </w:rPr>
              <w:t xml:space="preserve"> </w:t>
            </w:r>
            <w:r w:rsidRPr="00200F42">
              <w:rPr>
                <w:rFonts w:cs="Times New Roman"/>
                <w:shd w:val="clear" w:color="auto" w:fill="FFFFFF"/>
              </w:rPr>
              <w:t>around-the-clock availability of paid provider staff who have the ability to respond in a timely manner</w:t>
            </w:r>
            <w:r w:rsidR="00C06C00" w:rsidRPr="00200F42">
              <w:rPr>
                <w:rFonts w:cs="Times New Roman"/>
                <w:shd w:val="clear" w:color="auto" w:fill="FFFFFF"/>
              </w:rPr>
              <w:t xml:space="preserve"> </w:t>
            </w:r>
            <w:r w:rsidR="00BE3EA4" w:rsidRPr="00200F42">
              <w:rPr>
                <w:rFonts w:eastAsia="Times New Roman" w:cstheme="minorHAnsi"/>
              </w:rPr>
              <w:t xml:space="preserve">(12VAC30-122-540). </w:t>
            </w:r>
          </w:p>
        </w:tc>
      </w:tr>
      <w:tr w:rsidR="005F3B56" w:rsidRPr="000633B0" w14:paraId="2EDC3BB2" w14:textId="77777777" w:rsidTr="00E43E19">
        <w:trPr>
          <w:trHeight w:val="423"/>
        </w:trPr>
        <w:tc>
          <w:tcPr>
            <w:tcW w:w="1605" w:type="dxa"/>
          </w:tcPr>
          <w:p w14:paraId="7B717627" w14:textId="7115DB09" w:rsidR="005F3B56" w:rsidRPr="00200F42" w:rsidRDefault="00366496" w:rsidP="005F3B56">
            <w:pPr>
              <w:autoSpaceDE w:val="0"/>
              <w:autoSpaceDN w:val="0"/>
              <w:adjustRightInd w:val="0"/>
              <w:rPr>
                <w:rFonts w:ascii="Calibri" w:hAnsi="Calibri" w:cs="Calibri"/>
              </w:rPr>
            </w:pPr>
            <w:r w:rsidRPr="00200F42">
              <w:t xml:space="preserve">Independent Living Supports </w:t>
            </w:r>
          </w:p>
        </w:tc>
        <w:tc>
          <w:tcPr>
            <w:tcW w:w="450" w:type="dxa"/>
          </w:tcPr>
          <w:p w14:paraId="4ACEBED6" w14:textId="7F003389" w:rsidR="005F3B56" w:rsidRPr="00200F42" w:rsidRDefault="005F3B56" w:rsidP="005F3B56">
            <w:pPr>
              <w:autoSpaceDE w:val="0"/>
              <w:autoSpaceDN w:val="0"/>
              <w:adjustRightInd w:val="0"/>
              <w:rPr>
                <w:rFonts w:ascii="Wingdings" w:hAnsi="Wingdings" w:cs="Wingdings"/>
              </w:rPr>
            </w:pPr>
            <w:r w:rsidRPr="00200F42">
              <w:rPr>
                <w:rFonts w:ascii="Wingdings" w:hAnsi="Wingdings" w:cs="Wingdings"/>
              </w:rPr>
              <w:t></w:t>
            </w:r>
            <w:r w:rsidRPr="00200F42">
              <w:rPr>
                <w:rFonts w:ascii="Wingdings" w:hAnsi="Wingdings" w:cs="Wingdings"/>
              </w:rPr>
              <w:t></w:t>
            </w:r>
          </w:p>
        </w:tc>
        <w:tc>
          <w:tcPr>
            <w:tcW w:w="450" w:type="dxa"/>
          </w:tcPr>
          <w:p w14:paraId="787BFD91" w14:textId="6E80CB06" w:rsidR="005F3B56" w:rsidRPr="00200F42" w:rsidRDefault="005F3B56" w:rsidP="005F3B56">
            <w:pPr>
              <w:autoSpaceDE w:val="0"/>
              <w:autoSpaceDN w:val="0"/>
              <w:adjustRightInd w:val="0"/>
              <w:rPr>
                <w:rFonts w:ascii="Wingdings" w:hAnsi="Wingdings" w:cs="Wingdings"/>
              </w:rPr>
            </w:pPr>
          </w:p>
        </w:tc>
        <w:tc>
          <w:tcPr>
            <w:tcW w:w="540" w:type="dxa"/>
          </w:tcPr>
          <w:p w14:paraId="47BB9E1C" w14:textId="5DF98E9A" w:rsidR="005F3B56" w:rsidRPr="00200F42" w:rsidRDefault="000633B0" w:rsidP="005F3B56">
            <w:pPr>
              <w:autoSpaceDE w:val="0"/>
              <w:autoSpaceDN w:val="0"/>
              <w:adjustRightInd w:val="0"/>
              <w:rPr>
                <w:rFonts w:ascii="Wingdings" w:hAnsi="Wingdings" w:cs="Wingdings"/>
              </w:rPr>
            </w:pPr>
            <w:r w:rsidRPr="00200F42">
              <w:rPr>
                <w:rFonts w:ascii="Wingdings" w:hAnsi="Wingdings" w:cs="Wingdings"/>
              </w:rPr>
              <w:t></w:t>
            </w:r>
          </w:p>
        </w:tc>
        <w:tc>
          <w:tcPr>
            <w:tcW w:w="6400" w:type="dxa"/>
          </w:tcPr>
          <w:p w14:paraId="03AD6A86" w14:textId="029090EE" w:rsidR="005F3B56" w:rsidRPr="00200F42" w:rsidRDefault="00366496">
            <w:pPr>
              <w:textAlignment w:val="center"/>
              <w:rPr>
                <w:rFonts w:ascii="Calibri" w:hAnsi="Calibri" w:cs="Calibri"/>
              </w:rPr>
            </w:pPr>
            <w:r w:rsidRPr="00200F42">
              <w:rPr>
                <w:rFonts w:eastAsia="Times New Roman" w:cstheme="minorHAnsi"/>
              </w:rPr>
              <w:t xml:space="preserve">This service </w:t>
            </w:r>
            <w:r w:rsidR="00522698" w:rsidRPr="00200F42">
              <w:rPr>
                <w:rFonts w:eastAsia="Times New Roman" w:cstheme="minorHAnsi"/>
              </w:rPr>
              <w:t>provides</w:t>
            </w:r>
            <w:r w:rsidRPr="00200F42">
              <w:rPr>
                <w:rFonts w:eastAsia="Times New Roman" w:cstheme="minorHAnsi"/>
              </w:rPr>
              <w:t xml:space="preserve"> skill-building and supports necessary to promote the individual’s stability in his or her own home and community, increase socialization, maintain health and fitness, promote decision-making and self-determination, improve skills with </w:t>
            </w:r>
            <w:r w:rsidR="007E62CD" w:rsidRPr="00200F42">
              <w:rPr>
                <w:rFonts w:eastAsia="Times New Roman" w:cstheme="minorHAnsi"/>
              </w:rPr>
              <w:t>activities of daily living (</w:t>
            </w:r>
            <w:r w:rsidRPr="00200F42">
              <w:rPr>
                <w:rFonts w:eastAsia="Times New Roman" w:cstheme="minorHAnsi"/>
              </w:rPr>
              <w:t>ADLs</w:t>
            </w:r>
            <w:r w:rsidR="007E62CD" w:rsidRPr="00200F42">
              <w:rPr>
                <w:rFonts w:eastAsia="Times New Roman" w:cstheme="minorHAnsi"/>
              </w:rPr>
              <w:t>)</w:t>
            </w:r>
            <w:r w:rsidRPr="00200F42">
              <w:rPr>
                <w:rFonts w:eastAsia="Times New Roman" w:cstheme="minorHAnsi"/>
              </w:rPr>
              <w:t>, and support transportation to and from community locations and resources.</w:t>
            </w:r>
            <w:r w:rsidR="00871D28" w:rsidRPr="00200F42">
              <w:rPr>
                <w:rFonts w:eastAsia="Times New Roman" w:cstheme="minorHAnsi"/>
              </w:rPr>
              <w:t xml:space="preserve"> </w:t>
            </w:r>
            <w:r w:rsidRPr="00200F42">
              <w:rPr>
                <w:shd w:val="clear" w:color="auto" w:fill="FFFFFF"/>
              </w:rPr>
              <w:t>Individuals who are in support needs level</w:t>
            </w:r>
            <w:r w:rsidR="00933762" w:rsidRPr="00200F42">
              <w:rPr>
                <w:shd w:val="clear" w:color="auto" w:fill="FFFFFF"/>
              </w:rPr>
              <w:t>s</w:t>
            </w:r>
            <w:r w:rsidRPr="00200F42">
              <w:rPr>
                <w:shd w:val="clear" w:color="auto" w:fill="FFFFFF"/>
              </w:rPr>
              <w:t xml:space="preserve"> one</w:t>
            </w:r>
            <w:r w:rsidR="00933762" w:rsidRPr="00200F42">
              <w:rPr>
                <w:shd w:val="clear" w:color="auto" w:fill="FFFFFF"/>
              </w:rPr>
              <w:t xml:space="preserve"> or two</w:t>
            </w:r>
            <w:r w:rsidRPr="00200F42">
              <w:rPr>
                <w:shd w:val="clear" w:color="auto" w:fill="FFFFFF"/>
              </w:rPr>
              <w:t xml:space="preserve"> may typically receive 14 </w:t>
            </w:r>
            <w:r w:rsidR="00933762" w:rsidRPr="00200F42">
              <w:rPr>
                <w:shd w:val="clear" w:color="auto" w:fill="FFFFFF"/>
              </w:rPr>
              <w:t xml:space="preserve">or 21 </w:t>
            </w:r>
            <w:r w:rsidRPr="00200F42">
              <w:rPr>
                <w:shd w:val="clear" w:color="auto" w:fill="FFFFFF"/>
              </w:rPr>
              <w:t>hours</w:t>
            </w:r>
            <w:r w:rsidR="00933762" w:rsidRPr="00200F42">
              <w:rPr>
                <w:shd w:val="clear" w:color="auto" w:fill="FFFFFF"/>
              </w:rPr>
              <w:t>, respectively,</w:t>
            </w:r>
            <w:r w:rsidRPr="00200F42">
              <w:rPr>
                <w:shd w:val="clear" w:color="auto" w:fill="FFFFFF"/>
              </w:rPr>
              <w:t xml:space="preserve"> of independent living supports per week. </w:t>
            </w:r>
            <w:r w:rsidR="002E6E75" w:rsidRPr="00200F42">
              <w:rPr>
                <w:rFonts w:eastAsia="Times New Roman" w:cstheme="minorHAnsi"/>
              </w:rPr>
              <w:t xml:space="preserve">Independent Living </w:t>
            </w:r>
            <w:r w:rsidR="00090D63" w:rsidRPr="00200F42">
              <w:rPr>
                <w:rFonts w:eastAsia="Times New Roman" w:cstheme="minorHAnsi"/>
              </w:rPr>
              <w:t>Supports do</w:t>
            </w:r>
            <w:r w:rsidRPr="00200F42">
              <w:rPr>
                <w:rFonts w:eastAsia="Times New Roman" w:cstheme="minorHAnsi"/>
              </w:rPr>
              <w:t xml:space="preserve"> not include Personal Assistance services</w:t>
            </w:r>
            <w:r w:rsidR="00871D28" w:rsidRPr="00200F42">
              <w:rPr>
                <w:rFonts w:eastAsia="Times New Roman" w:cstheme="minorHAnsi"/>
              </w:rPr>
              <w:t xml:space="preserve"> </w:t>
            </w:r>
            <w:r w:rsidR="00BE3EA4" w:rsidRPr="00200F42">
              <w:rPr>
                <w:rFonts w:eastAsia="Times New Roman" w:cstheme="minorHAnsi"/>
              </w:rPr>
              <w:t>(12VAC30-122-420)</w:t>
            </w:r>
            <w:r w:rsidR="00427521">
              <w:rPr>
                <w:rFonts w:eastAsia="Times New Roman" w:cstheme="minorHAnsi"/>
              </w:rPr>
              <w:t>.</w:t>
            </w:r>
          </w:p>
        </w:tc>
      </w:tr>
      <w:tr w:rsidR="007E53DE" w:rsidRPr="000633B0" w14:paraId="5B07426E" w14:textId="77777777" w:rsidTr="00E43E19">
        <w:trPr>
          <w:trHeight w:val="641"/>
        </w:trPr>
        <w:tc>
          <w:tcPr>
            <w:tcW w:w="1605" w:type="dxa"/>
          </w:tcPr>
          <w:p w14:paraId="5CFA34B2" w14:textId="54EE43D8" w:rsidR="007E53DE" w:rsidRPr="00200F42" w:rsidRDefault="00366496" w:rsidP="007E53DE">
            <w:pPr>
              <w:autoSpaceDE w:val="0"/>
              <w:autoSpaceDN w:val="0"/>
              <w:adjustRightInd w:val="0"/>
              <w:rPr>
                <w:rFonts w:ascii="Calibri" w:hAnsi="Calibri" w:cs="Calibri"/>
              </w:rPr>
            </w:pPr>
            <w:r w:rsidRPr="00200F42">
              <w:rPr>
                <w:rFonts w:ascii="Calibri" w:hAnsi="Calibri" w:cs="Calibri"/>
              </w:rPr>
              <w:t>Shared Living</w:t>
            </w:r>
          </w:p>
        </w:tc>
        <w:tc>
          <w:tcPr>
            <w:tcW w:w="450" w:type="dxa"/>
          </w:tcPr>
          <w:p w14:paraId="05C47E4A" w14:textId="10C891DA" w:rsidR="007E53DE" w:rsidRPr="00200F42" w:rsidRDefault="007E53DE" w:rsidP="007E53DE">
            <w:pPr>
              <w:autoSpaceDE w:val="0"/>
              <w:autoSpaceDN w:val="0"/>
              <w:adjustRightInd w:val="0"/>
              <w:rPr>
                <w:rFonts w:ascii="Wingdings" w:hAnsi="Wingdings" w:cs="Wingdings"/>
              </w:rPr>
            </w:pPr>
            <w:r w:rsidRPr="00200F42">
              <w:rPr>
                <w:rFonts w:ascii="Wingdings" w:hAnsi="Wingdings" w:cs="Wingdings"/>
              </w:rPr>
              <w:t></w:t>
            </w:r>
            <w:r w:rsidRPr="00200F42">
              <w:rPr>
                <w:rFonts w:ascii="Wingdings" w:hAnsi="Wingdings" w:cs="Wingdings"/>
              </w:rPr>
              <w:t></w:t>
            </w:r>
          </w:p>
        </w:tc>
        <w:tc>
          <w:tcPr>
            <w:tcW w:w="450" w:type="dxa"/>
          </w:tcPr>
          <w:p w14:paraId="5E2D8664" w14:textId="799024C5" w:rsidR="007E53DE" w:rsidRPr="00200F42" w:rsidRDefault="007E53DE" w:rsidP="007E53DE">
            <w:pPr>
              <w:autoSpaceDE w:val="0"/>
              <w:autoSpaceDN w:val="0"/>
              <w:adjustRightInd w:val="0"/>
              <w:rPr>
                <w:rFonts w:ascii="Wingdings" w:hAnsi="Wingdings" w:cs="Wingdings"/>
              </w:rPr>
            </w:pPr>
            <w:r w:rsidRPr="00200F42">
              <w:rPr>
                <w:rFonts w:ascii="Wingdings" w:hAnsi="Wingdings" w:cs="Wingdings"/>
              </w:rPr>
              <w:t></w:t>
            </w:r>
            <w:r w:rsidRPr="00200F42">
              <w:rPr>
                <w:rFonts w:ascii="Wingdings" w:hAnsi="Wingdings" w:cs="Wingdings"/>
              </w:rPr>
              <w:t></w:t>
            </w:r>
          </w:p>
        </w:tc>
        <w:tc>
          <w:tcPr>
            <w:tcW w:w="540" w:type="dxa"/>
          </w:tcPr>
          <w:p w14:paraId="13899C4C" w14:textId="29DF8BD5" w:rsidR="007E53DE" w:rsidRPr="00200F42" w:rsidRDefault="007E53DE" w:rsidP="00E43E19">
            <w:pPr>
              <w:autoSpaceDE w:val="0"/>
              <w:autoSpaceDN w:val="0"/>
              <w:adjustRightInd w:val="0"/>
              <w:spacing w:after="160"/>
              <w:rPr>
                <w:rFonts w:ascii="Wingdings" w:hAnsi="Wingdings" w:cs="Wingdings"/>
              </w:rPr>
            </w:pPr>
            <w:r w:rsidRPr="00200F42">
              <w:rPr>
                <w:rFonts w:ascii="Wingdings" w:hAnsi="Wingdings" w:cs="Wingdings"/>
              </w:rPr>
              <w:t></w:t>
            </w:r>
            <w:r w:rsidRPr="00200F42">
              <w:rPr>
                <w:rFonts w:ascii="Wingdings" w:hAnsi="Wingdings" w:cs="Wingdings"/>
              </w:rPr>
              <w:t></w:t>
            </w:r>
          </w:p>
        </w:tc>
        <w:tc>
          <w:tcPr>
            <w:tcW w:w="6400" w:type="dxa"/>
          </w:tcPr>
          <w:p w14:paraId="213DCDA7" w14:textId="7C442BCB" w:rsidR="007E53DE" w:rsidRPr="00200F42" w:rsidRDefault="000122F1">
            <w:pPr>
              <w:keepNext/>
              <w:textAlignment w:val="center"/>
              <w:rPr>
                <w:rFonts w:ascii="Calibri" w:hAnsi="Calibri" w:cs="Calibri"/>
              </w:rPr>
            </w:pPr>
            <w:r w:rsidRPr="00200F42">
              <w:rPr>
                <w:rFonts w:eastAsia="Times New Roman" w:cstheme="minorHAnsi"/>
              </w:rPr>
              <w:t xml:space="preserve">Shared living </w:t>
            </w:r>
            <w:r w:rsidR="00BB44D9" w:rsidRPr="00200F42">
              <w:rPr>
                <w:rFonts w:eastAsia="Times New Roman" w:cstheme="minorHAnsi"/>
              </w:rPr>
              <w:t>aims to foster</w:t>
            </w:r>
            <w:r w:rsidRPr="00200F42">
              <w:rPr>
                <w:rFonts w:eastAsia="Times New Roman" w:cstheme="minorHAnsi"/>
              </w:rPr>
              <w:t xml:space="preserve"> natural supports by</w:t>
            </w:r>
            <w:r w:rsidR="00366496" w:rsidRPr="00200F42">
              <w:rPr>
                <w:rFonts w:eastAsia="Times New Roman" w:cstheme="minorHAnsi"/>
              </w:rPr>
              <w:t xml:space="preserve"> reimburs</w:t>
            </w:r>
            <w:r w:rsidRPr="00200F42">
              <w:rPr>
                <w:rFonts w:eastAsia="Times New Roman" w:cstheme="minorHAnsi"/>
              </w:rPr>
              <w:t>ing</w:t>
            </w:r>
            <w:r w:rsidR="00366496" w:rsidRPr="00200F42">
              <w:rPr>
                <w:rFonts w:eastAsia="Times New Roman" w:cstheme="minorHAnsi"/>
              </w:rPr>
              <w:t xml:space="preserve"> a portion of the room and board for another adult who lives with the individual with a disability and provides non-paid support. The support person is a roommate who is not a parent, guardian or spouse to the person with a disability. Together, they live in a home or apartment owned or leased by the person with a disability. The type of supports provided are based on a written agreement between the individual and the roommate. Supports can include fellowship, limited help with ADLs, meal preparation, light housework and medication reminders.</w:t>
            </w:r>
            <w:r w:rsidR="00366496" w:rsidRPr="00200F42">
              <w:rPr>
                <w:rFonts w:cstheme="minorHAnsi"/>
              </w:rPr>
              <w:t xml:space="preserve"> The person with a disability living in a </w:t>
            </w:r>
            <w:r w:rsidR="007E027A" w:rsidRPr="00200F42">
              <w:rPr>
                <w:rFonts w:cstheme="minorHAnsi"/>
              </w:rPr>
              <w:t>Shared Living</w:t>
            </w:r>
            <w:r w:rsidR="00366496" w:rsidRPr="00200F42">
              <w:rPr>
                <w:rFonts w:cstheme="minorHAnsi"/>
              </w:rPr>
              <w:t xml:space="preserve"> arrangement is able to access other </w:t>
            </w:r>
            <w:r w:rsidR="00A32835" w:rsidRPr="00200F42">
              <w:rPr>
                <w:rFonts w:cstheme="minorHAnsi"/>
              </w:rPr>
              <w:t xml:space="preserve">waiver </w:t>
            </w:r>
            <w:r w:rsidR="00366496" w:rsidRPr="00200F42">
              <w:rPr>
                <w:rFonts w:cstheme="minorHAnsi"/>
              </w:rPr>
              <w:t>services including in-home supports, personal assistance, and, if on the BI waiver, independent living supports</w:t>
            </w:r>
            <w:r w:rsidR="00871D28" w:rsidRPr="00200F42">
              <w:rPr>
                <w:rFonts w:eastAsia="Times New Roman" w:cstheme="minorHAnsi"/>
              </w:rPr>
              <w:t xml:space="preserve"> </w:t>
            </w:r>
            <w:r w:rsidR="00BE3EA4" w:rsidRPr="00200F42">
              <w:rPr>
                <w:rFonts w:eastAsia="Times New Roman" w:cstheme="minorHAnsi"/>
              </w:rPr>
              <w:t xml:space="preserve">(12VAC30-122-510). </w:t>
            </w:r>
          </w:p>
        </w:tc>
      </w:tr>
    </w:tbl>
    <w:p w14:paraId="296EEF25" w14:textId="33E193EF" w:rsidR="00CA78AF" w:rsidRPr="004E47D6" w:rsidRDefault="00CA78AF" w:rsidP="004E47D6">
      <w:pPr>
        <w:rPr>
          <w:i/>
        </w:rPr>
      </w:pPr>
      <w:r w:rsidRPr="004E47D6">
        <w:rPr>
          <w:i/>
        </w:rPr>
        <w:t xml:space="preserve">Figure </w:t>
      </w:r>
      <w:r w:rsidR="004338A6" w:rsidRPr="004E47D6">
        <w:rPr>
          <w:i/>
          <w:noProof/>
        </w:rPr>
        <w:fldChar w:fldCharType="begin"/>
      </w:r>
      <w:r w:rsidR="004338A6" w:rsidRPr="004E47D6">
        <w:rPr>
          <w:i/>
          <w:noProof/>
        </w:rPr>
        <w:instrText xml:space="preserve"> SEQ Figure \* ARABIC </w:instrText>
      </w:r>
      <w:r w:rsidR="004338A6" w:rsidRPr="004E47D6">
        <w:rPr>
          <w:i/>
          <w:noProof/>
        </w:rPr>
        <w:fldChar w:fldCharType="separate"/>
      </w:r>
      <w:r w:rsidR="00754355">
        <w:rPr>
          <w:i/>
          <w:noProof/>
        </w:rPr>
        <w:t>4</w:t>
      </w:r>
      <w:r w:rsidR="004338A6" w:rsidRPr="004E47D6">
        <w:rPr>
          <w:i/>
          <w:noProof/>
        </w:rPr>
        <w:fldChar w:fldCharType="end"/>
      </w:r>
      <w:r w:rsidR="004E47D6">
        <w:rPr>
          <w:i/>
          <w:noProof/>
        </w:rPr>
        <w:t>:</w:t>
      </w:r>
      <w:r w:rsidRPr="004E47D6">
        <w:rPr>
          <w:i/>
        </w:rPr>
        <w:t xml:space="preserve"> Definition of Residential Waiver Services</w:t>
      </w:r>
    </w:p>
    <w:p w14:paraId="13750FFC" w14:textId="448CA738" w:rsidR="00B17E58" w:rsidRDefault="008C564E" w:rsidP="00394BF8">
      <w:pPr>
        <w:textAlignment w:val="center"/>
      </w:pPr>
      <w:r>
        <w:t xml:space="preserve"> </w:t>
      </w:r>
    </w:p>
    <w:p w14:paraId="0058EFDE" w14:textId="602200C7" w:rsidR="008C564E" w:rsidRPr="009E33FA" w:rsidRDefault="0093351D" w:rsidP="002D75D3">
      <w:pPr>
        <w:pStyle w:val="Heading2"/>
      </w:pPr>
      <w:r w:rsidRPr="009E33FA">
        <w:t>Utilization and Provider Trends for the</w:t>
      </w:r>
      <w:r w:rsidR="0078143B" w:rsidRPr="009E33FA">
        <w:t xml:space="preserve"> New </w:t>
      </w:r>
      <w:r w:rsidR="00B51843" w:rsidRPr="009E33FA">
        <w:t>Residential Services</w:t>
      </w:r>
    </w:p>
    <w:p w14:paraId="579D70B2" w14:textId="62CDE419" w:rsidR="00DC68F5" w:rsidRPr="00607ACD" w:rsidRDefault="00626023" w:rsidP="00704263">
      <w:pPr>
        <w:textAlignment w:val="center"/>
        <w:rPr>
          <w:rFonts w:eastAsia="Times New Roman" w:cstheme="minorHAnsi"/>
          <w:szCs w:val="24"/>
        </w:rPr>
      </w:pPr>
      <w:r w:rsidRPr="00607ACD">
        <w:rPr>
          <w:rFonts w:eastAsia="Times New Roman" w:cstheme="minorHAnsi"/>
          <w:szCs w:val="24"/>
        </w:rPr>
        <w:t>W</w:t>
      </w:r>
      <w:r w:rsidR="00515BA4" w:rsidRPr="00607ACD">
        <w:rPr>
          <w:rFonts w:eastAsia="Times New Roman" w:cstheme="minorHAnsi"/>
          <w:szCs w:val="24"/>
        </w:rPr>
        <w:t>hile utilization of Virginia’s</w:t>
      </w:r>
      <w:r w:rsidRPr="00607ACD">
        <w:rPr>
          <w:rFonts w:eastAsia="Times New Roman" w:cstheme="minorHAnsi"/>
          <w:szCs w:val="24"/>
        </w:rPr>
        <w:t xml:space="preserve"> new residential services has grown over time, their use remains limited. </w:t>
      </w:r>
      <w:r w:rsidR="00E115A7" w:rsidRPr="00607ACD">
        <w:rPr>
          <w:rFonts w:eastAsia="Times New Roman" w:cstheme="minorHAnsi"/>
          <w:szCs w:val="24"/>
        </w:rPr>
        <w:t>T</w:t>
      </w:r>
      <w:r w:rsidR="00DC68F5" w:rsidRPr="00607ACD">
        <w:rPr>
          <w:rFonts w:eastAsia="Times New Roman" w:cstheme="minorHAnsi"/>
          <w:szCs w:val="24"/>
        </w:rPr>
        <w:t>wo of the new waiver services,</w:t>
      </w:r>
      <w:r w:rsidR="00E115A7" w:rsidRPr="00607ACD">
        <w:rPr>
          <w:rFonts w:eastAsia="Times New Roman" w:cstheme="minorHAnsi"/>
          <w:szCs w:val="24"/>
        </w:rPr>
        <w:t xml:space="preserve"> Independent Living and Supported Living,</w:t>
      </w:r>
      <w:r w:rsidR="00DC68F5" w:rsidRPr="00607ACD">
        <w:rPr>
          <w:rFonts w:eastAsia="Times New Roman" w:cstheme="minorHAnsi"/>
          <w:szCs w:val="24"/>
        </w:rPr>
        <w:t xml:space="preserve"> have </w:t>
      </w:r>
      <w:r w:rsidR="00826071" w:rsidRPr="00607ACD">
        <w:rPr>
          <w:rFonts w:eastAsia="Times New Roman" w:cstheme="minorHAnsi"/>
          <w:szCs w:val="24"/>
        </w:rPr>
        <w:t xml:space="preserve">been increasingly utilized </w:t>
      </w:r>
      <w:r w:rsidR="00DC68F5" w:rsidRPr="00607ACD">
        <w:rPr>
          <w:rFonts w:eastAsia="Times New Roman" w:cstheme="minorHAnsi"/>
          <w:szCs w:val="24"/>
        </w:rPr>
        <w:t>each year since 2017</w:t>
      </w:r>
      <w:r w:rsidR="00E61C30" w:rsidRPr="00607ACD">
        <w:rPr>
          <w:rFonts w:eastAsia="Times New Roman" w:cstheme="minorHAnsi"/>
          <w:szCs w:val="24"/>
        </w:rPr>
        <w:t>.</w:t>
      </w:r>
      <w:r w:rsidR="001D7FF6" w:rsidRPr="00607ACD">
        <w:rPr>
          <w:rFonts w:eastAsia="Times New Roman" w:cstheme="minorHAnsi"/>
          <w:szCs w:val="24"/>
        </w:rPr>
        <w:t xml:space="preserve"> Yet,</w:t>
      </w:r>
      <w:r w:rsidR="00871D28" w:rsidRPr="00607ACD">
        <w:rPr>
          <w:rFonts w:eastAsia="Times New Roman" w:cstheme="minorHAnsi"/>
          <w:szCs w:val="24"/>
        </w:rPr>
        <w:t xml:space="preserve"> </w:t>
      </w:r>
      <w:r w:rsidR="00DC68F5" w:rsidRPr="00607ACD">
        <w:rPr>
          <w:rFonts w:eastAsia="Times New Roman" w:cstheme="minorHAnsi"/>
          <w:szCs w:val="24"/>
        </w:rPr>
        <w:t xml:space="preserve">both services have seen the rate of growth decline each year after 2018. Shared living, the third new residential service, has only served </w:t>
      </w:r>
      <w:r w:rsidR="001B4179" w:rsidRPr="00607ACD">
        <w:rPr>
          <w:rFonts w:eastAsia="Times New Roman" w:cstheme="minorHAnsi"/>
          <w:szCs w:val="24"/>
        </w:rPr>
        <w:t>two</w:t>
      </w:r>
      <w:r w:rsidR="00DC68F5" w:rsidRPr="00607ACD">
        <w:rPr>
          <w:rFonts w:eastAsia="Times New Roman" w:cstheme="minorHAnsi"/>
          <w:szCs w:val="24"/>
        </w:rPr>
        <w:t xml:space="preserve"> individuals since 2017</w:t>
      </w:r>
      <w:r w:rsidR="006F6DDF" w:rsidRPr="00607ACD">
        <w:rPr>
          <w:rFonts w:eastAsia="Times New Roman" w:cstheme="minorHAnsi"/>
          <w:szCs w:val="24"/>
        </w:rPr>
        <w:t xml:space="preserve"> (Figure </w:t>
      </w:r>
      <w:r w:rsidR="000C39E8" w:rsidRPr="00607ACD">
        <w:rPr>
          <w:rFonts w:eastAsia="Times New Roman" w:cstheme="minorHAnsi"/>
          <w:szCs w:val="24"/>
        </w:rPr>
        <w:t>5</w:t>
      </w:r>
      <w:r w:rsidR="006F6DDF" w:rsidRPr="00607ACD">
        <w:rPr>
          <w:rFonts w:eastAsia="Times New Roman" w:cstheme="minorHAnsi"/>
          <w:szCs w:val="24"/>
        </w:rPr>
        <w:t>)</w:t>
      </w:r>
      <w:r w:rsidR="00DC68F5" w:rsidRPr="00607ACD">
        <w:rPr>
          <w:rFonts w:eastAsia="Times New Roman" w:cstheme="minorHAnsi"/>
          <w:szCs w:val="24"/>
        </w:rPr>
        <w:t>.</w:t>
      </w:r>
      <w:r w:rsidR="00871D28" w:rsidRPr="00607ACD">
        <w:rPr>
          <w:rFonts w:eastAsia="Times New Roman" w:cstheme="minorHAnsi"/>
          <w:szCs w:val="24"/>
        </w:rPr>
        <w:t xml:space="preserve"> </w:t>
      </w:r>
      <w:r w:rsidR="00984E8E" w:rsidRPr="00607ACD">
        <w:rPr>
          <w:rFonts w:eastAsia="Times New Roman" w:cstheme="minorHAnsi"/>
          <w:szCs w:val="24"/>
        </w:rPr>
        <w:t>According to the DBHDS Provider Summary Report</w:t>
      </w:r>
      <w:r w:rsidR="00DC68F5" w:rsidRPr="00607ACD">
        <w:t xml:space="preserve">, </w:t>
      </w:r>
      <w:r w:rsidR="00B222D1" w:rsidRPr="00607ACD">
        <w:t xml:space="preserve">service </w:t>
      </w:r>
      <w:r w:rsidR="00984E8E" w:rsidRPr="00607ACD">
        <w:t>authorizations</w:t>
      </w:r>
      <w:r w:rsidR="00B222D1" w:rsidRPr="00607ACD">
        <w:t xml:space="preserve"> </w:t>
      </w:r>
      <w:r w:rsidR="00341000" w:rsidRPr="00607ACD">
        <w:t>for all</w:t>
      </w:r>
      <w:r w:rsidR="006176D2" w:rsidRPr="00607ACD">
        <w:t xml:space="preserve"> three n</w:t>
      </w:r>
      <w:r w:rsidR="00341000" w:rsidRPr="00607ACD">
        <w:t>ew residential services</w:t>
      </w:r>
      <w:r w:rsidR="006176D2" w:rsidRPr="00607ACD">
        <w:rPr>
          <w:rFonts w:eastAsia="Times New Roman" w:cstheme="minorHAnsi"/>
          <w:szCs w:val="24"/>
        </w:rPr>
        <w:t xml:space="preserve"> </w:t>
      </w:r>
      <w:r w:rsidR="00B222D1" w:rsidRPr="00607ACD">
        <w:rPr>
          <w:rFonts w:eastAsia="Times New Roman" w:cstheme="minorHAnsi"/>
          <w:szCs w:val="24"/>
        </w:rPr>
        <w:t xml:space="preserve">only accounted for </w:t>
      </w:r>
      <w:r w:rsidR="005A7176" w:rsidRPr="00607ACD">
        <w:rPr>
          <w:rFonts w:eastAsia="Times New Roman" w:cstheme="minorHAnsi"/>
          <w:szCs w:val="24"/>
        </w:rPr>
        <w:t xml:space="preserve">about </w:t>
      </w:r>
      <w:r w:rsidR="001B4179" w:rsidRPr="00607ACD">
        <w:rPr>
          <w:rFonts w:eastAsia="Times New Roman" w:cstheme="minorHAnsi"/>
          <w:szCs w:val="24"/>
        </w:rPr>
        <w:t>three</w:t>
      </w:r>
      <w:r w:rsidR="008C1A3A" w:rsidRPr="00607ACD">
        <w:rPr>
          <w:rFonts w:eastAsia="Times New Roman" w:cstheme="minorHAnsi"/>
          <w:szCs w:val="24"/>
        </w:rPr>
        <w:t xml:space="preserve"> percent </w:t>
      </w:r>
      <w:r w:rsidR="00B222D1" w:rsidRPr="00607ACD">
        <w:rPr>
          <w:rFonts w:eastAsia="Times New Roman" w:cstheme="minorHAnsi"/>
          <w:szCs w:val="24"/>
        </w:rPr>
        <w:t xml:space="preserve">of </w:t>
      </w:r>
      <w:r w:rsidR="001D7FF6" w:rsidRPr="00607ACD">
        <w:rPr>
          <w:rFonts w:eastAsia="Times New Roman" w:cstheme="minorHAnsi"/>
          <w:szCs w:val="24"/>
        </w:rPr>
        <w:t>total</w:t>
      </w:r>
      <w:r w:rsidR="00B222D1" w:rsidRPr="00607ACD">
        <w:rPr>
          <w:rFonts w:eastAsia="Times New Roman" w:cstheme="minorHAnsi"/>
          <w:szCs w:val="24"/>
        </w:rPr>
        <w:t xml:space="preserve"> residential service </w:t>
      </w:r>
      <w:r w:rsidR="00984E8E" w:rsidRPr="00607ACD">
        <w:rPr>
          <w:rFonts w:eastAsia="Times New Roman" w:cstheme="minorHAnsi"/>
          <w:szCs w:val="24"/>
        </w:rPr>
        <w:t xml:space="preserve">authorizations </w:t>
      </w:r>
      <w:r w:rsidR="00B222D1" w:rsidRPr="00607ACD">
        <w:rPr>
          <w:rFonts w:eastAsia="Times New Roman" w:cstheme="minorHAnsi"/>
          <w:szCs w:val="24"/>
        </w:rPr>
        <w:t>under the waivers</w:t>
      </w:r>
      <w:r w:rsidR="00C06C00" w:rsidRPr="00607ACD">
        <w:rPr>
          <w:rFonts w:eastAsia="Times New Roman" w:cstheme="minorHAnsi"/>
          <w:szCs w:val="24"/>
        </w:rPr>
        <w:t xml:space="preserve"> </w:t>
      </w:r>
      <w:r w:rsidR="00BA5186" w:rsidRPr="00607ACD">
        <w:rPr>
          <w:rFonts w:eastAsia="Times New Roman" w:cstheme="minorHAnsi"/>
          <w:noProof/>
          <w:szCs w:val="24"/>
        </w:rPr>
        <w:t>(Virginia DBHDS, November 2020)</w:t>
      </w:r>
      <w:r w:rsidR="001A7B32" w:rsidRPr="00607ACD">
        <w:rPr>
          <w:rFonts w:eastAsia="Times New Roman" w:cstheme="minorHAnsi"/>
          <w:szCs w:val="24"/>
        </w:rPr>
        <w:t>.</w:t>
      </w:r>
    </w:p>
    <w:p w14:paraId="3F82E6DE" w14:textId="77777777" w:rsidR="00CA78AF" w:rsidRDefault="00C90073" w:rsidP="00CA78AF">
      <w:pPr>
        <w:keepNext/>
        <w:textAlignment w:val="center"/>
      </w:pPr>
      <w:r>
        <w:rPr>
          <w:noProof/>
        </w:rPr>
        <w:drawing>
          <wp:inline distT="0" distB="0" distL="0" distR="0" wp14:anchorId="4D89E93D" wp14:editId="5BA217AC">
            <wp:extent cx="5943600" cy="2674620"/>
            <wp:effectExtent l="0" t="0" r="0" b="11430"/>
            <wp:docPr id="3" name="Chart 3" title="Figure 5: Unduplicated service utilization member count based on claims data by calendar year (Department of Medical Assistance Serv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8F89CE" w14:textId="69F04A84" w:rsidR="00FA4734" w:rsidRPr="00607ACD" w:rsidRDefault="00CA78AF" w:rsidP="00BD1B88">
      <w:pPr>
        <w:spacing w:after="160" w:line="259" w:lineRule="auto"/>
        <w:rPr>
          <w:i/>
        </w:rPr>
      </w:pPr>
      <w:r w:rsidRPr="00607ACD">
        <w:rPr>
          <w:i/>
        </w:rPr>
        <w:t xml:space="preserve">Figure </w:t>
      </w:r>
      <w:r w:rsidR="004338A6" w:rsidRPr="00607ACD">
        <w:rPr>
          <w:i/>
          <w:noProof/>
        </w:rPr>
        <w:fldChar w:fldCharType="begin"/>
      </w:r>
      <w:r w:rsidR="004338A6" w:rsidRPr="00607ACD">
        <w:rPr>
          <w:i/>
          <w:noProof/>
        </w:rPr>
        <w:instrText xml:space="preserve"> SEQ Figure \* ARABIC </w:instrText>
      </w:r>
      <w:r w:rsidR="004338A6" w:rsidRPr="00607ACD">
        <w:rPr>
          <w:i/>
          <w:noProof/>
        </w:rPr>
        <w:fldChar w:fldCharType="separate"/>
      </w:r>
      <w:r w:rsidR="00754355" w:rsidRPr="00607ACD">
        <w:rPr>
          <w:i/>
          <w:noProof/>
        </w:rPr>
        <w:t>5</w:t>
      </w:r>
      <w:r w:rsidR="004338A6" w:rsidRPr="00607ACD">
        <w:rPr>
          <w:i/>
          <w:noProof/>
        </w:rPr>
        <w:fldChar w:fldCharType="end"/>
      </w:r>
      <w:r w:rsidR="00BD1B88" w:rsidRPr="00607ACD">
        <w:rPr>
          <w:i/>
          <w:noProof/>
        </w:rPr>
        <w:t>:</w:t>
      </w:r>
      <w:r w:rsidRPr="00607ACD">
        <w:rPr>
          <w:i/>
        </w:rPr>
        <w:t xml:space="preserve"> Unduplicated service utilization member count based on claims data by calendar year (Department of Medical Assistance Services)</w:t>
      </w:r>
    </w:p>
    <w:p w14:paraId="2BAF1DE8" w14:textId="673720B8" w:rsidR="005B13C8" w:rsidRPr="00607ACD" w:rsidRDefault="00DF4EA2" w:rsidP="00BD1B88">
      <w:r w:rsidRPr="00607ACD">
        <w:t xml:space="preserve">Far fewer people have utilized the services than are eligible. </w:t>
      </w:r>
      <w:r w:rsidR="005B13C8" w:rsidRPr="00607ACD" w:rsidDel="00AA34B3">
        <w:t xml:space="preserve">Supported Living services are currently used by </w:t>
      </w:r>
      <w:r w:rsidRPr="00607ACD">
        <w:t>only</w:t>
      </w:r>
      <w:r w:rsidR="005B13C8" w:rsidRPr="00607ACD" w:rsidDel="00AA34B3">
        <w:rPr>
          <w:rFonts w:eastAsia="Times New Roman"/>
        </w:rPr>
        <w:t xml:space="preserve"> </w:t>
      </w:r>
      <w:r w:rsidR="008C1A3A" w:rsidRPr="00607ACD" w:rsidDel="00AA34B3">
        <w:rPr>
          <w:rFonts w:eastAsia="Times New Roman"/>
        </w:rPr>
        <w:t>0.8</w:t>
      </w:r>
      <w:r w:rsidR="008C1A3A" w:rsidRPr="00607ACD">
        <w:rPr>
          <w:rFonts w:eastAsia="Times New Roman"/>
        </w:rPr>
        <w:t xml:space="preserve"> percent </w:t>
      </w:r>
      <w:r w:rsidR="005B13C8" w:rsidRPr="00607ACD" w:rsidDel="00AA34B3">
        <w:rPr>
          <w:rFonts w:eastAsia="Times New Roman"/>
        </w:rPr>
        <w:t>of individuals on either the FIS or CL waivers in 2017. By 2020, that number had increased to</w:t>
      </w:r>
      <w:r w:rsidR="001D01D5" w:rsidRPr="00607ACD">
        <w:rPr>
          <w:rFonts w:eastAsia="Times New Roman"/>
        </w:rPr>
        <w:t xml:space="preserve"> only</w:t>
      </w:r>
      <w:r w:rsidR="005B13C8" w:rsidRPr="00607ACD" w:rsidDel="00AA34B3">
        <w:rPr>
          <w:rFonts w:eastAsia="Times New Roman"/>
        </w:rPr>
        <w:t xml:space="preserve"> 1.2</w:t>
      </w:r>
      <w:r w:rsidR="005C33F8" w:rsidRPr="00607ACD">
        <w:rPr>
          <w:rFonts w:eastAsia="Times New Roman"/>
        </w:rPr>
        <w:t xml:space="preserve"> </w:t>
      </w:r>
      <w:r w:rsidR="008C1A3A" w:rsidRPr="00607ACD">
        <w:rPr>
          <w:rFonts w:eastAsia="Times New Roman"/>
        </w:rPr>
        <w:t xml:space="preserve">percent. </w:t>
      </w:r>
      <w:r w:rsidR="009168C1" w:rsidRPr="00607ACD">
        <w:rPr>
          <w:rFonts w:eastAsia="Times New Roman"/>
        </w:rPr>
        <w:t xml:space="preserve">Independent Living Supports (ILS) were used by an estimated </w:t>
      </w:r>
      <w:r w:rsidR="008C1A3A" w:rsidRPr="00607ACD">
        <w:rPr>
          <w:rFonts w:eastAsia="Times New Roman"/>
        </w:rPr>
        <w:t xml:space="preserve">39 percent </w:t>
      </w:r>
      <w:r w:rsidR="009168C1" w:rsidRPr="00607ACD">
        <w:rPr>
          <w:rFonts w:eastAsia="Times New Roman"/>
        </w:rPr>
        <w:t xml:space="preserve">of people on the BI waiver in 2020, the only waiver in which ILS is an available service. One possible reason for the low utilization </w:t>
      </w:r>
      <w:r w:rsidR="009E4946" w:rsidRPr="00607ACD">
        <w:rPr>
          <w:rFonts w:eastAsia="Times New Roman"/>
        </w:rPr>
        <w:t xml:space="preserve">of ILS </w:t>
      </w:r>
      <w:r w:rsidR="009168C1" w:rsidRPr="00607ACD">
        <w:rPr>
          <w:rFonts w:eastAsia="Times New Roman"/>
        </w:rPr>
        <w:t xml:space="preserve">is </w:t>
      </w:r>
      <w:r w:rsidR="009E4946" w:rsidRPr="00607ACD">
        <w:rPr>
          <w:rFonts w:eastAsia="Times New Roman"/>
        </w:rPr>
        <w:t xml:space="preserve">that the people </w:t>
      </w:r>
      <w:r w:rsidR="009168C1" w:rsidRPr="00607ACD">
        <w:rPr>
          <w:rFonts w:eastAsia="Times New Roman"/>
        </w:rPr>
        <w:t xml:space="preserve">who transitioned </w:t>
      </w:r>
      <w:r w:rsidR="009E4946" w:rsidRPr="00607ACD">
        <w:rPr>
          <w:rFonts w:eastAsia="Times New Roman"/>
        </w:rPr>
        <w:t xml:space="preserve">to the </w:t>
      </w:r>
      <w:r w:rsidR="00152101" w:rsidRPr="00607ACD">
        <w:rPr>
          <w:rFonts w:eastAsia="Times New Roman"/>
        </w:rPr>
        <w:t xml:space="preserve">BI </w:t>
      </w:r>
      <w:r w:rsidR="009E4946" w:rsidRPr="00607ACD">
        <w:rPr>
          <w:rFonts w:eastAsia="Times New Roman"/>
        </w:rPr>
        <w:t xml:space="preserve">waiver, when it was first created, </w:t>
      </w:r>
      <w:r w:rsidR="009168C1" w:rsidRPr="00607ACD">
        <w:rPr>
          <w:rFonts w:eastAsia="Times New Roman"/>
        </w:rPr>
        <w:t>were not required to</w:t>
      </w:r>
      <w:r w:rsidR="00152101" w:rsidRPr="00607ACD">
        <w:rPr>
          <w:rFonts w:eastAsia="Times New Roman"/>
        </w:rPr>
        <w:t xml:space="preserve"> </w:t>
      </w:r>
      <w:r w:rsidR="009168C1" w:rsidRPr="00607ACD">
        <w:rPr>
          <w:rFonts w:eastAsia="Times New Roman"/>
        </w:rPr>
        <w:t xml:space="preserve">live independently, </w:t>
      </w:r>
      <w:r w:rsidR="00152101" w:rsidRPr="00607ACD">
        <w:rPr>
          <w:rFonts w:eastAsia="Times New Roman"/>
        </w:rPr>
        <w:t>like</w:t>
      </w:r>
      <w:r w:rsidR="009168C1" w:rsidRPr="00607ACD">
        <w:rPr>
          <w:rFonts w:eastAsia="Times New Roman"/>
        </w:rPr>
        <w:t xml:space="preserve"> new </w:t>
      </w:r>
      <w:r w:rsidR="00152101" w:rsidRPr="00607ACD">
        <w:rPr>
          <w:rFonts w:eastAsia="Times New Roman"/>
        </w:rPr>
        <w:t xml:space="preserve">BI waiver </w:t>
      </w:r>
      <w:r w:rsidR="009168C1" w:rsidRPr="00607ACD">
        <w:rPr>
          <w:rFonts w:eastAsia="Times New Roman"/>
        </w:rPr>
        <w:t xml:space="preserve">enrollees </w:t>
      </w:r>
      <w:r w:rsidR="00152101" w:rsidRPr="00607ACD">
        <w:rPr>
          <w:rFonts w:eastAsia="Times New Roman"/>
        </w:rPr>
        <w:t>are required to do</w:t>
      </w:r>
      <w:r w:rsidR="009168C1" w:rsidRPr="00607ACD">
        <w:rPr>
          <w:rFonts w:eastAsia="Times New Roman"/>
        </w:rPr>
        <w:t>.</w:t>
      </w:r>
    </w:p>
    <w:p w14:paraId="176334D7" w14:textId="77777777" w:rsidR="005B13C8" w:rsidRDefault="005B13C8" w:rsidP="00BD1B88">
      <w:pPr>
        <w:keepNext/>
        <w:textAlignment w:val="center"/>
      </w:pPr>
    </w:p>
    <w:p w14:paraId="385467B1" w14:textId="068A2CEA" w:rsidR="009510C2" w:rsidRPr="00607ACD" w:rsidRDefault="00367E1B" w:rsidP="002D75D3">
      <w:pPr>
        <w:pStyle w:val="Heading2"/>
      </w:pPr>
      <w:r w:rsidRPr="00607ACD">
        <w:t>Development of Provider Network for New Residential Services Has Been Limited</w:t>
      </w:r>
    </w:p>
    <w:p w14:paraId="596E9953" w14:textId="6DFAC319" w:rsidR="006F6DDF" w:rsidRPr="00607ACD" w:rsidRDefault="00766F52" w:rsidP="00BD1B88">
      <w:pPr>
        <w:textAlignment w:val="center"/>
        <w:rPr>
          <w:rFonts w:eastAsia="Times New Roman" w:cstheme="minorHAnsi"/>
          <w:szCs w:val="24"/>
        </w:rPr>
      </w:pPr>
      <w:r w:rsidRPr="00607ACD">
        <w:rPr>
          <w:rFonts w:eastAsia="Times New Roman" w:cstheme="minorHAnsi"/>
          <w:szCs w:val="24"/>
        </w:rPr>
        <w:t xml:space="preserve">One of the reasons for the low service utilization may be a limited provider network. </w:t>
      </w:r>
      <w:r w:rsidR="009510C2" w:rsidRPr="00607ACD">
        <w:rPr>
          <w:rFonts w:eastAsia="Times New Roman" w:cstheme="minorHAnsi"/>
          <w:szCs w:val="24"/>
        </w:rPr>
        <w:t>One of the</w:t>
      </w:r>
      <w:r w:rsidR="00DB5B54" w:rsidRPr="00607ACD">
        <w:rPr>
          <w:rFonts w:eastAsia="Times New Roman" w:cstheme="minorHAnsi"/>
          <w:szCs w:val="24"/>
        </w:rPr>
        <w:t xml:space="preserve"> key</w:t>
      </w:r>
      <w:r w:rsidR="009510C2" w:rsidRPr="00607ACD">
        <w:rPr>
          <w:rFonts w:eastAsia="Times New Roman" w:cstheme="minorHAnsi"/>
          <w:szCs w:val="24"/>
        </w:rPr>
        <w:t xml:space="preserve"> aims of waiver </w:t>
      </w:r>
      <w:r w:rsidR="00636FBB" w:rsidRPr="00607ACD">
        <w:rPr>
          <w:rFonts w:eastAsia="Times New Roman" w:cstheme="minorHAnsi"/>
          <w:szCs w:val="24"/>
        </w:rPr>
        <w:t>re</w:t>
      </w:r>
      <w:r w:rsidR="009510C2" w:rsidRPr="00607ACD">
        <w:rPr>
          <w:rFonts w:eastAsia="Times New Roman" w:cstheme="minorHAnsi"/>
          <w:szCs w:val="24"/>
        </w:rPr>
        <w:t xml:space="preserve">design was </w:t>
      </w:r>
      <w:r w:rsidR="001F1184" w:rsidRPr="00607ACD">
        <w:rPr>
          <w:rFonts w:eastAsia="Times New Roman" w:cstheme="minorHAnsi"/>
          <w:szCs w:val="24"/>
        </w:rPr>
        <w:t xml:space="preserve">to </w:t>
      </w:r>
      <w:r w:rsidR="009510C2" w:rsidRPr="00607ACD">
        <w:rPr>
          <w:rFonts w:eastAsia="Times New Roman" w:cstheme="minorHAnsi"/>
          <w:szCs w:val="24"/>
        </w:rPr>
        <w:t>“</w:t>
      </w:r>
      <w:r w:rsidR="001C2B6F" w:rsidRPr="00607ACD">
        <w:rPr>
          <w:rFonts w:eastAsia="Times New Roman" w:cstheme="minorHAnsi"/>
          <w:szCs w:val="24"/>
        </w:rPr>
        <w:t>… [</w:t>
      </w:r>
      <w:r w:rsidR="001A7B32" w:rsidRPr="00607ACD">
        <w:rPr>
          <w:rFonts w:eastAsia="Times New Roman" w:cstheme="minorHAnsi"/>
          <w:szCs w:val="24"/>
        </w:rPr>
        <w:t>i</w:t>
      </w:r>
      <w:r w:rsidR="001F1184" w:rsidRPr="00607ACD">
        <w:rPr>
          <w:rFonts w:eastAsia="Times New Roman" w:cstheme="minorHAnsi"/>
          <w:szCs w:val="24"/>
        </w:rPr>
        <w:t xml:space="preserve">]mprove </w:t>
      </w:r>
      <w:r w:rsidR="009510C2" w:rsidRPr="00607ACD">
        <w:rPr>
          <w:rFonts w:eastAsia="Times New Roman" w:cstheme="minorHAnsi"/>
          <w:szCs w:val="24"/>
        </w:rPr>
        <w:t>the capacity and quality of providers</w:t>
      </w:r>
      <w:r w:rsidR="00A72B90" w:rsidRPr="00607ACD">
        <w:rPr>
          <w:rFonts w:eastAsia="Times New Roman" w:cstheme="minorHAnsi"/>
          <w:szCs w:val="24"/>
        </w:rPr>
        <w:t>…” to offer more integrated services</w:t>
      </w:r>
      <w:r w:rsidR="009510C2" w:rsidRPr="00607ACD">
        <w:rPr>
          <w:rFonts w:eastAsia="Times New Roman" w:cstheme="minorHAnsi"/>
          <w:szCs w:val="24"/>
        </w:rPr>
        <w:t xml:space="preserve"> </w:t>
      </w:r>
      <w:r w:rsidR="00A72B90" w:rsidRPr="00607ACD">
        <w:rPr>
          <w:rFonts w:eastAsia="Times New Roman" w:cstheme="minorHAnsi"/>
          <w:szCs w:val="24"/>
        </w:rPr>
        <w:t>“…</w:t>
      </w:r>
      <w:r w:rsidR="009510C2" w:rsidRPr="00607ACD">
        <w:rPr>
          <w:rFonts w:eastAsia="Times New Roman" w:cstheme="minorHAnsi"/>
          <w:szCs w:val="24"/>
        </w:rPr>
        <w:t>by increasing their compensation as they increase their expertise”</w:t>
      </w:r>
      <w:r w:rsidR="00BA5186" w:rsidRPr="00607ACD">
        <w:rPr>
          <w:rFonts w:eastAsia="Times New Roman" w:cstheme="minorHAnsi"/>
          <w:noProof/>
          <w:szCs w:val="24"/>
        </w:rPr>
        <w:t xml:space="preserve"> (DMAS  and DBHDS, 2015)</w:t>
      </w:r>
      <w:r w:rsidR="009510C2" w:rsidRPr="00607ACD">
        <w:rPr>
          <w:rFonts w:eastAsia="Times New Roman" w:cstheme="minorHAnsi"/>
          <w:szCs w:val="24"/>
        </w:rPr>
        <w:t xml:space="preserve">. </w:t>
      </w:r>
      <w:r w:rsidR="005E2772" w:rsidRPr="00607ACD">
        <w:rPr>
          <w:rFonts w:eastAsia="Times New Roman" w:cstheme="minorHAnsi"/>
          <w:szCs w:val="24"/>
        </w:rPr>
        <w:t>Available d</w:t>
      </w:r>
      <w:r w:rsidR="00814553" w:rsidRPr="00607ACD">
        <w:rPr>
          <w:rFonts w:eastAsia="Times New Roman" w:cstheme="minorHAnsi"/>
          <w:szCs w:val="24"/>
        </w:rPr>
        <w:t>ata on provider networks indicate that the Commonwealth is not on track to achieve this goal.</w:t>
      </w:r>
      <w:r w:rsidR="00BD1B88" w:rsidRPr="00607ACD">
        <w:rPr>
          <w:rFonts w:eastAsia="Times New Roman" w:cstheme="minorHAnsi"/>
          <w:szCs w:val="24"/>
        </w:rPr>
        <w:br/>
      </w:r>
    </w:p>
    <w:p w14:paraId="5F22F4C8" w14:textId="7BD75DDB" w:rsidR="00AA22D3" w:rsidRPr="00607ACD" w:rsidRDefault="00156119" w:rsidP="00814DB6">
      <w:pPr>
        <w:widowControl w:val="0"/>
        <w:textAlignment w:val="center"/>
        <w:rPr>
          <w:rFonts w:eastAsia="Times New Roman" w:cstheme="minorHAnsi"/>
          <w:szCs w:val="24"/>
        </w:rPr>
      </w:pPr>
      <w:r w:rsidRPr="00607ACD">
        <w:rPr>
          <w:rFonts w:eastAsia="Times New Roman" w:cstheme="minorHAnsi"/>
          <w:szCs w:val="24"/>
        </w:rPr>
        <w:t>P</w:t>
      </w:r>
      <w:r w:rsidR="009510C2" w:rsidRPr="00607ACD">
        <w:rPr>
          <w:rFonts w:eastAsia="Times New Roman" w:cstheme="minorHAnsi"/>
          <w:szCs w:val="24"/>
        </w:rPr>
        <w:t xml:space="preserve">roviders have been slow to offer </w:t>
      </w:r>
      <w:r w:rsidR="004F6463" w:rsidRPr="00607ACD">
        <w:rPr>
          <w:rFonts w:eastAsia="Times New Roman" w:cstheme="minorHAnsi"/>
          <w:szCs w:val="24"/>
        </w:rPr>
        <w:t>Supported Living</w:t>
      </w:r>
      <w:r w:rsidR="00152D92" w:rsidRPr="00607ACD">
        <w:rPr>
          <w:rFonts w:eastAsia="Times New Roman" w:cstheme="minorHAnsi"/>
          <w:szCs w:val="24"/>
        </w:rPr>
        <w:t xml:space="preserve">, </w:t>
      </w:r>
      <w:r w:rsidR="00E61C30" w:rsidRPr="00607ACD">
        <w:rPr>
          <w:rFonts w:eastAsia="Times New Roman" w:cstheme="minorHAnsi"/>
          <w:szCs w:val="24"/>
        </w:rPr>
        <w:t>I</w:t>
      </w:r>
      <w:r w:rsidR="00152D92" w:rsidRPr="00607ACD">
        <w:rPr>
          <w:rFonts w:eastAsia="Times New Roman" w:cstheme="minorHAnsi"/>
          <w:szCs w:val="24"/>
        </w:rPr>
        <w:t xml:space="preserve">ndependent </w:t>
      </w:r>
      <w:r w:rsidR="00E61C30" w:rsidRPr="00607ACD">
        <w:rPr>
          <w:rFonts w:eastAsia="Times New Roman" w:cstheme="minorHAnsi"/>
          <w:szCs w:val="24"/>
        </w:rPr>
        <w:t>L</w:t>
      </w:r>
      <w:r w:rsidR="00152D92" w:rsidRPr="00607ACD">
        <w:rPr>
          <w:rFonts w:eastAsia="Times New Roman" w:cstheme="minorHAnsi"/>
          <w:szCs w:val="24"/>
        </w:rPr>
        <w:t>iving</w:t>
      </w:r>
      <w:r w:rsidR="001B4179" w:rsidRPr="00607ACD">
        <w:rPr>
          <w:rFonts w:eastAsia="Times New Roman" w:cstheme="minorHAnsi"/>
          <w:szCs w:val="24"/>
        </w:rPr>
        <w:t>,</w:t>
      </w:r>
      <w:r w:rsidR="00152D92" w:rsidRPr="00607ACD">
        <w:rPr>
          <w:rFonts w:eastAsia="Times New Roman" w:cstheme="minorHAnsi"/>
          <w:szCs w:val="24"/>
        </w:rPr>
        <w:t xml:space="preserve"> an</w:t>
      </w:r>
      <w:r w:rsidR="001C3EF7" w:rsidRPr="00607ACD">
        <w:rPr>
          <w:rFonts w:eastAsia="Times New Roman" w:cstheme="minorHAnsi"/>
          <w:szCs w:val="24"/>
        </w:rPr>
        <w:t>d</w:t>
      </w:r>
      <w:r w:rsidR="00152D92" w:rsidRPr="00607ACD">
        <w:rPr>
          <w:rFonts w:eastAsia="Times New Roman" w:cstheme="minorHAnsi"/>
          <w:szCs w:val="24"/>
        </w:rPr>
        <w:t xml:space="preserve"> </w:t>
      </w:r>
      <w:r w:rsidR="007E027A" w:rsidRPr="00607ACD">
        <w:rPr>
          <w:rFonts w:eastAsia="Times New Roman" w:cstheme="minorHAnsi"/>
          <w:szCs w:val="24"/>
        </w:rPr>
        <w:t>Shared Living</w:t>
      </w:r>
      <w:r w:rsidR="009510C2" w:rsidRPr="00607ACD">
        <w:rPr>
          <w:rFonts w:eastAsia="Times New Roman" w:cstheme="minorHAnsi"/>
          <w:szCs w:val="24"/>
        </w:rPr>
        <w:t xml:space="preserve"> services</w:t>
      </w:r>
      <w:r w:rsidR="001C6CF4" w:rsidRPr="00607ACD">
        <w:rPr>
          <w:rFonts w:eastAsia="Times New Roman" w:cstheme="minorHAnsi"/>
          <w:szCs w:val="24"/>
        </w:rPr>
        <w:t>. The chart below shows that fewer providers offer the</w:t>
      </w:r>
      <w:r w:rsidR="00CB2D76" w:rsidRPr="00607ACD">
        <w:rPr>
          <w:rFonts w:eastAsia="Times New Roman" w:cstheme="minorHAnsi"/>
          <w:szCs w:val="24"/>
        </w:rPr>
        <w:t>se</w:t>
      </w:r>
      <w:r w:rsidR="001C6CF4" w:rsidRPr="00607ACD">
        <w:rPr>
          <w:rFonts w:eastAsia="Times New Roman" w:cstheme="minorHAnsi"/>
          <w:szCs w:val="24"/>
        </w:rPr>
        <w:t xml:space="preserve"> new waiver services compared to the ongoing waiver services of Sponsored Residential and In-home supports</w:t>
      </w:r>
      <w:r w:rsidR="001A7B32" w:rsidRPr="00607ACD">
        <w:rPr>
          <w:rFonts w:eastAsia="Times New Roman" w:cstheme="minorHAnsi"/>
          <w:szCs w:val="24"/>
        </w:rPr>
        <w:t xml:space="preserve"> (Figure </w:t>
      </w:r>
      <w:r w:rsidR="000C39E8" w:rsidRPr="00607ACD">
        <w:rPr>
          <w:rFonts w:eastAsia="Times New Roman" w:cstheme="minorHAnsi"/>
          <w:szCs w:val="24"/>
        </w:rPr>
        <w:t>6</w:t>
      </w:r>
      <w:r w:rsidR="001A7B32" w:rsidRPr="00607ACD">
        <w:rPr>
          <w:rFonts w:eastAsia="Times New Roman" w:cstheme="minorHAnsi"/>
          <w:szCs w:val="24"/>
        </w:rPr>
        <w:t>)</w:t>
      </w:r>
      <w:r w:rsidR="001C6CF4" w:rsidRPr="00607ACD">
        <w:rPr>
          <w:rFonts w:eastAsia="Times New Roman" w:cstheme="minorHAnsi"/>
          <w:szCs w:val="24"/>
        </w:rPr>
        <w:t>.</w:t>
      </w:r>
      <w:r w:rsidR="009D3871" w:rsidRPr="00607ACD">
        <w:rPr>
          <w:rFonts w:eastAsia="Times New Roman" w:cstheme="minorHAnsi"/>
          <w:szCs w:val="24"/>
        </w:rPr>
        <w:t xml:space="preserve"> The number of providers of new residential waiver services in 2020 ranged from just two providers of Shared Living to 23 providers of Independent Living Supports. Meanwhile, the number of providers of ongoing residential waiver services ranged from 74 providers of Sponsored Residential services to 117 providers of In-Home Supports.</w:t>
      </w:r>
      <w:r w:rsidR="00123482" w:rsidRPr="00607ACD">
        <w:rPr>
          <w:rFonts w:eastAsia="Times New Roman" w:cstheme="minorHAnsi"/>
          <w:szCs w:val="24"/>
        </w:rPr>
        <w:t xml:space="preserve"> </w:t>
      </w:r>
    </w:p>
    <w:p w14:paraId="481B7BAF" w14:textId="77777777" w:rsidR="00BD1B88" w:rsidRDefault="00BD1B88" w:rsidP="00BD1B88">
      <w:pPr>
        <w:widowControl w:val="0"/>
        <w:textAlignment w:val="center"/>
      </w:pPr>
    </w:p>
    <w:p w14:paraId="4CE8243F" w14:textId="6DB2D9B2" w:rsidR="001C6CF4" w:rsidRPr="00607ACD" w:rsidRDefault="001F1184" w:rsidP="00BD1B88">
      <w:pPr>
        <w:pStyle w:val="Caption"/>
        <w:widowControl w:val="0"/>
        <w:rPr>
          <w:rFonts w:ascii="Times New Roman" w:eastAsia="Times New Roman" w:hAnsi="Times New Roman" w:cs="Times New Roman"/>
          <w:i/>
          <w:smallCaps w:val="0"/>
          <w:color w:val="auto"/>
          <w:szCs w:val="24"/>
        </w:rPr>
      </w:pPr>
      <w:r>
        <w:rPr>
          <w:noProof/>
        </w:rPr>
        <w:drawing>
          <wp:inline distT="0" distB="0" distL="0" distR="0" wp14:anchorId="19C239D5" wp14:editId="7AEAD502">
            <wp:extent cx="6063343" cy="3474720"/>
            <wp:effectExtent l="0" t="0" r="13970" b="11430"/>
            <wp:docPr id="16" name="Chart 16" title="Figure 6: DBHDS Provider Data Summary, Nov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AA22D3" w:rsidRPr="00607ACD">
        <w:rPr>
          <w:b w:val="0"/>
          <w:i/>
          <w:smallCaps w:val="0"/>
          <w:color w:val="auto"/>
        </w:rPr>
        <w:t xml:space="preserve">Figure </w:t>
      </w:r>
      <w:r w:rsidR="004338A6" w:rsidRPr="00607ACD">
        <w:rPr>
          <w:b w:val="0"/>
          <w:i/>
          <w:smallCaps w:val="0"/>
          <w:color w:val="auto"/>
        </w:rPr>
        <w:fldChar w:fldCharType="begin"/>
      </w:r>
      <w:r w:rsidR="004338A6" w:rsidRPr="00607ACD">
        <w:rPr>
          <w:b w:val="0"/>
          <w:i/>
          <w:smallCaps w:val="0"/>
          <w:color w:val="auto"/>
        </w:rPr>
        <w:instrText xml:space="preserve"> SEQ Figure \* ARABIC </w:instrText>
      </w:r>
      <w:r w:rsidR="004338A6" w:rsidRPr="00607ACD">
        <w:rPr>
          <w:b w:val="0"/>
          <w:i/>
          <w:smallCaps w:val="0"/>
          <w:color w:val="auto"/>
        </w:rPr>
        <w:fldChar w:fldCharType="separate"/>
      </w:r>
      <w:r w:rsidR="00754355" w:rsidRPr="00607ACD">
        <w:rPr>
          <w:b w:val="0"/>
          <w:i/>
          <w:smallCaps w:val="0"/>
          <w:noProof/>
          <w:color w:val="auto"/>
        </w:rPr>
        <w:t>6</w:t>
      </w:r>
      <w:r w:rsidR="004338A6" w:rsidRPr="00607ACD">
        <w:rPr>
          <w:b w:val="0"/>
          <w:i/>
          <w:smallCaps w:val="0"/>
          <w:color w:val="auto"/>
        </w:rPr>
        <w:fldChar w:fldCharType="end"/>
      </w:r>
      <w:r w:rsidR="00BD1B88" w:rsidRPr="00607ACD">
        <w:rPr>
          <w:b w:val="0"/>
          <w:i/>
          <w:smallCaps w:val="0"/>
          <w:color w:val="auto"/>
        </w:rPr>
        <w:t>:</w:t>
      </w:r>
      <w:r w:rsidR="00AA22D3" w:rsidRPr="00607ACD">
        <w:rPr>
          <w:b w:val="0"/>
          <w:i/>
          <w:smallCaps w:val="0"/>
          <w:color w:val="auto"/>
        </w:rPr>
        <w:t xml:space="preserve"> DBHDS Provider Data Summary, </w:t>
      </w:r>
      <w:r w:rsidR="00A83820" w:rsidRPr="00607ACD">
        <w:rPr>
          <w:b w:val="0"/>
          <w:i/>
          <w:smallCaps w:val="0"/>
          <w:color w:val="auto"/>
        </w:rPr>
        <w:t xml:space="preserve">November </w:t>
      </w:r>
      <w:r w:rsidR="00AA22D3" w:rsidRPr="00607ACD">
        <w:rPr>
          <w:b w:val="0"/>
          <w:i/>
          <w:smallCaps w:val="0"/>
          <w:color w:val="auto"/>
        </w:rPr>
        <w:t>2020</w:t>
      </w:r>
    </w:p>
    <w:p w14:paraId="6164CE1A" w14:textId="77777777" w:rsidR="00BD1B88" w:rsidRPr="00607ACD" w:rsidRDefault="00BD1B88" w:rsidP="00750FF9">
      <w:pPr>
        <w:widowControl w:val="0"/>
        <w:textAlignment w:val="center"/>
        <w:rPr>
          <w:rFonts w:eastAsia="Times New Roman" w:cstheme="minorHAnsi"/>
          <w:szCs w:val="24"/>
        </w:rPr>
      </w:pPr>
    </w:p>
    <w:p w14:paraId="3DB2D5C0" w14:textId="1D281190" w:rsidR="002672B9" w:rsidRDefault="002672B9" w:rsidP="00814DB6">
      <w:pPr>
        <w:widowControl w:val="0"/>
        <w:textAlignment w:val="center"/>
        <w:rPr>
          <w:rFonts w:eastAsia="Times New Roman" w:cstheme="minorHAnsi"/>
          <w:szCs w:val="24"/>
        </w:rPr>
      </w:pPr>
      <w:r w:rsidRPr="00607ACD">
        <w:rPr>
          <w:rFonts w:eastAsia="Times New Roman" w:cstheme="minorHAnsi"/>
          <w:szCs w:val="24"/>
        </w:rPr>
        <w:t xml:space="preserve">Depending </w:t>
      </w:r>
      <w:r w:rsidR="00A17A44" w:rsidRPr="00607ACD">
        <w:rPr>
          <w:rFonts w:eastAsia="Times New Roman" w:cstheme="minorHAnsi"/>
          <w:szCs w:val="24"/>
        </w:rPr>
        <w:t xml:space="preserve">on </w:t>
      </w:r>
      <w:r w:rsidRPr="00607ACD">
        <w:rPr>
          <w:rFonts w:eastAsia="Times New Roman" w:cstheme="minorHAnsi"/>
          <w:szCs w:val="24"/>
        </w:rPr>
        <w:t xml:space="preserve">where an individual resides in Virginia, they may </w:t>
      </w:r>
      <w:r w:rsidR="00CF1DC5" w:rsidRPr="00607ACD">
        <w:rPr>
          <w:rFonts w:eastAsia="Times New Roman" w:cstheme="minorHAnsi"/>
          <w:szCs w:val="24"/>
        </w:rPr>
        <w:t>have even less access, or no access,</w:t>
      </w:r>
      <w:r w:rsidRPr="00607ACD">
        <w:rPr>
          <w:rFonts w:eastAsia="Times New Roman" w:cstheme="minorHAnsi"/>
          <w:szCs w:val="24"/>
        </w:rPr>
        <w:t xml:space="preserve"> to </w:t>
      </w:r>
      <w:r w:rsidR="00851DB3" w:rsidRPr="00607ACD">
        <w:rPr>
          <w:rFonts w:eastAsia="Times New Roman" w:cstheme="minorHAnsi"/>
          <w:szCs w:val="24"/>
        </w:rPr>
        <w:t>the new</w:t>
      </w:r>
      <w:r w:rsidRPr="00607ACD">
        <w:rPr>
          <w:rFonts w:eastAsia="Times New Roman" w:cstheme="minorHAnsi"/>
          <w:szCs w:val="24"/>
        </w:rPr>
        <w:t xml:space="preserve"> </w:t>
      </w:r>
      <w:r w:rsidR="0076634F" w:rsidRPr="00607ACD">
        <w:rPr>
          <w:rFonts w:eastAsia="Times New Roman" w:cstheme="minorHAnsi"/>
          <w:szCs w:val="24"/>
        </w:rPr>
        <w:t xml:space="preserve">residential </w:t>
      </w:r>
      <w:r w:rsidR="00851DB3" w:rsidRPr="00607ACD">
        <w:rPr>
          <w:rFonts w:eastAsia="Times New Roman" w:cstheme="minorHAnsi"/>
          <w:szCs w:val="24"/>
        </w:rPr>
        <w:t xml:space="preserve">waiver </w:t>
      </w:r>
      <w:r w:rsidR="0076634F" w:rsidRPr="00607ACD">
        <w:rPr>
          <w:rFonts w:eastAsia="Times New Roman" w:cstheme="minorHAnsi"/>
          <w:szCs w:val="24"/>
        </w:rPr>
        <w:t>services</w:t>
      </w:r>
      <w:r w:rsidRPr="00607ACD">
        <w:rPr>
          <w:rFonts w:eastAsia="Times New Roman" w:cstheme="minorHAnsi"/>
          <w:szCs w:val="24"/>
        </w:rPr>
        <w:t>. O</w:t>
      </w:r>
      <w:r w:rsidR="00C77956" w:rsidRPr="00607ACD">
        <w:rPr>
          <w:rFonts w:eastAsia="Times New Roman" w:cstheme="minorHAnsi"/>
          <w:szCs w:val="24"/>
        </w:rPr>
        <w:t>nly two o</w:t>
      </w:r>
      <w:r w:rsidRPr="00607ACD">
        <w:rPr>
          <w:rFonts w:eastAsia="Times New Roman" w:cstheme="minorHAnsi"/>
          <w:szCs w:val="24"/>
        </w:rPr>
        <w:t xml:space="preserve">f </w:t>
      </w:r>
      <w:r w:rsidR="00C77956" w:rsidRPr="00607ACD">
        <w:rPr>
          <w:rFonts w:eastAsia="Times New Roman" w:cstheme="minorHAnsi"/>
          <w:szCs w:val="24"/>
        </w:rPr>
        <w:t xml:space="preserve">Virginia’s </w:t>
      </w:r>
      <w:r w:rsidRPr="00607ACD">
        <w:rPr>
          <w:rFonts w:eastAsia="Times New Roman" w:cstheme="minorHAnsi"/>
          <w:szCs w:val="24"/>
        </w:rPr>
        <w:t xml:space="preserve">five regions </w:t>
      </w:r>
      <w:r w:rsidR="002E6E75" w:rsidRPr="00607ACD">
        <w:rPr>
          <w:rFonts w:eastAsia="Times New Roman" w:cstheme="minorHAnsi"/>
          <w:szCs w:val="24"/>
        </w:rPr>
        <w:t>ha</w:t>
      </w:r>
      <w:r w:rsidR="00A968D9" w:rsidRPr="00607ACD">
        <w:rPr>
          <w:rFonts w:eastAsia="Times New Roman" w:cstheme="minorHAnsi"/>
          <w:szCs w:val="24"/>
        </w:rPr>
        <w:t>d</w:t>
      </w:r>
      <w:r w:rsidRPr="00607ACD">
        <w:rPr>
          <w:rFonts w:eastAsia="Times New Roman" w:cstheme="minorHAnsi"/>
          <w:szCs w:val="24"/>
        </w:rPr>
        <w:t xml:space="preserve"> Shared Living </w:t>
      </w:r>
      <w:r w:rsidR="002E6E75" w:rsidRPr="00607ACD">
        <w:rPr>
          <w:rFonts w:eastAsia="Times New Roman" w:cstheme="minorHAnsi"/>
          <w:szCs w:val="24"/>
        </w:rPr>
        <w:t>providers</w:t>
      </w:r>
      <w:r w:rsidR="00A968D9" w:rsidRPr="00607ACD">
        <w:rPr>
          <w:rFonts w:eastAsia="Times New Roman" w:cstheme="minorHAnsi"/>
          <w:szCs w:val="24"/>
        </w:rPr>
        <w:t xml:space="preserve"> in October 2020</w:t>
      </w:r>
      <w:r w:rsidR="00A83820" w:rsidRPr="00607ACD">
        <w:rPr>
          <w:rFonts w:eastAsia="Times New Roman" w:cstheme="minorHAnsi"/>
          <w:szCs w:val="24"/>
        </w:rPr>
        <w:t xml:space="preserve">, </w:t>
      </w:r>
      <w:r w:rsidR="00212015" w:rsidRPr="00607ACD">
        <w:rPr>
          <w:rFonts w:eastAsia="Times New Roman" w:cstheme="minorHAnsi"/>
          <w:szCs w:val="24"/>
        </w:rPr>
        <w:t>and th</w:t>
      </w:r>
      <w:r w:rsidR="00A968D9" w:rsidRPr="00607ACD">
        <w:rPr>
          <w:rFonts w:eastAsia="Times New Roman" w:cstheme="minorHAnsi"/>
          <w:szCs w:val="24"/>
        </w:rPr>
        <w:t>ere wa</w:t>
      </w:r>
      <w:r w:rsidR="00212015" w:rsidRPr="00607ACD">
        <w:rPr>
          <w:rFonts w:eastAsia="Times New Roman" w:cstheme="minorHAnsi"/>
          <w:szCs w:val="24"/>
        </w:rPr>
        <w:t xml:space="preserve">s only </w:t>
      </w:r>
      <w:r w:rsidR="00A83820" w:rsidRPr="00607ACD">
        <w:rPr>
          <w:rFonts w:eastAsia="Times New Roman" w:cstheme="minorHAnsi"/>
          <w:szCs w:val="24"/>
        </w:rPr>
        <w:t>one</w:t>
      </w:r>
      <w:r w:rsidR="00212015" w:rsidRPr="00607ACD">
        <w:rPr>
          <w:rFonts w:eastAsia="Times New Roman" w:cstheme="minorHAnsi"/>
          <w:szCs w:val="24"/>
        </w:rPr>
        <w:t xml:space="preserve"> provider</w:t>
      </w:r>
      <w:r w:rsidR="00A83820" w:rsidRPr="00607ACD">
        <w:rPr>
          <w:rFonts w:eastAsia="Times New Roman" w:cstheme="minorHAnsi"/>
          <w:szCs w:val="24"/>
        </w:rPr>
        <w:t xml:space="preserve"> in each </w:t>
      </w:r>
      <w:r w:rsidR="00212015" w:rsidRPr="00607ACD">
        <w:rPr>
          <w:rFonts w:eastAsia="Times New Roman" w:cstheme="minorHAnsi"/>
          <w:szCs w:val="24"/>
        </w:rPr>
        <w:t xml:space="preserve">of these two </w:t>
      </w:r>
      <w:r w:rsidR="00A83820" w:rsidRPr="00607ACD">
        <w:rPr>
          <w:rFonts w:eastAsia="Times New Roman" w:cstheme="minorHAnsi"/>
          <w:szCs w:val="24"/>
        </w:rPr>
        <w:t>region</w:t>
      </w:r>
      <w:r w:rsidR="00212015" w:rsidRPr="00607ACD">
        <w:rPr>
          <w:rFonts w:eastAsia="Times New Roman" w:cstheme="minorHAnsi"/>
          <w:szCs w:val="24"/>
        </w:rPr>
        <w:t>s.</w:t>
      </w:r>
      <w:r w:rsidRPr="00607ACD">
        <w:rPr>
          <w:rFonts w:eastAsia="Times New Roman" w:cstheme="minorHAnsi"/>
          <w:szCs w:val="24"/>
        </w:rPr>
        <w:t xml:space="preserve"> Northern Virginia only </w:t>
      </w:r>
      <w:r w:rsidR="00A968D9" w:rsidRPr="00607ACD">
        <w:rPr>
          <w:rFonts w:eastAsia="Times New Roman" w:cstheme="minorHAnsi"/>
          <w:szCs w:val="24"/>
        </w:rPr>
        <w:t xml:space="preserve">had </w:t>
      </w:r>
      <w:r w:rsidR="00A83820" w:rsidRPr="00607ACD">
        <w:rPr>
          <w:rFonts w:eastAsia="Times New Roman" w:cstheme="minorHAnsi"/>
          <w:szCs w:val="24"/>
        </w:rPr>
        <w:t xml:space="preserve">one </w:t>
      </w:r>
      <w:r w:rsidRPr="00607ACD">
        <w:rPr>
          <w:rFonts w:eastAsia="Times New Roman" w:cstheme="minorHAnsi"/>
          <w:szCs w:val="24"/>
        </w:rPr>
        <w:t xml:space="preserve">provider </w:t>
      </w:r>
      <w:r w:rsidR="001F1184" w:rsidRPr="00607ACD">
        <w:rPr>
          <w:rFonts w:eastAsia="Times New Roman" w:cstheme="minorHAnsi"/>
          <w:szCs w:val="24"/>
        </w:rPr>
        <w:t xml:space="preserve">that </w:t>
      </w:r>
      <w:r w:rsidRPr="00607ACD">
        <w:rPr>
          <w:rFonts w:eastAsia="Times New Roman" w:cstheme="minorHAnsi"/>
          <w:szCs w:val="24"/>
        </w:rPr>
        <w:t>offer</w:t>
      </w:r>
      <w:r w:rsidR="00A968D9" w:rsidRPr="00607ACD">
        <w:rPr>
          <w:rFonts w:eastAsia="Times New Roman" w:cstheme="minorHAnsi"/>
          <w:szCs w:val="24"/>
        </w:rPr>
        <w:t>ed</w:t>
      </w:r>
      <w:r w:rsidRPr="00607ACD">
        <w:rPr>
          <w:rFonts w:eastAsia="Times New Roman" w:cstheme="minorHAnsi"/>
          <w:szCs w:val="24"/>
        </w:rPr>
        <w:t xml:space="preserve"> Independent Living Supports</w:t>
      </w:r>
      <w:r w:rsidR="00CF2684">
        <w:rPr>
          <w:rFonts w:eastAsia="Times New Roman" w:cstheme="minorHAnsi"/>
          <w:szCs w:val="24"/>
        </w:rPr>
        <w:t>, and a deeper dive</w:t>
      </w:r>
      <w:r w:rsidR="00A248FA" w:rsidRPr="00607ACD">
        <w:rPr>
          <w:rFonts w:eastAsia="Times New Roman" w:cstheme="minorHAnsi"/>
          <w:szCs w:val="24"/>
        </w:rPr>
        <w:t xml:space="preserve"> r</w:t>
      </w:r>
      <w:r w:rsidR="00A968D9" w:rsidRPr="00607ACD">
        <w:rPr>
          <w:rFonts w:eastAsia="Times New Roman" w:cstheme="minorHAnsi"/>
          <w:szCs w:val="24"/>
        </w:rPr>
        <w:t>evealed</w:t>
      </w:r>
      <w:r w:rsidR="00A248FA" w:rsidRPr="00607ACD">
        <w:rPr>
          <w:rFonts w:eastAsia="Times New Roman" w:cstheme="minorHAnsi"/>
          <w:szCs w:val="24"/>
        </w:rPr>
        <w:t xml:space="preserve"> that there were no providers of Independent Living Supports in 11 out of 20 service areas. </w:t>
      </w:r>
      <w:r w:rsidRPr="00607ACD">
        <w:rPr>
          <w:rFonts w:eastAsia="Times New Roman" w:cstheme="minorHAnsi"/>
          <w:szCs w:val="24"/>
        </w:rPr>
        <w:t>Only two providers in Southwestern Virginia offer</w:t>
      </w:r>
      <w:r w:rsidR="00A968D9" w:rsidRPr="00607ACD">
        <w:rPr>
          <w:rFonts w:eastAsia="Times New Roman" w:cstheme="minorHAnsi"/>
          <w:szCs w:val="24"/>
        </w:rPr>
        <w:t>ed</w:t>
      </w:r>
      <w:r w:rsidRPr="00607ACD">
        <w:rPr>
          <w:rFonts w:eastAsia="Times New Roman" w:cstheme="minorHAnsi"/>
          <w:szCs w:val="24"/>
        </w:rPr>
        <w:t xml:space="preserve"> </w:t>
      </w:r>
      <w:r w:rsidR="004F6463" w:rsidRPr="00607ACD">
        <w:rPr>
          <w:rFonts w:eastAsia="Times New Roman" w:cstheme="minorHAnsi"/>
          <w:szCs w:val="24"/>
        </w:rPr>
        <w:t>Supported Living</w:t>
      </w:r>
      <w:r w:rsidRPr="00607ACD">
        <w:rPr>
          <w:rFonts w:eastAsia="Times New Roman" w:cstheme="minorHAnsi"/>
          <w:szCs w:val="24"/>
        </w:rPr>
        <w:t xml:space="preserve"> services</w:t>
      </w:r>
      <w:r w:rsidR="006F6DDF" w:rsidRPr="00607ACD">
        <w:rPr>
          <w:rFonts w:eastAsia="Times New Roman" w:cstheme="minorHAnsi"/>
          <w:szCs w:val="24"/>
        </w:rPr>
        <w:t xml:space="preserve"> (Figure </w:t>
      </w:r>
      <w:r w:rsidR="000C39E8" w:rsidRPr="00607ACD">
        <w:rPr>
          <w:rFonts w:eastAsia="Times New Roman" w:cstheme="minorHAnsi"/>
          <w:szCs w:val="24"/>
        </w:rPr>
        <w:t>7</w:t>
      </w:r>
      <w:r w:rsidR="006F6DDF" w:rsidRPr="00607ACD">
        <w:rPr>
          <w:rFonts w:eastAsia="Times New Roman" w:cstheme="minorHAnsi"/>
          <w:szCs w:val="24"/>
        </w:rPr>
        <w:t>)</w:t>
      </w:r>
      <w:r w:rsidR="003133F4" w:rsidRPr="00607ACD">
        <w:rPr>
          <w:rFonts w:eastAsia="Times New Roman" w:cstheme="minorHAnsi"/>
          <w:szCs w:val="24"/>
        </w:rPr>
        <w:t>, and a deeper dive into th</w:t>
      </w:r>
      <w:r w:rsidR="009470BB" w:rsidRPr="00607ACD">
        <w:rPr>
          <w:rFonts w:eastAsia="Times New Roman" w:cstheme="minorHAnsi"/>
          <w:szCs w:val="24"/>
        </w:rPr>
        <w:t>e geographic disparities revealed</w:t>
      </w:r>
      <w:r w:rsidR="003133F4" w:rsidRPr="00607ACD">
        <w:rPr>
          <w:rFonts w:eastAsia="Times New Roman" w:cstheme="minorHAnsi"/>
          <w:szCs w:val="24"/>
        </w:rPr>
        <w:t xml:space="preserve"> that there were no Supported Living providers</w:t>
      </w:r>
      <w:r w:rsidR="003133F4" w:rsidRPr="00607ACD">
        <w:rPr>
          <w:szCs w:val="24"/>
        </w:rPr>
        <w:t xml:space="preserve"> </w:t>
      </w:r>
      <w:r w:rsidR="00396CD3" w:rsidRPr="00607ACD">
        <w:rPr>
          <w:szCs w:val="24"/>
        </w:rPr>
        <w:t>i</w:t>
      </w:r>
      <w:r w:rsidR="003133F4" w:rsidRPr="00607ACD">
        <w:rPr>
          <w:szCs w:val="24"/>
        </w:rPr>
        <w:t xml:space="preserve">n 11 out of the 20 service areas. </w:t>
      </w:r>
      <w:r w:rsidR="00D14B86" w:rsidRPr="00607ACD">
        <w:rPr>
          <w:rFonts w:eastAsia="Times New Roman" w:cstheme="minorHAnsi"/>
          <w:szCs w:val="24"/>
        </w:rPr>
        <w:t>The limited number of providers limits an individual’s choice</w:t>
      </w:r>
      <w:r w:rsidR="00521088" w:rsidRPr="00607ACD">
        <w:rPr>
          <w:rFonts w:eastAsia="Times New Roman" w:cstheme="minorHAnsi"/>
          <w:szCs w:val="24"/>
        </w:rPr>
        <w:t xml:space="preserve"> and access to independent living</w:t>
      </w:r>
      <w:r w:rsidR="00D14B86" w:rsidRPr="00607ACD">
        <w:rPr>
          <w:rFonts w:eastAsia="Times New Roman" w:cstheme="minorHAnsi"/>
          <w:szCs w:val="24"/>
        </w:rPr>
        <w:t xml:space="preserve">. </w:t>
      </w:r>
    </w:p>
    <w:p w14:paraId="3F280A06" w14:textId="77777777" w:rsidR="000B0418" w:rsidRPr="00607ACD" w:rsidRDefault="000B0418" w:rsidP="00814DB6">
      <w:pPr>
        <w:widowControl w:val="0"/>
        <w:textAlignment w:val="center"/>
        <w:rPr>
          <w:rFonts w:eastAsia="Times New Roman" w:cstheme="minorHAnsi"/>
          <w:szCs w:val="24"/>
        </w:rPr>
      </w:pPr>
    </w:p>
    <w:p w14:paraId="17975DD8" w14:textId="77777777" w:rsidR="00C81A9E" w:rsidRDefault="00C81A9E" w:rsidP="00C81A9E">
      <w:pPr>
        <w:pStyle w:val="Caption"/>
      </w:pPr>
      <w:r>
        <w:rPr>
          <w:noProof/>
        </w:rPr>
        <w:drawing>
          <wp:inline distT="0" distB="0" distL="0" distR="0" wp14:anchorId="56C7A2DB" wp14:editId="6107D68E">
            <wp:extent cx="5943600" cy="3002280"/>
            <wp:effectExtent l="0" t="0" r="0" b="7620"/>
            <wp:docPr id="17" name="Chart 17" title="Figure 7: DBHDS Provider Data Summary, Nov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F7F03A" w14:textId="4BFB09F6" w:rsidR="00C81A9E" w:rsidRPr="00607ACD" w:rsidRDefault="00C81A9E" w:rsidP="00814DB6">
      <w:pPr>
        <w:rPr>
          <w:rFonts w:ascii="Times New Roman" w:eastAsia="Times New Roman" w:hAnsi="Times New Roman" w:cs="Times New Roman"/>
          <w:i/>
          <w:szCs w:val="24"/>
        </w:rPr>
      </w:pPr>
      <w:r w:rsidRPr="00607ACD">
        <w:rPr>
          <w:i/>
        </w:rPr>
        <w:t xml:space="preserve">Figure </w:t>
      </w:r>
      <w:r w:rsidR="004338A6" w:rsidRPr="00607ACD">
        <w:rPr>
          <w:i/>
          <w:noProof/>
        </w:rPr>
        <w:fldChar w:fldCharType="begin"/>
      </w:r>
      <w:r w:rsidR="004338A6" w:rsidRPr="00607ACD">
        <w:rPr>
          <w:i/>
          <w:noProof/>
        </w:rPr>
        <w:instrText xml:space="preserve"> SEQ Figure \* ARABIC </w:instrText>
      </w:r>
      <w:r w:rsidR="004338A6" w:rsidRPr="00607ACD">
        <w:rPr>
          <w:i/>
          <w:noProof/>
        </w:rPr>
        <w:fldChar w:fldCharType="separate"/>
      </w:r>
      <w:r w:rsidR="00754355" w:rsidRPr="00607ACD">
        <w:rPr>
          <w:i/>
          <w:noProof/>
        </w:rPr>
        <w:t>7</w:t>
      </w:r>
      <w:r w:rsidR="004338A6" w:rsidRPr="00607ACD">
        <w:rPr>
          <w:i/>
          <w:noProof/>
        </w:rPr>
        <w:fldChar w:fldCharType="end"/>
      </w:r>
      <w:r w:rsidR="00814DB6" w:rsidRPr="00607ACD">
        <w:rPr>
          <w:i/>
          <w:noProof/>
        </w:rPr>
        <w:t>:</w:t>
      </w:r>
      <w:r w:rsidRPr="00607ACD">
        <w:rPr>
          <w:i/>
        </w:rPr>
        <w:t xml:space="preserve"> DBHDS Provider Data Summary, November 2020</w:t>
      </w:r>
    </w:p>
    <w:p w14:paraId="57DD0717" w14:textId="77777777" w:rsidR="00814DB6" w:rsidRPr="00607ACD" w:rsidRDefault="00814DB6" w:rsidP="00394BF8">
      <w:pPr>
        <w:keepNext/>
        <w:textAlignment w:val="center"/>
        <w:rPr>
          <w:rFonts w:eastAsia="Times New Roman" w:cstheme="minorHAnsi"/>
          <w:szCs w:val="24"/>
        </w:rPr>
      </w:pPr>
    </w:p>
    <w:p w14:paraId="166738A5" w14:textId="20C94F00" w:rsidR="00814DB6" w:rsidRPr="0029068C" w:rsidRDefault="00201207" w:rsidP="00394BF8">
      <w:pPr>
        <w:keepNext/>
        <w:textAlignment w:val="center"/>
        <w:rPr>
          <w:rFonts w:eastAsia="Times New Roman" w:cstheme="minorHAnsi"/>
          <w:szCs w:val="24"/>
        </w:rPr>
      </w:pPr>
      <w:r w:rsidRPr="00607ACD">
        <w:rPr>
          <w:rFonts w:eastAsia="Times New Roman" w:cstheme="minorHAnsi"/>
          <w:szCs w:val="24"/>
        </w:rPr>
        <w:t xml:space="preserve">The extent to which there is unmet demand for the new residential waiver services is unclear. </w:t>
      </w:r>
      <w:r w:rsidRPr="00607ACD" w:rsidDel="000018BF">
        <w:rPr>
          <w:rFonts w:eastAsia="Times New Roman" w:cstheme="minorHAnsi"/>
          <w:szCs w:val="24"/>
        </w:rPr>
        <w:t>In order for an individual to receive one of these new services, a participating provider must submit a service authorization to DBHDS on behalf of the individual in the waiver.</w:t>
      </w:r>
      <w:r w:rsidR="00DB6BDF" w:rsidRPr="00607ACD">
        <w:rPr>
          <w:rFonts w:eastAsia="Times New Roman" w:cstheme="minorHAnsi"/>
          <w:szCs w:val="24"/>
        </w:rPr>
        <w:t xml:space="preserve"> Therefore, the low number of service authorizations may be reflective of the low number of service providers rather than a low demand for the service.</w:t>
      </w:r>
      <w:r w:rsidR="00211B9D" w:rsidRPr="00607ACD">
        <w:rPr>
          <w:rFonts w:eastAsia="Times New Roman" w:cstheme="minorHAnsi"/>
          <w:szCs w:val="24"/>
        </w:rPr>
        <w:t xml:space="preserve"> Results from a VBPD survey of family members of people with disabilities indicate that this may be the case for at least some people. Five out of 12 (41</w:t>
      </w:r>
      <w:r w:rsidR="005C33F8" w:rsidRPr="00607ACD">
        <w:rPr>
          <w:rFonts w:eastAsia="Times New Roman" w:cstheme="minorHAnsi"/>
          <w:szCs w:val="24"/>
        </w:rPr>
        <w:t xml:space="preserve"> </w:t>
      </w:r>
      <w:r w:rsidR="008C1A3A" w:rsidRPr="00607ACD">
        <w:rPr>
          <w:rFonts w:eastAsia="Times New Roman" w:cstheme="minorHAnsi"/>
          <w:szCs w:val="24"/>
        </w:rPr>
        <w:t>percent)</w:t>
      </w:r>
      <w:r w:rsidR="00211B9D" w:rsidRPr="00607ACD">
        <w:rPr>
          <w:rFonts w:eastAsia="Times New Roman" w:cstheme="minorHAnsi"/>
          <w:szCs w:val="24"/>
        </w:rPr>
        <w:t xml:space="preserve"> survey respondents reported that a lack of providers in their area “moderately” or “significantly” contributed to their inability to access independent living options.</w:t>
      </w:r>
      <w:r w:rsidR="00DB6BDF" w:rsidRPr="00607ACD">
        <w:rPr>
          <w:rFonts w:eastAsia="Times New Roman" w:cstheme="minorHAnsi"/>
          <w:szCs w:val="24"/>
        </w:rPr>
        <w:t xml:space="preserve"> Consequently</w:t>
      </w:r>
      <w:r w:rsidRPr="00607ACD">
        <w:rPr>
          <w:rFonts w:eastAsia="Times New Roman" w:cstheme="minorHAnsi"/>
          <w:szCs w:val="24"/>
        </w:rPr>
        <w:t>, it is difficult to assess how many more individuals would seek service authorizations if more providers were available.</w:t>
      </w:r>
    </w:p>
    <w:p w14:paraId="0706CB8A" w14:textId="5AF2EF77" w:rsidR="00A86057" w:rsidRPr="009E33FA" w:rsidRDefault="008B3F93" w:rsidP="009E33FA">
      <w:pPr>
        <w:pStyle w:val="Heading1"/>
      </w:pPr>
      <w:r w:rsidRPr="009E33FA">
        <w:t xml:space="preserve">Opportunities to Expand </w:t>
      </w:r>
      <w:r w:rsidR="004F6463" w:rsidRPr="009E33FA">
        <w:t>Supported Living</w:t>
      </w:r>
      <w:r w:rsidR="00A832E8" w:rsidRPr="009E33FA">
        <w:t xml:space="preserve"> </w:t>
      </w:r>
    </w:p>
    <w:p w14:paraId="66D80418" w14:textId="5DF88F6D" w:rsidR="00D138CB" w:rsidRDefault="00D138CB" w:rsidP="00814DB6">
      <w:pPr>
        <w:pStyle w:val="Caption"/>
      </w:pPr>
    </w:p>
    <w:p w14:paraId="6DC95B64" w14:textId="60359911" w:rsidR="00C66516" w:rsidRPr="009E33FA" w:rsidRDefault="00C66516" w:rsidP="002D75D3">
      <w:pPr>
        <w:pStyle w:val="Heading2"/>
      </w:pPr>
      <w:bookmarkStart w:id="20" w:name="_Toc69483873"/>
      <w:r w:rsidRPr="009E33FA">
        <w:t>Stakeholder</w:t>
      </w:r>
      <w:r w:rsidR="008B3F93" w:rsidRPr="009E33FA">
        <w:t>s</w:t>
      </w:r>
      <w:r w:rsidRPr="009E33FA">
        <w:t xml:space="preserve"> </w:t>
      </w:r>
      <w:bookmarkEnd w:id="20"/>
      <w:r w:rsidR="008B3F93" w:rsidRPr="009E33FA">
        <w:t>Perceive Several Barriers to S</w:t>
      </w:r>
      <w:r w:rsidR="008B4E7A" w:rsidRPr="009E33FA">
        <w:t>upported</w:t>
      </w:r>
      <w:r w:rsidR="008B3F93" w:rsidRPr="009E33FA">
        <w:t xml:space="preserve"> Living</w:t>
      </w:r>
    </w:p>
    <w:p w14:paraId="3B2B248D" w14:textId="77777777" w:rsidR="0035227C" w:rsidRPr="006829A8" w:rsidRDefault="00D05B07" w:rsidP="00DA6182">
      <w:pPr>
        <w:rPr>
          <w:szCs w:val="24"/>
        </w:rPr>
      </w:pPr>
      <w:r w:rsidRPr="006829A8">
        <w:rPr>
          <w:szCs w:val="24"/>
        </w:rPr>
        <w:t>In interviews with</w:t>
      </w:r>
      <w:r w:rsidR="000B2E9D" w:rsidRPr="006829A8">
        <w:rPr>
          <w:szCs w:val="24"/>
        </w:rPr>
        <w:t xml:space="preserve"> self-advocates,</w:t>
      </w:r>
      <w:r w:rsidRPr="006829A8">
        <w:rPr>
          <w:szCs w:val="24"/>
        </w:rPr>
        <w:t xml:space="preserve"> providers and </w:t>
      </w:r>
      <w:r w:rsidR="000B2E9D" w:rsidRPr="006829A8">
        <w:rPr>
          <w:szCs w:val="24"/>
        </w:rPr>
        <w:t>advocacy group representatives</w:t>
      </w:r>
      <w:r w:rsidRPr="006829A8">
        <w:rPr>
          <w:szCs w:val="24"/>
        </w:rPr>
        <w:t>,</w:t>
      </w:r>
      <w:r w:rsidR="00A832E8" w:rsidRPr="006829A8">
        <w:rPr>
          <w:szCs w:val="24"/>
        </w:rPr>
        <w:t xml:space="preserve"> participants discussed barriers to </w:t>
      </w:r>
      <w:r w:rsidR="00E95C1C" w:rsidRPr="006829A8">
        <w:rPr>
          <w:szCs w:val="24"/>
        </w:rPr>
        <w:t xml:space="preserve">the further growth and development of </w:t>
      </w:r>
      <w:r w:rsidR="004F6463" w:rsidRPr="006829A8">
        <w:rPr>
          <w:szCs w:val="24"/>
        </w:rPr>
        <w:t xml:space="preserve">Supported </w:t>
      </w:r>
      <w:r w:rsidR="004F6463" w:rsidRPr="006829A8">
        <w:t>Living</w:t>
      </w:r>
      <w:r w:rsidR="00E95C1C" w:rsidRPr="006829A8">
        <w:rPr>
          <w:szCs w:val="24"/>
        </w:rPr>
        <w:t xml:space="preserve"> services in Virginia</w:t>
      </w:r>
      <w:r w:rsidR="00935B15" w:rsidRPr="006829A8">
        <w:rPr>
          <w:szCs w:val="24"/>
        </w:rPr>
        <w:t>.</w:t>
      </w:r>
      <w:r w:rsidR="00871D28" w:rsidRPr="006829A8">
        <w:rPr>
          <w:szCs w:val="24"/>
        </w:rPr>
        <w:t xml:space="preserve"> </w:t>
      </w:r>
      <w:r w:rsidR="003B7D35" w:rsidRPr="006829A8">
        <w:rPr>
          <w:szCs w:val="24"/>
        </w:rPr>
        <w:t>The key themes of adequate rate</w:t>
      </w:r>
      <w:r w:rsidR="00353A90" w:rsidRPr="006829A8">
        <w:rPr>
          <w:szCs w:val="24"/>
        </w:rPr>
        <w:t xml:space="preserve"> structure,</w:t>
      </w:r>
      <w:r w:rsidR="003B7D35" w:rsidRPr="006829A8">
        <w:rPr>
          <w:szCs w:val="24"/>
        </w:rPr>
        <w:t xml:space="preserve"> perception about service</w:t>
      </w:r>
      <w:r w:rsidR="0000345E" w:rsidRPr="006829A8">
        <w:rPr>
          <w:szCs w:val="24"/>
        </w:rPr>
        <w:t>, and</w:t>
      </w:r>
      <w:r w:rsidR="003B7D35" w:rsidRPr="006829A8">
        <w:rPr>
          <w:szCs w:val="24"/>
        </w:rPr>
        <w:t xml:space="preserve"> confusion about terminology and licensing </w:t>
      </w:r>
      <w:r w:rsidR="00353A90" w:rsidRPr="006829A8">
        <w:rPr>
          <w:szCs w:val="24"/>
        </w:rPr>
        <w:t xml:space="preserve">requirements </w:t>
      </w:r>
      <w:r w:rsidR="003B7D35" w:rsidRPr="006829A8">
        <w:rPr>
          <w:szCs w:val="24"/>
        </w:rPr>
        <w:t>emerged.</w:t>
      </w:r>
    </w:p>
    <w:p w14:paraId="47E0961B" w14:textId="012605B3" w:rsidR="0035227C" w:rsidRPr="00814DB6" w:rsidRDefault="0035227C" w:rsidP="00DA6182">
      <w:pPr>
        <w:rPr>
          <w:rFonts w:cstheme="minorHAnsi"/>
          <w:b/>
          <w:sz w:val="28"/>
        </w:rPr>
      </w:pPr>
      <w:r w:rsidRPr="00814DB6">
        <w:rPr>
          <w:rFonts w:cstheme="minorHAnsi"/>
          <w:b/>
          <w:sz w:val="28"/>
        </w:rPr>
        <w:t xml:space="preserve"> </w:t>
      </w:r>
    </w:p>
    <w:p w14:paraId="640EED4A" w14:textId="66754C3D" w:rsidR="003B7D35" w:rsidRPr="006829A8" w:rsidRDefault="003807EB" w:rsidP="002D75D3">
      <w:pPr>
        <w:pStyle w:val="Heading2"/>
      </w:pPr>
      <w:r w:rsidRPr="006829A8">
        <w:t>Rates</w:t>
      </w:r>
      <w:r w:rsidR="006E180F" w:rsidRPr="006829A8">
        <w:t xml:space="preserve"> </w:t>
      </w:r>
    </w:p>
    <w:p w14:paraId="7DEE726E" w14:textId="3218C89D" w:rsidR="003807EB" w:rsidRPr="006829A8" w:rsidRDefault="0067503D" w:rsidP="00DA6182">
      <w:pPr>
        <w:rPr>
          <w:szCs w:val="24"/>
        </w:rPr>
      </w:pPr>
      <w:r w:rsidRPr="006829A8">
        <w:rPr>
          <w:szCs w:val="24"/>
        </w:rPr>
        <w:t>The rate structure for this service does not adequately cover provider cost to deliver this service</w:t>
      </w:r>
      <w:r w:rsidR="002A6DA2" w:rsidRPr="006829A8">
        <w:rPr>
          <w:szCs w:val="24"/>
        </w:rPr>
        <w:t>. In addition, the rate structure does not sufficiently incentivize providers to</w:t>
      </w:r>
      <w:r w:rsidR="00462CD7" w:rsidRPr="006829A8">
        <w:rPr>
          <w:szCs w:val="24"/>
        </w:rPr>
        <w:t xml:space="preserve"> develop Su</w:t>
      </w:r>
      <w:r w:rsidR="008E638D" w:rsidRPr="006829A8">
        <w:rPr>
          <w:szCs w:val="24"/>
        </w:rPr>
        <w:t xml:space="preserve">pported Living </w:t>
      </w:r>
      <w:r w:rsidR="002A6DA2" w:rsidRPr="006829A8">
        <w:rPr>
          <w:szCs w:val="24"/>
        </w:rPr>
        <w:t>service</w:t>
      </w:r>
      <w:r w:rsidR="008E638D" w:rsidRPr="006829A8">
        <w:rPr>
          <w:szCs w:val="24"/>
        </w:rPr>
        <w:t>s</w:t>
      </w:r>
      <w:r w:rsidR="00462CD7" w:rsidRPr="006829A8">
        <w:rPr>
          <w:szCs w:val="24"/>
        </w:rPr>
        <w:t xml:space="preserve"> as part of their business model and service array</w:t>
      </w:r>
      <w:r w:rsidRPr="006829A8">
        <w:rPr>
          <w:szCs w:val="24"/>
        </w:rPr>
        <w:t xml:space="preserve">. </w:t>
      </w:r>
      <w:r w:rsidR="0001473F">
        <w:rPr>
          <w:szCs w:val="24"/>
        </w:rPr>
        <w:br/>
      </w:r>
    </w:p>
    <w:p w14:paraId="119F6879" w14:textId="22A404FC" w:rsidR="003B7D35" w:rsidRPr="006829A8" w:rsidRDefault="00C257BF" w:rsidP="002D75D3">
      <w:pPr>
        <w:pStyle w:val="Heading2"/>
      </w:pPr>
      <w:r w:rsidRPr="006829A8">
        <w:t xml:space="preserve">Perception </w:t>
      </w:r>
      <w:r w:rsidR="00157963" w:rsidRPr="006829A8">
        <w:t>T</w:t>
      </w:r>
      <w:r w:rsidRPr="006829A8">
        <w:t>hat Service Only Supports I</w:t>
      </w:r>
      <w:r w:rsidR="003B7D35" w:rsidRPr="006829A8">
        <w:t xml:space="preserve">ndividuals with </w:t>
      </w:r>
      <w:r w:rsidRPr="006829A8">
        <w:t>Fewer Support N</w:t>
      </w:r>
      <w:r w:rsidR="003B7D35" w:rsidRPr="006829A8">
        <w:t xml:space="preserve">eeds </w:t>
      </w:r>
    </w:p>
    <w:p w14:paraId="4016B955" w14:textId="1BA8DE88" w:rsidR="00A86057" w:rsidRPr="006829A8" w:rsidRDefault="002B3C7B" w:rsidP="00DA6182">
      <w:pPr>
        <w:rPr>
          <w:rFonts w:cstheme="minorHAnsi"/>
          <w:szCs w:val="24"/>
        </w:rPr>
      </w:pPr>
      <w:r w:rsidRPr="006829A8">
        <w:rPr>
          <w:szCs w:val="24"/>
        </w:rPr>
        <w:t>There’s a p</w:t>
      </w:r>
      <w:r w:rsidR="00A86057" w:rsidRPr="006829A8">
        <w:rPr>
          <w:szCs w:val="24"/>
        </w:rPr>
        <w:t>erception</w:t>
      </w:r>
      <w:r w:rsidR="00134805" w:rsidRPr="006829A8">
        <w:rPr>
          <w:szCs w:val="24"/>
        </w:rPr>
        <w:t xml:space="preserve"> among</w:t>
      </w:r>
      <w:r w:rsidR="00F66615" w:rsidRPr="006829A8">
        <w:rPr>
          <w:szCs w:val="24"/>
        </w:rPr>
        <w:t xml:space="preserve"> </w:t>
      </w:r>
      <w:r w:rsidR="002A6DA2" w:rsidRPr="006829A8">
        <w:rPr>
          <w:szCs w:val="24"/>
        </w:rPr>
        <w:t xml:space="preserve">some </w:t>
      </w:r>
      <w:r w:rsidR="00F66615" w:rsidRPr="006829A8">
        <w:rPr>
          <w:szCs w:val="24"/>
        </w:rPr>
        <w:t xml:space="preserve">providers </w:t>
      </w:r>
      <w:r w:rsidR="00A86057" w:rsidRPr="006829A8">
        <w:rPr>
          <w:szCs w:val="24"/>
        </w:rPr>
        <w:t>that</w:t>
      </w:r>
      <w:r w:rsidRPr="006829A8">
        <w:rPr>
          <w:szCs w:val="24"/>
        </w:rPr>
        <w:t xml:space="preserve"> </w:t>
      </w:r>
      <w:r w:rsidR="004F6463" w:rsidRPr="006829A8">
        <w:rPr>
          <w:szCs w:val="24"/>
        </w:rPr>
        <w:t>Supported Living</w:t>
      </w:r>
      <w:r w:rsidRPr="006829A8">
        <w:rPr>
          <w:szCs w:val="24"/>
        </w:rPr>
        <w:t xml:space="preserve"> is only appropriate for individuals</w:t>
      </w:r>
      <w:r w:rsidR="00A86057" w:rsidRPr="006829A8">
        <w:rPr>
          <w:szCs w:val="24"/>
        </w:rPr>
        <w:t xml:space="preserve"> with minimal support needs. </w:t>
      </w:r>
      <w:r w:rsidRPr="006829A8">
        <w:rPr>
          <w:szCs w:val="24"/>
        </w:rPr>
        <w:t xml:space="preserve">This perception translates to a </w:t>
      </w:r>
      <w:r w:rsidR="00FA340E" w:rsidRPr="006829A8">
        <w:rPr>
          <w:szCs w:val="24"/>
        </w:rPr>
        <w:t xml:space="preserve">belief </w:t>
      </w:r>
      <w:r w:rsidRPr="006829A8">
        <w:rPr>
          <w:szCs w:val="24"/>
        </w:rPr>
        <w:t xml:space="preserve">that individuals with more complex support needs, including medical and behavioral supports, are not a good “fit” for this service. </w:t>
      </w:r>
      <w:r w:rsidR="00522B0B" w:rsidRPr="006829A8">
        <w:rPr>
          <w:szCs w:val="24"/>
        </w:rPr>
        <w:t xml:space="preserve">Similarly, </w:t>
      </w:r>
      <w:r w:rsidR="000B2E9D" w:rsidRPr="006829A8">
        <w:rPr>
          <w:rFonts w:cstheme="minorHAnsi"/>
          <w:szCs w:val="24"/>
        </w:rPr>
        <w:t>self</w:t>
      </w:r>
      <w:r w:rsidR="007041B9" w:rsidRPr="006829A8">
        <w:rPr>
          <w:rFonts w:cstheme="minorHAnsi"/>
          <w:szCs w:val="24"/>
        </w:rPr>
        <w:t xml:space="preserve">-advocates reported in </w:t>
      </w:r>
      <w:r w:rsidR="00522B0B" w:rsidRPr="006829A8">
        <w:rPr>
          <w:rFonts w:cstheme="minorHAnsi"/>
          <w:szCs w:val="24"/>
        </w:rPr>
        <w:t xml:space="preserve">VBPD </w:t>
      </w:r>
      <w:r w:rsidR="007041B9" w:rsidRPr="006829A8">
        <w:rPr>
          <w:rFonts w:cstheme="minorHAnsi"/>
          <w:szCs w:val="24"/>
        </w:rPr>
        <w:t xml:space="preserve">focus groups that they were concerned that they would not be able to get 24 hour/7 day a week support </w:t>
      </w:r>
      <w:r w:rsidR="000B2E9D" w:rsidRPr="006829A8">
        <w:rPr>
          <w:rFonts w:cstheme="minorHAnsi"/>
          <w:szCs w:val="24"/>
        </w:rPr>
        <w:t xml:space="preserve">if they moved out of their current group home. </w:t>
      </w:r>
      <w:r w:rsidR="007041B9" w:rsidRPr="006829A8">
        <w:rPr>
          <w:rFonts w:cstheme="minorHAnsi"/>
          <w:szCs w:val="24"/>
        </w:rPr>
        <w:t xml:space="preserve"> Additionally</w:t>
      </w:r>
      <w:r w:rsidR="00E026D9" w:rsidRPr="006829A8">
        <w:rPr>
          <w:rFonts w:cstheme="minorHAnsi"/>
          <w:szCs w:val="24"/>
        </w:rPr>
        <w:t>,</w:t>
      </w:r>
      <w:r w:rsidR="007041B9" w:rsidRPr="006829A8">
        <w:rPr>
          <w:rFonts w:cstheme="minorHAnsi"/>
          <w:szCs w:val="24"/>
        </w:rPr>
        <w:t xml:space="preserve"> three focus group participants who currently lived independently or in Supported Living apartments said that they had </w:t>
      </w:r>
      <w:r w:rsidR="00462CD7" w:rsidRPr="006829A8">
        <w:rPr>
          <w:rFonts w:cstheme="minorHAnsi"/>
          <w:szCs w:val="24"/>
        </w:rPr>
        <w:t xml:space="preserve">challenges getting the amount and frequency of </w:t>
      </w:r>
      <w:r w:rsidR="007041B9" w:rsidRPr="006829A8">
        <w:rPr>
          <w:rFonts w:cstheme="minorHAnsi"/>
          <w:szCs w:val="24"/>
        </w:rPr>
        <w:t>one-on-one supports</w:t>
      </w:r>
      <w:r w:rsidR="00462CD7" w:rsidRPr="006829A8">
        <w:rPr>
          <w:rFonts w:cstheme="minorHAnsi"/>
          <w:szCs w:val="24"/>
        </w:rPr>
        <w:t xml:space="preserve"> needed to </w:t>
      </w:r>
      <w:r w:rsidR="007041B9" w:rsidRPr="006829A8">
        <w:rPr>
          <w:rFonts w:cstheme="minorHAnsi"/>
          <w:szCs w:val="24"/>
        </w:rPr>
        <w:t>consistently assist them</w:t>
      </w:r>
      <w:r w:rsidR="00353A90" w:rsidRPr="006829A8">
        <w:rPr>
          <w:rFonts w:cstheme="minorHAnsi"/>
          <w:szCs w:val="24"/>
        </w:rPr>
        <w:t>.</w:t>
      </w:r>
    </w:p>
    <w:p w14:paraId="6EFED0AA" w14:textId="77777777" w:rsidR="00814DB6" w:rsidRPr="00E026D9" w:rsidRDefault="00814DB6" w:rsidP="00DA6182">
      <w:pPr>
        <w:rPr>
          <w:szCs w:val="24"/>
        </w:rPr>
      </w:pPr>
    </w:p>
    <w:p w14:paraId="096F704B" w14:textId="26A6E758" w:rsidR="003B7D35" w:rsidRPr="00814DB6" w:rsidRDefault="00C257BF" w:rsidP="002D75D3">
      <w:pPr>
        <w:pStyle w:val="Heading2"/>
      </w:pPr>
      <w:r>
        <w:t>Confusion O</w:t>
      </w:r>
      <w:r w:rsidR="00D05B07" w:rsidRPr="00814DB6">
        <w:t xml:space="preserve">ver </w:t>
      </w:r>
      <w:r>
        <w:t>T</w:t>
      </w:r>
      <w:r w:rsidR="00D05B07" w:rsidRPr="00814DB6">
        <w:t xml:space="preserve">erminology </w:t>
      </w:r>
    </w:p>
    <w:p w14:paraId="3E8B53B9" w14:textId="68C07291" w:rsidR="00D05B07" w:rsidRDefault="00D05B07" w:rsidP="00DA6182">
      <w:pPr>
        <w:rPr>
          <w:szCs w:val="24"/>
        </w:rPr>
      </w:pPr>
      <w:r w:rsidRPr="000B2E9D">
        <w:rPr>
          <w:szCs w:val="24"/>
        </w:rPr>
        <w:t xml:space="preserve">There is confusion </w:t>
      </w:r>
      <w:r w:rsidR="0067503D" w:rsidRPr="000B2E9D">
        <w:rPr>
          <w:szCs w:val="24"/>
        </w:rPr>
        <w:t>among in</w:t>
      </w:r>
      <w:r w:rsidRPr="000B2E9D">
        <w:rPr>
          <w:szCs w:val="24"/>
        </w:rPr>
        <w:t>dividual</w:t>
      </w:r>
      <w:r w:rsidR="0067503D" w:rsidRPr="000B2E9D">
        <w:rPr>
          <w:szCs w:val="24"/>
        </w:rPr>
        <w:t>s</w:t>
      </w:r>
      <w:r w:rsidRPr="000B2E9D">
        <w:rPr>
          <w:szCs w:val="24"/>
        </w:rPr>
        <w:t>, provider</w:t>
      </w:r>
      <w:r w:rsidR="0067503D" w:rsidRPr="000B2E9D">
        <w:rPr>
          <w:szCs w:val="24"/>
        </w:rPr>
        <w:t>s</w:t>
      </w:r>
      <w:r w:rsidR="00FA340E">
        <w:rPr>
          <w:szCs w:val="24"/>
        </w:rPr>
        <w:t>,</w:t>
      </w:r>
      <w:r w:rsidRPr="000B2E9D">
        <w:rPr>
          <w:szCs w:val="24"/>
        </w:rPr>
        <w:t xml:space="preserve"> and </w:t>
      </w:r>
      <w:r w:rsidR="0067503D" w:rsidRPr="000B2E9D">
        <w:rPr>
          <w:szCs w:val="24"/>
        </w:rPr>
        <w:t xml:space="preserve">support coordinators </w:t>
      </w:r>
      <w:r w:rsidRPr="000B2E9D">
        <w:rPr>
          <w:szCs w:val="24"/>
        </w:rPr>
        <w:t xml:space="preserve">about </w:t>
      </w:r>
      <w:r w:rsidR="00FD231A" w:rsidRPr="000B2E9D">
        <w:rPr>
          <w:szCs w:val="24"/>
        </w:rPr>
        <w:t xml:space="preserve">many aspects of the </w:t>
      </w:r>
      <w:r w:rsidR="004F6463" w:rsidRPr="000B2E9D">
        <w:rPr>
          <w:szCs w:val="24"/>
        </w:rPr>
        <w:t>Supported Living</w:t>
      </w:r>
      <w:r w:rsidRPr="000B2E9D">
        <w:rPr>
          <w:szCs w:val="24"/>
        </w:rPr>
        <w:t xml:space="preserve"> service.</w:t>
      </w:r>
      <w:r w:rsidR="00FD231A" w:rsidRPr="000B2E9D">
        <w:rPr>
          <w:szCs w:val="24"/>
        </w:rPr>
        <w:t xml:space="preserve"> Some</w:t>
      </w:r>
      <w:r w:rsidRPr="000B2E9D">
        <w:rPr>
          <w:szCs w:val="24"/>
        </w:rPr>
        <w:t xml:space="preserve"> </w:t>
      </w:r>
      <w:r w:rsidR="00FD231A" w:rsidRPr="000B2E9D">
        <w:rPr>
          <w:szCs w:val="24"/>
        </w:rPr>
        <w:t>i</w:t>
      </w:r>
      <w:r w:rsidR="0067503D" w:rsidRPr="000B2E9D">
        <w:rPr>
          <w:szCs w:val="24"/>
        </w:rPr>
        <w:t xml:space="preserve">ndividuals living in their own apartment believe they are receiving </w:t>
      </w:r>
      <w:r w:rsidR="004F6463" w:rsidRPr="000B2E9D">
        <w:rPr>
          <w:szCs w:val="24"/>
        </w:rPr>
        <w:t>Supported Living</w:t>
      </w:r>
      <w:r w:rsidR="0067503D" w:rsidRPr="000B2E9D">
        <w:rPr>
          <w:szCs w:val="24"/>
        </w:rPr>
        <w:t xml:space="preserve"> services when they are actually receiving a combination of other waiver services such as in-home and personal assistance</w:t>
      </w:r>
      <w:r w:rsidR="001C6488" w:rsidRPr="000B2E9D">
        <w:rPr>
          <w:szCs w:val="24"/>
        </w:rPr>
        <w:t xml:space="preserve"> services. Some individuals and families may not understand that </w:t>
      </w:r>
      <w:r w:rsidR="004F6463" w:rsidRPr="000B2E9D">
        <w:rPr>
          <w:szCs w:val="24"/>
        </w:rPr>
        <w:t>Supported Living</w:t>
      </w:r>
      <w:r w:rsidR="001C6488" w:rsidRPr="000B2E9D">
        <w:rPr>
          <w:szCs w:val="24"/>
        </w:rPr>
        <w:t xml:space="preserve"> </w:t>
      </w:r>
      <w:r w:rsidR="001B5631" w:rsidRPr="000B2E9D">
        <w:rPr>
          <w:szCs w:val="24"/>
        </w:rPr>
        <w:t>services are provided in a</w:t>
      </w:r>
      <w:r w:rsidR="00F51B00" w:rsidRPr="000B2E9D">
        <w:rPr>
          <w:szCs w:val="24"/>
        </w:rPr>
        <w:t xml:space="preserve"> </w:t>
      </w:r>
      <w:r w:rsidR="00FA340E" w:rsidRPr="000B2E9D">
        <w:rPr>
          <w:szCs w:val="24"/>
        </w:rPr>
        <w:t>provider</w:t>
      </w:r>
      <w:r w:rsidR="00FA340E">
        <w:rPr>
          <w:szCs w:val="24"/>
        </w:rPr>
        <w:t>-</w:t>
      </w:r>
      <w:r w:rsidR="00F51B00" w:rsidRPr="000B2E9D">
        <w:rPr>
          <w:szCs w:val="24"/>
        </w:rPr>
        <w:t>owned/operated setting</w:t>
      </w:r>
      <w:r w:rsidR="007F237F" w:rsidRPr="000B2E9D">
        <w:rPr>
          <w:szCs w:val="24"/>
        </w:rPr>
        <w:t>.</w:t>
      </w:r>
      <w:r w:rsidR="0067503D" w:rsidRPr="000B2E9D">
        <w:rPr>
          <w:szCs w:val="24"/>
        </w:rPr>
        <w:t xml:space="preserve"> </w:t>
      </w:r>
      <w:r w:rsidR="007F237F" w:rsidRPr="000B2E9D">
        <w:rPr>
          <w:szCs w:val="24"/>
        </w:rPr>
        <w:t xml:space="preserve">This means </w:t>
      </w:r>
      <w:r w:rsidRPr="000B2E9D">
        <w:rPr>
          <w:szCs w:val="24"/>
        </w:rPr>
        <w:t xml:space="preserve">that if the individual decides to switch providers, they must also move out of the </w:t>
      </w:r>
      <w:r w:rsidR="004F6463" w:rsidRPr="000B2E9D">
        <w:rPr>
          <w:szCs w:val="24"/>
        </w:rPr>
        <w:t>Supported Living</w:t>
      </w:r>
      <w:r w:rsidRPr="000B2E9D">
        <w:rPr>
          <w:szCs w:val="24"/>
        </w:rPr>
        <w:t xml:space="preserve"> apartment</w:t>
      </w:r>
      <w:r w:rsidR="007F237F" w:rsidRPr="000B2E9D">
        <w:rPr>
          <w:szCs w:val="24"/>
        </w:rPr>
        <w:t>/home</w:t>
      </w:r>
      <w:r w:rsidRPr="000B2E9D">
        <w:rPr>
          <w:szCs w:val="24"/>
        </w:rPr>
        <w:t>. One advocate</w:t>
      </w:r>
      <w:r w:rsidR="00935B15" w:rsidRPr="000B2E9D">
        <w:rPr>
          <w:szCs w:val="24"/>
        </w:rPr>
        <w:t xml:space="preserve"> </w:t>
      </w:r>
      <w:r w:rsidR="00CC562B" w:rsidRPr="000B2E9D">
        <w:rPr>
          <w:szCs w:val="24"/>
        </w:rPr>
        <w:t xml:space="preserve">summarized </w:t>
      </w:r>
      <w:r w:rsidR="001A7C49" w:rsidRPr="000B2E9D">
        <w:rPr>
          <w:szCs w:val="24"/>
        </w:rPr>
        <w:t xml:space="preserve">the connection between service and housing </w:t>
      </w:r>
      <w:r w:rsidRPr="000B2E9D">
        <w:rPr>
          <w:szCs w:val="24"/>
        </w:rPr>
        <w:t>as</w:t>
      </w:r>
      <w:r w:rsidR="00AA77FA" w:rsidRPr="000B2E9D">
        <w:rPr>
          <w:szCs w:val="24"/>
        </w:rPr>
        <w:t>,</w:t>
      </w:r>
      <w:r w:rsidRPr="000B2E9D">
        <w:rPr>
          <w:szCs w:val="24"/>
        </w:rPr>
        <w:t xml:space="preserve"> “You lose one, you lose the other.”</w:t>
      </w:r>
      <w:r w:rsidRPr="000B2E9D">
        <w:rPr>
          <w:b/>
          <w:szCs w:val="24"/>
        </w:rPr>
        <w:t xml:space="preserve"> </w:t>
      </w:r>
      <w:r w:rsidR="00D90C07" w:rsidRPr="000B2E9D">
        <w:rPr>
          <w:szCs w:val="24"/>
        </w:rPr>
        <w:t xml:space="preserve">It was also reported that this service is not described and explained </w:t>
      </w:r>
      <w:r w:rsidR="00B64D8A" w:rsidRPr="000B2E9D">
        <w:rPr>
          <w:szCs w:val="24"/>
        </w:rPr>
        <w:t>u</w:t>
      </w:r>
      <w:r w:rsidR="00D90C07" w:rsidRPr="000B2E9D">
        <w:rPr>
          <w:szCs w:val="24"/>
        </w:rPr>
        <w:t>sing consistent terminology by support coordinators</w:t>
      </w:r>
      <w:r w:rsidR="00AA77FA" w:rsidRPr="000B2E9D">
        <w:rPr>
          <w:szCs w:val="24"/>
        </w:rPr>
        <w:t>,</w:t>
      </w:r>
      <w:r w:rsidR="006D5362" w:rsidRPr="000B2E9D">
        <w:rPr>
          <w:szCs w:val="24"/>
        </w:rPr>
        <w:t xml:space="preserve"> which can be a reason for the confusion</w:t>
      </w:r>
      <w:r w:rsidR="00D90C07" w:rsidRPr="000B2E9D">
        <w:rPr>
          <w:szCs w:val="24"/>
        </w:rPr>
        <w:t xml:space="preserve">. </w:t>
      </w:r>
    </w:p>
    <w:p w14:paraId="3BA45F39" w14:textId="77777777" w:rsidR="003C3E64" w:rsidRPr="000B2E9D" w:rsidRDefault="003C3E64" w:rsidP="00DA6182">
      <w:pPr>
        <w:rPr>
          <w:szCs w:val="24"/>
        </w:rPr>
      </w:pPr>
    </w:p>
    <w:p w14:paraId="4E3BE6BF" w14:textId="223C3394" w:rsidR="003B7D35" w:rsidRPr="00B6433A" w:rsidRDefault="00C257BF" w:rsidP="002D75D3">
      <w:pPr>
        <w:pStyle w:val="Heading2"/>
        <w:rPr>
          <w:rFonts w:eastAsiaTheme="minorHAnsi"/>
        </w:rPr>
      </w:pPr>
      <w:r w:rsidRPr="00B6433A">
        <w:t>Confusion Over Licensing R</w:t>
      </w:r>
      <w:r w:rsidR="003807EB" w:rsidRPr="00B6433A">
        <w:t>equirements</w:t>
      </w:r>
    </w:p>
    <w:p w14:paraId="659A1EA7" w14:textId="77777777" w:rsidR="00DA6182" w:rsidRPr="00B6433A" w:rsidRDefault="003807EB" w:rsidP="00814DB6">
      <w:r w:rsidRPr="00B6433A">
        <w:t xml:space="preserve">In interviews, providers and advocates disagreed </w:t>
      </w:r>
      <w:r w:rsidR="00394BF8" w:rsidRPr="00B6433A">
        <w:t>on whether</w:t>
      </w:r>
      <w:r w:rsidRPr="00B6433A">
        <w:t xml:space="preserve"> the </w:t>
      </w:r>
      <w:r w:rsidR="004F6463" w:rsidRPr="00B6433A">
        <w:t>Supported Living</w:t>
      </w:r>
      <w:r w:rsidR="006D5362" w:rsidRPr="00B6433A">
        <w:t xml:space="preserve"> </w:t>
      </w:r>
      <w:r w:rsidRPr="00B6433A">
        <w:t>setting must be licensed by DBHDS</w:t>
      </w:r>
      <w:r w:rsidR="006D5362" w:rsidRPr="00B6433A">
        <w:t>.</w:t>
      </w:r>
      <w:r w:rsidRPr="00B6433A">
        <w:t xml:space="preserve"> In the same </w:t>
      </w:r>
      <w:r w:rsidR="00AA77FA" w:rsidRPr="00B6433A">
        <w:t>interviews</w:t>
      </w:r>
      <w:r w:rsidRPr="00B6433A">
        <w:t xml:space="preserve">, </w:t>
      </w:r>
      <w:r w:rsidR="00732FDF" w:rsidRPr="00B6433A">
        <w:t xml:space="preserve">providers stated that </w:t>
      </w:r>
      <w:r w:rsidRPr="00B6433A">
        <w:t xml:space="preserve">DBHDS requires licensing </w:t>
      </w:r>
      <w:r w:rsidR="007F237F" w:rsidRPr="00B6433A">
        <w:t xml:space="preserve">of </w:t>
      </w:r>
      <w:r w:rsidRPr="00B6433A">
        <w:t xml:space="preserve">all </w:t>
      </w:r>
      <w:r w:rsidR="004F6463" w:rsidRPr="00B6433A">
        <w:t>Supported Living</w:t>
      </w:r>
      <w:r w:rsidRPr="00B6433A">
        <w:t xml:space="preserve"> apartments, whether they are leased by the provider or individual themselves. </w:t>
      </w:r>
      <w:r w:rsidR="00F33D1B" w:rsidRPr="00B6433A">
        <w:t>This confusion stems from a lack of clarity in</w:t>
      </w:r>
      <w:r w:rsidR="004A48BC" w:rsidRPr="00B6433A">
        <w:t xml:space="preserve"> the final waiver regulations</w:t>
      </w:r>
      <w:r w:rsidR="00F33D1B" w:rsidRPr="00B6433A">
        <w:t>, which</w:t>
      </w:r>
      <w:r w:rsidR="00146ED8" w:rsidRPr="00B6433A">
        <w:t xml:space="preserve"> </w:t>
      </w:r>
      <w:r w:rsidR="004A48BC" w:rsidRPr="00B6433A">
        <w:t>state</w:t>
      </w:r>
      <w:r w:rsidR="00146ED8" w:rsidRPr="00B6433A">
        <w:t xml:space="preserve"> </w:t>
      </w:r>
      <w:r w:rsidR="0073650B" w:rsidRPr="00B6433A">
        <w:t xml:space="preserve">in one subsection </w:t>
      </w:r>
      <w:r w:rsidR="00146ED8" w:rsidRPr="00B6433A">
        <w:t xml:space="preserve">that </w:t>
      </w:r>
      <w:r w:rsidR="0073650B" w:rsidRPr="00B6433A">
        <w:t>“</w:t>
      </w:r>
      <w:r w:rsidR="00146ED8" w:rsidRPr="00B6433A">
        <w:t>the provider shall be licensed by DBHDS</w:t>
      </w:r>
      <w:r w:rsidR="0073650B" w:rsidRPr="00B6433A">
        <w:t xml:space="preserve">…,” but later </w:t>
      </w:r>
      <w:r w:rsidR="00146ED8" w:rsidRPr="00B6433A">
        <w:t>references “</w:t>
      </w:r>
      <w:r w:rsidR="0073650B" w:rsidRPr="00B6433A">
        <w:t>DBHDS licensed settings</w:t>
      </w:r>
      <w:r w:rsidR="00146ED8" w:rsidRPr="00B6433A">
        <w:t>”</w:t>
      </w:r>
      <w:r w:rsidR="00F33D1B" w:rsidRPr="00B6433A">
        <w:t xml:space="preserve"> in the same subsection</w:t>
      </w:r>
      <w:r w:rsidR="0073650B" w:rsidRPr="00B6433A">
        <w:t xml:space="preserve"> (12 VAC 30-122-540(D</w:t>
      </w:r>
      <w:r w:rsidR="001C2B6F" w:rsidRPr="00B6433A">
        <w:t>) (</w:t>
      </w:r>
      <w:r w:rsidR="0073650B" w:rsidRPr="00B6433A">
        <w:t>1) and 12 VAC 30-122-540(D)(5)).</w:t>
      </w:r>
      <w:r w:rsidR="00146ED8" w:rsidRPr="00B6433A">
        <w:t xml:space="preserve"> </w:t>
      </w:r>
      <w:r w:rsidR="0080131E" w:rsidRPr="00B6433A">
        <w:t>This lack of clarity, in turn, has</w:t>
      </w:r>
      <w:r w:rsidR="00F33D1B" w:rsidRPr="00B6433A">
        <w:t xml:space="preserve"> led to misinformation and reported inconsistency among licensing specialists.</w:t>
      </w:r>
      <w:bookmarkStart w:id="21" w:name="_Toc69483874"/>
    </w:p>
    <w:p w14:paraId="11155110" w14:textId="6496D232" w:rsidR="00FA340E" w:rsidRDefault="00DA6182" w:rsidP="00814DB6">
      <w:pPr>
        <w:rPr>
          <w:rFonts w:cs="Arial"/>
          <w:color w:val="222222"/>
          <w:shd w:val="clear" w:color="auto" w:fill="FFFFFF"/>
        </w:rPr>
      </w:pPr>
      <w:r>
        <w:rPr>
          <w:rFonts w:cs="Arial"/>
          <w:color w:val="222222"/>
          <w:shd w:val="clear" w:color="auto" w:fill="FFFFFF"/>
        </w:rPr>
        <w:t xml:space="preserve"> </w:t>
      </w:r>
    </w:p>
    <w:p w14:paraId="7A938130" w14:textId="77777777" w:rsidR="00C257BF" w:rsidRPr="009E33FA" w:rsidRDefault="00D31938" w:rsidP="002D75D3">
      <w:pPr>
        <w:pStyle w:val="Heading2"/>
      </w:pPr>
      <w:r w:rsidRPr="009E33FA">
        <w:t xml:space="preserve">Recommendations to Expand </w:t>
      </w:r>
      <w:r w:rsidR="008B3F93" w:rsidRPr="009E33FA">
        <w:t>Supported Living</w:t>
      </w:r>
    </w:p>
    <w:p w14:paraId="0A60CABB" w14:textId="07D01922" w:rsidR="008B3F93" w:rsidRPr="00B6433A" w:rsidRDefault="008B3F93" w:rsidP="003C3E64">
      <w:pPr>
        <w:rPr>
          <w:rFonts w:cs="Calibri"/>
          <w:szCs w:val="24"/>
        </w:rPr>
      </w:pPr>
      <w:r w:rsidRPr="00B6433A">
        <w:rPr>
          <w:rFonts w:cs="Calibri"/>
          <w:b/>
          <w:szCs w:val="24"/>
        </w:rPr>
        <w:t>Recommendation 1:</w:t>
      </w:r>
      <w:r w:rsidRPr="00B6433A">
        <w:rPr>
          <w:rFonts w:cs="Calibri"/>
          <w:szCs w:val="24"/>
        </w:rPr>
        <w:t xml:space="preserve"> The General Assembly should support the goals of the Settlement Agreement and waiver redesign to incentivize integrated and independent living options by establishing rates for the provision of supported living services that are comparable to the rates for the provision of group home residential services. </w:t>
      </w:r>
      <w:r w:rsidR="003C3E64" w:rsidRPr="00B6433A">
        <w:rPr>
          <w:rFonts w:cs="Calibri"/>
          <w:szCs w:val="24"/>
        </w:rPr>
        <w:br/>
      </w:r>
    </w:p>
    <w:p w14:paraId="3E4E0C31" w14:textId="3230D09A" w:rsidR="008B3F93" w:rsidRPr="00B6433A" w:rsidRDefault="008B3F93" w:rsidP="003C3E64">
      <w:pPr>
        <w:rPr>
          <w:szCs w:val="24"/>
        </w:rPr>
      </w:pPr>
      <w:r w:rsidRPr="00B6433A">
        <w:rPr>
          <w:b/>
          <w:szCs w:val="24"/>
        </w:rPr>
        <w:t xml:space="preserve">Recommendation 2: </w:t>
      </w:r>
      <w:r w:rsidR="00C257BF" w:rsidRPr="00B6433A">
        <w:rPr>
          <w:szCs w:val="24"/>
        </w:rPr>
        <w:t>The Department of Behavioral Health and Developmental Services</w:t>
      </w:r>
      <w:r w:rsidR="007F0F27" w:rsidRPr="00B6433A">
        <w:rPr>
          <w:szCs w:val="24"/>
        </w:rPr>
        <w:t xml:space="preserve"> (DBHDS)</w:t>
      </w:r>
      <w:r w:rsidRPr="00B6433A">
        <w:rPr>
          <w:szCs w:val="24"/>
        </w:rPr>
        <w:t xml:space="preserve"> should resolve inconsistent practices among licensing specialists when licensing Supported Living to ensure it is the provider that requires licensure, rather than the apartment/home being a DBHDS licensed setting. </w:t>
      </w:r>
    </w:p>
    <w:p w14:paraId="4C6852F4" w14:textId="77777777" w:rsidR="003C3E64" w:rsidRPr="00B6433A" w:rsidRDefault="003C3E64" w:rsidP="003C3E64">
      <w:pPr>
        <w:rPr>
          <w:rFonts w:cs="Calibri"/>
          <w:b/>
          <w:szCs w:val="24"/>
        </w:rPr>
      </w:pPr>
    </w:p>
    <w:p w14:paraId="53367B16" w14:textId="77777777" w:rsidR="008B3F93" w:rsidRPr="00B6433A" w:rsidRDefault="008B3F93" w:rsidP="003C3E64">
      <w:pPr>
        <w:rPr>
          <w:rFonts w:cs="Calibri"/>
          <w:szCs w:val="24"/>
        </w:rPr>
      </w:pPr>
      <w:r w:rsidRPr="00B6433A">
        <w:rPr>
          <w:rFonts w:cs="Calibri"/>
          <w:b/>
          <w:szCs w:val="24"/>
        </w:rPr>
        <w:t>Recommendation 3</w:t>
      </w:r>
      <w:r w:rsidRPr="00B6433A">
        <w:rPr>
          <w:rFonts w:cs="Calibri"/>
          <w:szCs w:val="24"/>
        </w:rPr>
        <w:t>: DMAS should clarify and resolve conflicting information in the waiver regulations located at 12VAC30-122-540, which states that the supported living “provider shall be licensed” but also describes supported living services being provided in a “DBHDS licensed settings.”</w:t>
      </w:r>
    </w:p>
    <w:p w14:paraId="59433348" w14:textId="77777777" w:rsidR="003C3E64" w:rsidRPr="00B6433A" w:rsidRDefault="003C3E64" w:rsidP="003C3E64">
      <w:pPr>
        <w:rPr>
          <w:rFonts w:cs="Calibri"/>
          <w:szCs w:val="24"/>
        </w:rPr>
      </w:pPr>
    </w:p>
    <w:p w14:paraId="63A42AF4" w14:textId="7E483BD9" w:rsidR="005C6D96" w:rsidRPr="00B6433A" w:rsidRDefault="008B3F93">
      <w:r w:rsidRPr="00B6433A">
        <w:rPr>
          <w:b/>
        </w:rPr>
        <w:t>Recommendation 4:</w:t>
      </w:r>
      <w:r w:rsidRPr="00B6433A">
        <w:t xml:space="preserve"> </w:t>
      </w:r>
      <w:r w:rsidR="00C257BF" w:rsidRPr="00B6433A">
        <w:t xml:space="preserve">DBHDS </w:t>
      </w:r>
      <w:r w:rsidRPr="00B6433A">
        <w:t>and Community Services Boards should ensure that support coordinators have a comprehensive understanding of supported living services, including the differences between supported living and in-home supports. Support coordinators must be knowledgeable and accurate when explaining to individuals and families the various service options and opportunities available in the DD waivers, including supported living services.</w:t>
      </w:r>
    </w:p>
    <w:bookmarkEnd w:id="21"/>
    <w:p w14:paraId="05D17197" w14:textId="7B9AD175" w:rsidR="00935B15" w:rsidRPr="00B6433A" w:rsidRDefault="00547B67" w:rsidP="009E33FA">
      <w:pPr>
        <w:pStyle w:val="Heading1"/>
      </w:pPr>
      <w:r w:rsidRPr="00B6433A">
        <w:t>Opportunities to Expand Independent Living Supports</w:t>
      </w:r>
    </w:p>
    <w:p w14:paraId="44F63BCC" w14:textId="4B3F2538" w:rsidR="00092272" w:rsidRPr="002672B9" w:rsidRDefault="00092272" w:rsidP="00B51843">
      <w:pPr>
        <w:textAlignment w:val="center"/>
        <w:rPr>
          <w:rFonts w:eastAsia="Times New Roman" w:cstheme="minorHAnsi"/>
          <w:szCs w:val="24"/>
        </w:rPr>
      </w:pPr>
    </w:p>
    <w:p w14:paraId="6C7D86F6" w14:textId="59EE5627" w:rsidR="00164FFB" w:rsidRPr="00B6433A" w:rsidRDefault="00950445" w:rsidP="002D75D3">
      <w:pPr>
        <w:pStyle w:val="Heading2"/>
      </w:pPr>
      <w:bookmarkStart w:id="22" w:name="_Toc69483876"/>
      <w:r w:rsidRPr="00B6433A">
        <w:t>Stakeholder</w:t>
      </w:r>
      <w:r w:rsidR="00164FFB" w:rsidRPr="00B6433A">
        <w:t>s</w:t>
      </w:r>
      <w:r w:rsidRPr="00B6433A">
        <w:t xml:space="preserve"> </w:t>
      </w:r>
      <w:bookmarkEnd w:id="22"/>
      <w:r w:rsidR="00164FFB" w:rsidRPr="00B6433A">
        <w:t>Perceive Several Barriers to Independent Living Supports</w:t>
      </w:r>
    </w:p>
    <w:p w14:paraId="20A05B58" w14:textId="39F81C69" w:rsidR="00E026D9" w:rsidRPr="00B6433A" w:rsidRDefault="00E026D9" w:rsidP="003C3E64">
      <w:pPr>
        <w:rPr>
          <w:szCs w:val="24"/>
        </w:rPr>
      </w:pPr>
      <w:r w:rsidRPr="00B6433A">
        <w:rPr>
          <w:szCs w:val="24"/>
        </w:rPr>
        <w:t>In interviews with self-advocates, providers</w:t>
      </w:r>
      <w:r w:rsidR="00FA340E" w:rsidRPr="00B6433A">
        <w:rPr>
          <w:szCs w:val="24"/>
        </w:rPr>
        <w:t>,</w:t>
      </w:r>
      <w:r w:rsidRPr="00B6433A">
        <w:rPr>
          <w:szCs w:val="24"/>
        </w:rPr>
        <w:t xml:space="preserve"> and advocacy group representatives, participants discussed barriers to the further growth and development of </w:t>
      </w:r>
      <w:r w:rsidR="00486CF7" w:rsidRPr="00B6433A">
        <w:rPr>
          <w:szCs w:val="24"/>
        </w:rPr>
        <w:t xml:space="preserve">Independent </w:t>
      </w:r>
      <w:r w:rsidRPr="00B6433A">
        <w:t>Living</w:t>
      </w:r>
      <w:r w:rsidRPr="00B6433A">
        <w:rPr>
          <w:szCs w:val="24"/>
        </w:rPr>
        <w:t xml:space="preserve"> </w:t>
      </w:r>
      <w:r w:rsidR="00FA340E" w:rsidRPr="00B6433A">
        <w:rPr>
          <w:szCs w:val="24"/>
        </w:rPr>
        <w:t xml:space="preserve">Services (ILS) </w:t>
      </w:r>
      <w:r w:rsidRPr="00B6433A">
        <w:rPr>
          <w:szCs w:val="24"/>
        </w:rPr>
        <w:t xml:space="preserve">in Virginia. The key themes of </w:t>
      </w:r>
      <w:r w:rsidR="00462CD7" w:rsidRPr="00B6433A">
        <w:rPr>
          <w:szCs w:val="24"/>
        </w:rPr>
        <w:t xml:space="preserve">the design of the </w:t>
      </w:r>
      <w:r w:rsidR="00486CF7" w:rsidRPr="00B6433A">
        <w:rPr>
          <w:szCs w:val="24"/>
        </w:rPr>
        <w:t xml:space="preserve">BI waiver, </w:t>
      </w:r>
      <w:r w:rsidRPr="00B6433A">
        <w:rPr>
          <w:szCs w:val="24"/>
        </w:rPr>
        <w:t xml:space="preserve">need for </w:t>
      </w:r>
      <w:r w:rsidRPr="00B6433A">
        <w:t>Personal Assistance Services (PAS)</w:t>
      </w:r>
      <w:r w:rsidR="00462CD7" w:rsidRPr="00B6433A">
        <w:t>,</w:t>
      </w:r>
      <w:r w:rsidRPr="00B6433A">
        <w:t xml:space="preserve"> and lack of service planning flexibility emerged</w:t>
      </w:r>
      <w:r w:rsidRPr="00B6433A">
        <w:rPr>
          <w:szCs w:val="24"/>
        </w:rPr>
        <w:t>.</w:t>
      </w:r>
    </w:p>
    <w:p w14:paraId="0A637C1C" w14:textId="77777777" w:rsidR="0035227C" w:rsidRDefault="0035227C" w:rsidP="003C3E64">
      <w:pPr>
        <w:rPr>
          <w:szCs w:val="24"/>
        </w:rPr>
      </w:pPr>
    </w:p>
    <w:p w14:paraId="33555989" w14:textId="18E1BB18" w:rsidR="00B16CD1" w:rsidRPr="00B6433A" w:rsidRDefault="007F0F27" w:rsidP="002D75D3">
      <w:pPr>
        <w:pStyle w:val="Heading2"/>
      </w:pPr>
      <w:r w:rsidRPr="00B6433A">
        <w:t>BI W</w:t>
      </w:r>
      <w:r w:rsidR="00B16CD1" w:rsidRPr="00B6433A">
        <w:t xml:space="preserve">aiver </w:t>
      </w:r>
      <w:r w:rsidRPr="00B6433A">
        <w:t>D</w:t>
      </w:r>
      <w:r w:rsidR="00B16CD1" w:rsidRPr="00B6433A">
        <w:t>esign</w:t>
      </w:r>
    </w:p>
    <w:p w14:paraId="50225E4F" w14:textId="76D9E5D3" w:rsidR="00B16CD1" w:rsidRPr="00B6433A" w:rsidRDefault="00B16CD1" w:rsidP="00BB1020">
      <w:pPr>
        <w:rPr>
          <w:szCs w:val="24"/>
        </w:rPr>
      </w:pPr>
      <w:r w:rsidRPr="00B6433A">
        <w:rPr>
          <w:szCs w:val="24"/>
        </w:rPr>
        <w:t xml:space="preserve">All services available in the BI waiver are available in the CL and FIS waivers except ILS. One stakeholder interviewed </w:t>
      </w:r>
      <w:r w:rsidR="00486CF7" w:rsidRPr="00B6433A">
        <w:rPr>
          <w:szCs w:val="24"/>
        </w:rPr>
        <w:t xml:space="preserve">stated that </w:t>
      </w:r>
      <w:r w:rsidRPr="00B6433A">
        <w:rPr>
          <w:szCs w:val="24"/>
        </w:rPr>
        <w:t xml:space="preserve">this means </w:t>
      </w:r>
      <w:r w:rsidR="00486CF7" w:rsidRPr="00B6433A">
        <w:rPr>
          <w:szCs w:val="24"/>
        </w:rPr>
        <w:t>“</w:t>
      </w:r>
      <w:r w:rsidRPr="00B6433A">
        <w:rPr>
          <w:szCs w:val="24"/>
        </w:rPr>
        <w:t xml:space="preserve">an entire </w:t>
      </w:r>
      <w:r w:rsidR="00486CF7" w:rsidRPr="00B6433A">
        <w:rPr>
          <w:szCs w:val="24"/>
        </w:rPr>
        <w:t xml:space="preserve">DD waiver is being administered and operated for one service, ILS.” </w:t>
      </w:r>
    </w:p>
    <w:p w14:paraId="7FAE70C4" w14:textId="426B9876" w:rsidR="000B2E9D" w:rsidRPr="00B6433A" w:rsidRDefault="003C3E64" w:rsidP="002D75D3">
      <w:pPr>
        <w:pStyle w:val="Heading2"/>
      </w:pPr>
      <w:r>
        <w:br/>
      </w:r>
      <w:r w:rsidR="000B2E9D" w:rsidRPr="00B6433A">
        <w:t xml:space="preserve">ILS is an </w:t>
      </w:r>
      <w:r w:rsidR="00950445" w:rsidRPr="00B6433A">
        <w:t xml:space="preserve">Incomplete </w:t>
      </w:r>
      <w:r w:rsidR="00203A5C" w:rsidRPr="00B6433A">
        <w:t>Standa</w:t>
      </w:r>
      <w:r w:rsidR="00950445" w:rsidRPr="00B6433A">
        <w:t>lone Service</w:t>
      </w:r>
    </w:p>
    <w:p w14:paraId="580F8D06" w14:textId="75980F6E" w:rsidR="00950445" w:rsidRPr="00B6433A" w:rsidRDefault="00950445" w:rsidP="00BB1020">
      <w:pPr>
        <w:rPr>
          <w:rFonts w:cstheme="minorHAnsi"/>
          <w:szCs w:val="24"/>
        </w:rPr>
      </w:pPr>
      <w:r w:rsidRPr="00B6433A">
        <w:t>ILS is only available to people using the Building Independence (BI) waiver. BI is also the only waiver that does not include Personal Assistance Services</w:t>
      </w:r>
      <w:r w:rsidR="006E180F" w:rsidRPr="00B6433A">
        <w:t xml:space="preserve"> (PAS)</w:t>
      </w:r>
      <w:r w:rsidR="00B05E0A" w:rsidRPr="00B6433A">
        <w:t>, despite advocacy for PAS inclusion during waiver redesign</w:t>
      </w:r>
      <w:r w:rsidRPr="00B6433A">
        <w:t>. Without access to PAS,</w:t>
      </w:r>
      <w:r w:rsidR="006E180F" w:rsidRPr="00B6433A">
        <w:t xml:space="preserve"> providers and advocates believe that</w:t>
      </w:r>
      <w:r w:rsidRPr="00B6433A">
        <w:t xml:space="preserve"> people who may need occasional or ongoing support with </w:t>
      </w:r>
      <w:r w:rsidR="006E180F" w:rsidRPr="00B6433A">
        <w:t>Activities of Daily Living</w:t>
      </w:r>
      <w:r w:rsidRPr="00B6433A">
        <w:t xml:space="preserve"> </w:t>
      </w:r>
      <w:r w:rsidR="00FA340E" w:rsidRPr="00B6433A">
        <w:t xml:space="preserve">(ADLs) </w:t>
      </w:r>
      <w:r w:rsidRPr="00B6433A">
        <w:t xml:space="preserve">do not view the BI waiver as a viable option. People who would like to use ILS to work on independent living skill building may need PAS to make their independent living situation sustainable. </w:t>
      </w:r>
      <w:r w:rsidR="00B05E0A" w:rsidRPr="00B6433A">
        <w:rPr>
          <w:rFonts w:cstheme="minorHAnsi"/>
          <w:szCs w:val="24"/>
        </w:rPr>
        <w:t xml:space="preserve">Consequently, many people on the Priority One waitlist offered a BI waiver slot turn it down and continue to wait for a CL or FIS slot. If there are no individuals on the Priority One waitlist willing to accept a BI waiver slot, a regional Waiver Slot Assignment Committee session is held to assign the BI waiver slot(s) to individuals meeting criteria from Priority Two and then Priority Three waitlists. </w:t>
      </w:r>
      <w:r w:rsidRPr="00B6433A">
        <w:t>Ultimate</w:t>
      </w:r>
      <w:r w:rsidR="00B64D8A" w:rsidRPr="00B6433A">
        <w:t>ly</w:t>
      </w:r>
      <w:r w:rsidRPr="00B6433A">
        <w:t xml:space="preserve">, the low usage of this service is due in part to </w:t>
      </w:r>
      <w:r w:rsidR="00DF68A6" w:rsidRPr="00B6433A">
        <w:t>the BI waiver</w:t>
      </w:r>
      <w:r w:rsidR="00B64D8A" w:rsidRPr="00B6433A">
        <w:t>’s</w:t>
      </w:r>
      <w:r w:rsidR="00DF68A6" w:rsidRPr="00B6433A">
        <w:t xml:space="preserve"> inability to serve the needs of eligible individuals who need PAS.</w:t>
      </w:r>
    </w:p>
    <w:p w14:paraId="2FF9BD12" w14:textId="77777777" w:rsidR="003C3E64" w:rsidRDefault="003C3E64" w:rsidP="002D75D3">
      <w:pPr>
        <w:pStyle w:val="Heading4"/>
        <w:rPr>
          <w:rFonts w:eastAsia="Times New Roman"/>
        </w:rPr>
      </w:pPr>
    </w:p>
    <w:p w14:paraId="27CF33C9" w14:textId="46B4EB99" w:rsidR="000B2E9D" w:rsidRPr="00B6433A" w:rsidRDefault="009F4A55" w:rsidP="002D75D3">
      <w:pPr>
        <w:pStyle w:val="Heading2"/>
      </w:pPr>
      <w:r w:rsidRPr="00B6433A">
        <w:t xml:space="preserve">Lack </w:t>
      </w:r>
      <w:r w:rsidR="007F0F27" w:rsidRPr="00B6433A">
        <w:t>of Service Planning F</w:t>
      </w:r>
      <w:r w:rsidR="00BB1020" w:rsidRPr="00B6433A">
        <w:t>lexibility</w:t>
      </w:r>
    </w:p>
    <w:p w14:paraId="7C54E9B7" w14:textId="509E98FC" w:rsidR="000E109D" w:rsidRPr="00B6433A" w:rsidRDefault="000B2E9D" w:rsidP="003C3E64">
      <w:pPr>
        <w:rPr>
          <w:szCs w:val="24"/>
          <w:shd w:val="clear" w:color="auto" w:fill="FFFFFF"/>
        </w:rPr>
      </w:pPr>
      <w:r w:rsidRPr="00B6433A">
        <w:rPr>
          <w:szCs w:val="24"/>
          <w:shd w:val="clear" w:color="auto" w:fill="FFFFFF"/>
        </w:rPr>
        <w:t>T</w:t>
      </w:r>
      <w:r w:rsidR="000E109D" w:rsidRPr="00B6433A">
        <w:rPr>
          <w:szCs w:val="24"/>
          <w:shd w:val="clear" w:color="auto" w:fill="FFFFFF"/>
        </w:rPr>
        <w:t xml:space="preserve">here is a perceived lack of flexibility in how individualized services can be planned based on the number of weekly </w:t>
      </w:r>
      <w:r w:rsidR="008E638D" w:rsidRPr="00B6433A">
        <w:rPr>
          <w:szCs w:val="24"/>
          <w:shd w:val="clear" w:color="auto" w:fill="FFFFFF"/>
        </w:rPr>
        <w:t xml:space="preserve">support </w:t>
      </w:r>
      <w:r w:rsidR="000E109D" w:rsidRPr="00B6433A">
        <w:rPr>
          <w:szCs w:val="24"/>
          <w:shd w:val="clear" w:color="auto" w:fill="FFFFFF"/>
        </w:rPr>
        <w:t xml:space="preserve">hours built into the </w:t>
      </w:r>
      <w:r w:rsidR="00F52DC5" w:rsidRPr="00B6433A">
        <w:rPr>
          <w:szCs w:val="24"/>
          <w:shd w:val="clear" w:color="auto" w:fill="FFFFFF"/>
        </w:rPr>
        <w:t xml:space="preserve">ILS </w:t>
      </w:r>
      <w:r w:rsidR="000E109D" w:rsidRPr="00B6433A">
        <w:rPr>
          <w:szCs w:val="24"/>
          <w:shd w:val="clear" w:color="auto" w:fill="FFFFFF"/>
        </w:rPr>
        <w:t>rate model</w:t>
      </w:r>
      <w:r w:rsidR="0091472F" w:rsidRPr="00B6433A">
        <w:rPr>
          <w:szCs w:val="24"/>
          <w:shd w:val="clear" w:color="auto" w:fill="FFFFFF"/>
        </w:rPr>
        <w:t>.</w:t>
      </w:r>
      <w:r w:rsidR="00871D28" w:rsidRPr="00B6433A">
        <w:rPr>
          <w:szCs w:val="24"/>
          <w:shd w:val="clear" w:color="auto" w:fill="FFFFFF"/>
        </w:rPr>
        <w:t xml:space="preserve"> </w:t>
      </w:r>
      <w:r w:rsidR="00366496" w:rsidRPr="00B6433A">
        <w:rPr>
          <w:szCs w:val="24"/>
          <w:shd w:val="clear" w:color="auto" w:fill="FFFFFF"/>
        </w:rPr>
        <w:t>For example, i</w:t>
      </w:r>
      <w:r w:rsidR="009F4A55" w:rsidRPr="00B6433A">
        <w:rPr>
          <w:szCs w:val="24"/>
          <w:shd w:val="clear" w:color="auto" w:fill="FFFFFF"/>
        </w:rPr>
        <w:t>ndividuals</w:t>
      </w:r>
      <w:r w:rsidR="000E109D" w:rsidRPr="00B6433A">
        <w:rPr>
          <w:szCs w:val="24"/>
          <w:shd w:val="clear" w:color="auto" w:fill="FFFFFF"/>
        </w:rPr>
        <w:t xml:space="preserve"> on the BI </w:t>
      </w:r>
      <w:r w:rsidR="00935B15" w:rsidRPr="00B6433A">
        <w:rPr>
          <w:szCs w:val="24"/>
          <w:shd w:val="clear" w:color="auto" w:fill="FFFFFF"/>
        </w:rPr>
        <w:t>waiver in</w:t>
      </w:r>
      <w:r w:rsidR="009F4A55" w:rsidRPr="00B6433A">
        <w:rPr>
          <w:szCs w:val="24"/>
          <w:shd w:val="clear" w:color="auto" w:fill="FFFFFF"/>
        </w:rPr>
        <w:t xml:space="preserve"> support needs level one may typically receive 14 hours of independent living supports per week</w:t>
      </w:r>
      <w:r w:rsidR="005F7FD1" w:rsidRPr="00B6433A">
        <w:rPr>
          <w:szCs w:val="24"/>
          <w:shd w:val="clear" w:color="auto" w:fill="FFFFFF"/>
        </w:rPr>
        <w:t xml:space="preserve">. </w:t>
      </w:r>
      <w:r w:rsidR="009F4A55" w:rsidRPr="00B6433A">
        <w:rPr>
          <w:szCs w:val="24"/>
          <w:shd w:val="clear" w:color="auto" w:fill="FFFFFF"/>
        </w:rPr>
        <w:t>Individuals in support needs levels two through four may typically receive 21 hours of independent living supports per week</w:t>
      </w:r>
      <w:r w:rsidR="005F7FD1" w:rsidRPr="00B6433A">
        <w:rPr>
          <w:szCs w:val="24"/>
          <w:shd w:val="clear" w:color="auto" w:fill="FFFFFF"/>
        </w:rPr>
        <w:t>. </w:t>
      </w:r>
      <w:r w:rsidR="0091472F" w:rsidRPr="00B6433A">
        <w:rPr>
          <w:szCs w:val="24"/>
          <w:shd w:val="clear" w:color="auto" w:fill="FFFFFF"/>
        </w:rPr>
        <w:t xml:space="preserve">There is uncertainty about the ability to </w:t>
      </w:r>
      <w:r w:rsidR="004E50AD" w:rsidRPr="00B6433A">
        <w:rPr>
          <w:szCs w:val="24"/>
          <w:shd w:val="clear" w:color="auto" w:fill="FFFFFF"/>
        </w:rPr>
        <w:t xml:space="preserve">develop a Plan for Supports </w:t>
      </w:r>
      <w:r w:rsidR="00B16CD1" w:rsidRPr="00B6433A">
        <w:rPr>
          <w:szCs w:val="24"/>
          <w:shd w:val="clear" w:color="auto" w:fill="FFFFFF"/>
        </w:rPr>
        <w:t>with, for example</w:t>
      </w:r>
      <w:r w:rsidR="003C4374" w:rsidRPr="00B6433A">
        <w:rPr>
          <w:szCs w:val="24"/>
          <w:shd w:val="clear" w:color="auto" w:fill="FFFFFF"/>
        </w:rPr>
        <w:t xml:space="preserve">, </w:t>
      </w:r>
      <w:r w:rsidR="00B16CD1" w:rsidRPr="00B6433A">
        <w:rPr>
          <w:szCs w:val="24"/>
          <w:shd w:val="clear" w:color="auto" w:fill="FFFFFF"/>
        </w:rPr>
        <w:t xml:space="preserve">11 hours of supports one week and 31 hours of supports another week </w:t>
      </w:r>
      <w:r w:rsidR="0091472F" w:rsidRPr="00B6433A">
        <w:rPr>
          <w:szCs w:val="24"/>
          <w:shd w:val="clear" w:color="auto" w:fill="FFFFFF"/>
        </w:rPr>
        <w:t xml:space="preserve">based on individual need and preference versus a </w:t>
      </w:r>
      <w:r w:rsidR="00366496" w:rsidRPr="00B6433A">
        <w:rPr>
          <w:szCs w:val="24"/>
          <w:shd w:val="clear" w:color="auto" w:fill="FFFFFF"/>
        </w:rPr>
        <w:t xml:space="preserve">prescribed </w:t>
      </w:r>
      <w:r w:rsidR="0091472F" w:rsidRPr="00B6433A">
        <w:rPr>
          <w:szCs w:val="24"/>
          <w:shd w:val="clear" w:color="auto" w:fill="FFFFFF"/>
        </w:rPr>
        <w:t>weekly number of hours</w:t>
      </w:r>
      <w:r w:rsidR="00366496" w:rsidRPr="00B6433A">
        <w:rPr>
          <w:szCs w:val="24"/>
          <w:shd w:val="clear" w:color="auto" w:fill="FFFFFF"/>
        </w:rPr>
        <w:t>, especially</w:t>
      </w:r>
      <w:r w:rsidR="0091472F" w:rsidRPr="00B6433A">
        <w:rPr>
          <w:szCs w:val="24"/>
          <w:shd w:val="clear" w:color="auto" w:fill="FFFFFF"/>
        </w:rPr>
        <w:t xml:space="preserve"> with a service that is billed monthly</w:t>
      </w:r>
      <w:r w:rsidR="00366496" w:rsidRPr="00B6433A">
        <w:rPr>
          <w:szCs w:val="24"/>
          <w:shd w:val="clear" w:color="auto" w:fill="FFFFFF"/>
        </w:rPr>
        <w:t xml:space="preserve"> with a monthly</w:t>
      </w:r>
      <w:r w:rsidR="00D22195" w:rsidRPr="00B6433A">
        <w:rPr>
          <w:szCs w:val="24"/>
          <w:shd w:val="clear" w:color="auto" w:fill="FFFFFF"/>
        </w:rPr>
        <w:t xml:space="preserve"> reimbursement</w:t>
      </w:r>
      <w:r w:rsidR="00366496" w:rsidRPr="00B6433A">
        <w:rPr>
          <w:szCs w:val="24"/>
          <w:shd w:val="clear" w:color="auto" w:fill="FFFFFF"/>
        </w:rPr>
        <w:t xml:space="preserve"> rate</w:t>
      </w:r>
      <w:r w:rsidR="0091472F" w:rsidRPr="00B6433A">
        <w:rPr>
          <w:szCs w:val="24"/>
          <w:shd w:val="clear" w:color="auto" w:fill="FFFFFF"/>
        </w:rPr>
        <w:t xml:space="preserve">. </w:t>
      </w:r>
      <w:r w:rsidR="00780A4A" w:rsidRPr="00B6433A">
        <w:rPr>
          <w:szCs w:val="24"/>
          <w:shd w:val="clear" w:color="auto" w:fill="FFFFFF"/>
        </w:rPr>
        <w:t xml:space="preserve">Due to this lack of flexibility, providers are concerned about being able to provide individualized supports that match the varying needs and changing circumstances of the individuals served. </w:t>
      </w:r>
    </w:p>
    <w:p w14:paraId="2F6FEB7B" w14:textId="77777777" w:rsidR="00BB1020" w:rsidRPr="00E026D9" w:rsidRDefault="00BB1020" w:rsidP="003C3E64">
      <w:pPr>
        <w:rPr>
          <w:szCs w:val="24"/>
        </w:rPr>
      </w:pPr>
    </w:p>
    <w:p w14:paraId="420532AF" w14:textId="2F0D32FC" w:rsidR="00164FFB" w:rsidRPr="00B6433A" w:rsidRDefault="00D31938" w:rsidP="002D75D3">
      <w:pPr>
        <w:pStyle w:val="Heading2"/>
      </w:pPr>
      <w:bookmarkStart w:id="23" w:name="_Toc69483877"/>
      <w:r w:rsidRPr="00B6433A">
        <w:t>Recommendations to Expand Independent Living Supports</w:t>
      </w:r>
    </w:p>
    <w:p w14:paraId="5FB9605F" w14:textId="2869B914" w:rsidR="00E026D9" w:rsidRPr="00B6433A" w:rsidRDefault="00D31938" w:rsidP="003C3E64">
      <w:pPr>
        <w:rPr>
          <w:rFonts w:cs="Calibri"/>
          <w:i/>
          <w:szCs w:val="24"/>
        </w:rPr>
      </w:pPr>
      <w:r w:rsidRPr="00B6433A">
        <w:rPr>
          <w:rFonts w:cs="Calibri"/>
          <w:b/>
          <w:szCs w:val="24"/>
        </w:rPr>
        <w:t>Recommendation 5:</w:t>
      </w:r>
      <w:r w:rsidRPr="00B6433A">
        <w:rPr>
          <w:rFonts w:cs="Calibri"/>
          <w:i/>
          <w:szCs w:val="24"/>
        </w:rPr>
        <w:t xml:space="preserve"> </w:t>
      </w:r>
      <w:r w:rsidRPr="00B6433A">
        <w:rPr>
          <w:rFonts w:cs="Calibri"/>
          <w:szCs w:val="24"/>
        </w:rPr>
        <w:t xml:space="preserve">The Department of Medical Assistance Services should add the Independent Living Supports service to the Family and Individual Supports (FIS) waiver. All individuals on the Building Independence (BI) waiver should seamlessly transition to the FIS waiver, and the BI waiver should be eliminated. </w:t>
      </w:r>
    </w:p>
    <w:p w14:paraId="51BACE30" w14:textId="77777777" w:rsidR="00D31938" w:rsidRPr="00B6433A" w:rsidRDefault="00D31938" w:rsidP="00D31938">
      <w:pPr>
        <w:rPr>
          <w:color w:val="A84061"/>
        </w:rPr>
      </w:pPr>
    </w:p>
    <w:p w14:paraId="6D8730FA" w14:textId="35983E78" w:rsidR="00164FFB" w:rsidRPr="009E33FA" w:rsidRDefault="00164FFB" w:rsidP="002D75D3">
      <w:pPr>
        <w:pStyle w:val="Heading2"/>
      </w:pPr>
      <w:r w:rsidRPr="009E33FA">
        <w:t xml:space="preserve">Opportunities to Expand </w:t>
      </w:r>
      <w:r w:rsidR="00C66516" w:rsidRPr="009E33FA">
        <w:t>Shared Living</w:t>
      </w:r>
      <w:bookmarkEnd w:id="23"/>
      <w:r w:rsidR="00C66516" w:rsidRPr="009E33FA">
        <w:t xml:space="preserve"> </w:t>
      </w:r>
    </w:p>
    <w:p w14:paraId="1E41C7BE" w14:textId="51995515" w:rsidR="00D832BB" w:rsidRPr="00B6433A" w:rsidRDefault="00D1333F" w:rsidP="009510C2">
      <w:pPr>
        <w:textAlignment w:val="center"/>
        <w:rPr>
          <w:rFonts w:eastAsia="Times New Roman" w:cstheme="minorHAnsi"/>
          <w:szCs w:val="24"/>
        </w:rPr>
      </w:pPr>
      <w:r w:rsidRPr="00B6433A">
        <w:rPr>
          <w:rFonts w:eastAsia="Times New Roman" w:cstheme="minorHAnsi"/>
          <w:szCs w:val="24"/>
        </w:rPr>
        <w:t xml:space="preserve">The Shared Living service has been rarely utilized, as discussed earlier in this report, despite having some unique qualities that should facilitate quick adoption. </w:t>
      </w:r>
      <w:r w:rsidR="00592CDB" w:rsidRPr="00B6433A">
        <w:rPr>
          <w:rFonts w:eastAsia="Times New Roman" w:cstheme="minorHAnsi"/>
          <w:szCs w:val="24"/>
        </w:rPr>
        <w:t>Since the service began in 2017,</w:t>
      </w:r>
      <w:r w:rsidR="00402C31" w:rsidRPr="00B6433A">
        <w:rPr>
          <w:rFonts w:eastAsia="Times New Roman" w:cstheme="minorHAnsi"/>
          <w:szCs w:val="24"/>
        </w:rPr>
        <w:t xml:space="preserve"> </w:t>
      </w:r>
      <w:r w:rsidR="00592CDB" w:rsidRPr="00B6433A">
        <w:rPr>
          <w:rFonts w:eastAsia="Times New Roman" w:cstheme="minorHAnsi"/>
          <w:szCs w:val="24"/>
        </w:rPr>
        <w:t>o</w:t>
      </w:r>
      <w:r w:rsidR="00402C31" w:rsidRPr="00B6433A">
        <w:rPr>
          <w:rFonts w:eastAsia="Times New Roman" w:cstheme="minorHAnsi"/>
          <w:szCs w:val="24"/>
        </w:rPr>
        <w:t xml:space="preserve">nly </w:t>
      </w:r>
      <w:r w:rsidR="003C4374" w:rsidRPr="00B6433A">
        <w:rPr>
          <w:rFonts w:eastAsia="Times New Roman" w:cstheme="minorHAnsi"/>
          <w:szCs w:val="24"/>
        </w:rPr>
        <w:t xml:space="preserve">two </w:t>
      </w:r>
      <w:r w:rsidR="00402C31" w:rsidRPr="00B6433A">
        <w:rPr>
          <w:rFonts w:eastAsia="Times New Roman" w:cstheme="minorHAnsi"/>
          <w:szCs w:val="24"/>
        </w:rPr>
        <w:t>provider</w:t>
      </w:r>
      <w:r w:rsidR="003C4374" w:rsidRPr="00B6433A">
        <w:rPr>
          <w:rFonts w:eastAsia="Times New Roman" w:cstheme="minorHAnsi"/>
          <w:szCs w:val="24"/>
        </w:rPr>
        <w:t>s</w:t>
      </w:r>
      <w:r w:rsidR="00402C31" w:rsidRPr="00B6433A">
        <w:rPr>
          <w:rFonts w:eastAsia="Times New Roman" w:cstheme="minorHAnsi"/>
          <w:szCs w:val="24"/>
        </w:rPr>
        <w:t xml:space="preserve"> </w:t>
      </w:r>
      <w:r w:rsidR="0000345E" w:rsidRPr="00B6433A">
        <w:rPr>
          <w:rFonts w:eastAsia="Times New Roman" w:cstheme="minorHAnsi"/>
          <w:szCs w:val="24"/>
        </w:rPr>
        <w:t>have offered</w:t>
      </w:r>
      <w:r w:rsidR="00402C31" w:rsidRPr="00B6433A">
        <w:rPr>
          <w:rFonts w:eastAsia="Times New Roman" w:cstheme="minorHAnsi"/>
          <w:szCs w:val="24"/>
        </w:rPr>
        <w:t xml:space="preserve"> this service</w:t>
      </w:r>
      <w:r w:rsidR="00592CDB" w:rsidRPr="00B6433A">
        <w:rPr>
          <w:rFonts w:eastAsia="Times New Roman" w:cstheme="minorHAnsi"/>
          <w:szCs w:val="24"/>
        </w:rPr>
        <w:t xml:space="preserve"> and only </w:t>
      </w:r>
      <w:r w:rsidR="00560570" w:rsidRPr="00B6433A">
        <w:rPr>
          <w:rFonts w:eastAsia="Times New Roman" w:cstheme="minorHAnsi"/>
          <w:szCs w:val="24"/>
        </w:rPr>
        <w:t xml:space="preserve">three </w:t>
      </w:r>
      <w:r w:rsidR="00592CDB" w:rsidRPr="00B6433A">
        <w:rPr>
          <w:rFonts w:eastAsia="Times New Roman" w:cstheme="minorHAnsi"/>
          <w:szCs w:val="24"/>
        </w:rPr>
        <w:t>people have used it</w:t>
      </w:r>
      <w:r w:rsidR="00402C31" w:rsidRPr="00B6433A">
        <w:rPr>
          <w:rFonts w:eastAsia="Times New Roman" w:cstheme="minorHAnsi"/>
          <w:szCs w:val="24"/>
        </w:rPr>
        <w:t xml:space="preserve">. </w:t>
      </w:r>
      <w:r w:rsidR="00E759DB" w:rsidRPr="00B6433A">
        <w:rPr>
          <w:rFonts w:eastAsia="Times New Roman" w:cstheme="minorHAnsi"/>
          <w:szCs w:val="24"/>
        </w:rPr>
        <w:t xml:space="preserve">Yet, </w:t>
      </w:r>
      <w:r w:rsidR="00560570" w:rsidRPr="00B6433A">
        <w:rPr>
          <w:rFonts w:eastAsia="Times New Roman" w:cstheme="minorHAnsi"/>
          <w:szCs w:val="24"/>
        </w:rPr>
        <w:t xml:space="preserve">Shared </w:t>
      </w:r>
      <w:r w:rsidR="00090D63" w:rsidRPr="00B6433A">
        <w:rPr>
          <w:rFonts w:eastAsia="Times New Roman" w:cstheme="minorHAnsi"/>
          <w:szCs w:val="24"/>
        </w:rPr>
        <w:t>Living</w:t>
      </w:r>
      <w:r w:rsidR="00897F8F" w:rsidRPr="00B6433A">
        <w:rPr>
          <w:rFonts w:eastAsia="Times New Roman" w:cstheme="minorHAnsi"/>
          <w:szCs w:val="24"/>
        </w:rPr>
        <w:t xml:space="preserve"> </w:t>
      </w:r>
      <w:r w:rsidR="00092272" w:rsidRPr="00B6433A">
        <w:rPr>
          <w:rFonts w:eastAsia="Times New Roman" w:cstheme="minorHAnsi"/>
          <w:szCs w:val="24"/>
        </w:rPr>
        <w:t xml:space="preserve">is the only residential service available across all three waivers </w:t>
      </w:r>
      <w:r w:rsidR="00E759DB" w:rsidRPr="00B6433A">
        <w:rPr>
          <w:rFonts w:eastAsia="Times New Roman" w:cstheme="minorHAnsi"/>
          <w:szCs w:val="24"/>
        </w:rPr>
        <w:t>and there are</w:t>
      </w:r>
      <w:r w:rsidRPr="00B6433A">
        <w:rPr>
          <w:rFonts w:eastAsia="Times New Roman" w:cstheme="minorHAnsi"/>
          <w:szCs w:val="24"/>
        </w:rPr>
        <w:t xml:space="preserve"> minimal requirements to become a provider. </w:t>
      </w:r>
    </w:p>
    <w:p w14:paraId="73A98B0C" w14:textId="77777777" w:rsidR="00BB1020" w:rsidRPr="00B6433A" w:rsidRDefault="00BB1020" w:rsidP="009510C2">
      <w:pPr>
        <w:textAlignment w:val="center"/>
        <w:rPr>
          <w:rFonts w:eastAsia="Times New Roman" w:cstheme="minorHAnsi"/>
          <w:szCs w:val="24"/>
        </w:rPr>
      </w:pPr>
    </w:p>
    <w:p w14:paraId="2305846D" w14:textId="024B1325" w:rsidR="00092272" w:rsidRPr="00B6433A" w:rsidRDefault="00385B2E" w:rsidP="00A24BD2">
      <w:pPr>
        <w:textAlignment w:val="center"/>
        <w:rPr>
          <w:rFonts w:eastAsia="Times New Roman" w:cstheme="minorHAnsi"/>
          <w:szCs w:val="24"/>
        </w:rPr>
      </w:pPr>
      <w:r w:rsidRPr="00B6433A">
        <w:rPr>
          <w:rFonts w:eastAsia="Times New Roman" w:cstheme="minorHAnsi"/>
          <w:szCs w:val="24"/>
        </w:rPr>
        <w:t>T</w:t>
      </w:r>
      <w:r w:rsidR="005E4ABF" w:rsidRPr="00B6433A">
        <w:rPr>
          <w:rFonts w:eastAsia="Times New Roman" w:cstheme="minorHAnsi"/>
          <w:szCs w:val="24"/>
        </w:rPr>
        <w:t xml:space="preserve">o </w:t>
      </w:r>
      <w:r w:rsidR="00D315E4" w:rsidRPr="00B6433A">
        <w:rPr>
          <w:rFonts w:eastAsia="Times New Roman" w:cstheme="minorHAnsi"/>
          <w:szCs w:val="24"/>
        </w:rPr>
        <w:t xml:space="preserve">be </w:t>
      </w:r>
      <w:r w:rsidR="005E4ABF" w:rsidRPr="00B6433A">
        <w:rPr>
          <w:rFonts w:eastAsia="Times New Roman" w:cstheme="minorHAnsi"/>
          <w:szCs w:val="24"/>
        </w:rPr>
        <w:t>a</w:t>
      </w:r>
      <w:r w:rsidR="009D114A" w:rsidRPr="00B6433A">
        <w:rPr>
          <w:rFonts w:eastAsia="Times New Roman" w:cstheme="minorHAnsi"/>
          <w:szCs w:val="24"/>
        </w:rPr>
        <w:t xml:space="preserve"> </w:t>
      </w:r>
      <w:r w:rsidR="007E027A" w:rsidRPr="00B6433A">
        <w:rPr>
          <w:rFonts w:eastAsia="Times New Roman" w:cstheme="minorHAnsi"/>
          <w:szCs w:val="24"/>
        </w:rPr>
        <w:t>Shared Living</w:t>
      </w:r>
      <w:r w:rsidR="00D315E4" w:rsidRPr="00B6433A">
        <w:rPr>
          <w:rFonts w:eastAsia="Times New Roman" w:cstheme="minorHAnsi"/>
          <w:szCs w:val="24"/>
        </w:rPr>
        <w:t xml:space="preserve"> administrative</w:t>
      </w:r>
      <w:r w:rsidR="005E4ABF" w:rsidRPr="00B6433A">
        <w:rPr>
          <w:rFonts w:eastAsia="Times New Roman" w:cstheme="minorHAnsi"/>
          <w:szCs w:val="24"/>
        </w:rPr>
        <w:t xml:space="preserve"> provider</w:t>
      </w:r>
      <w:r w:rsidR="00D315E4" w:rsidRPr="00B6433A">
        <w:rPr>
          <w:rFonts w:eastAsia="Times New Roman" w:cstheme="minorHAnsi"/>
          <w:szCs w:val="24"/>
        </w:rPr>
        <w:t xml:space="preserve">, </w:t>
      </w:r>
      <w:r w:rsidR="009D114A" w:rsidRPr="00B6433A">
        <w:rPr>
          <w:rFonts w:eastAsia="Times New Roman" w:cstheme="minorHAnsi"/>
          <w:szCs w:val="24"/>
        </w:rPr>
        <w:t>provider</w:t>
      </w:r>
      <w:r w:rsidR="00560570" w:rsidRPr="00B6433A">
        <w:rPr>
          <w:rFonts w:eastAsia="Times New Roman" w:cstheme="minorHAnsi"/>
          <w:szCs w:val="24"/>
        </w:rPr>
        <w:t>s must only</w:t>
      </w:r>
      <w:r w:rsidR="005E4ABF" w:rsidRPr="00B6433A">
        <w:rPr>
          <w:rFonts w:eastAsia="Times New Roman" w:cstheme="minorHAnsi"/>
          <w:szCs w:val="24"/>
        </w:rPr>
        <w:t xml:space="preserve"> be licensed by DBHDS to provide </w:t>
      </w:r>
      <w:r w:rsidR="00D315E4" w:rsidRPr="00B6433A">
        <w:rPr>
          <w:rFonts w:eastAsia="Times New Roman" w:cstheme="minorHAnsi"/>
          <w:szCs w:val="24"/>
        </w:rPr>
        <w:t xml:space="preserve">services to individuals with DD. </w:t>
      </w:r>
      <w:r w:rsidR="00F93642" w:rsidRPr="00B6433A">
        <w:rPr>
          <w:rFonts w:eastAsia="Times New Roman" w:cstheme="minorHAnsi"/>
          <w:szCs w:val="24"/>
        </w:rPr>
        <w:t>T</w:t>
      </w:r>
      <w:r w:rsidR="00D315E4" w:rsidRPr="00B6433A">
        <w:rPr>
          <w:rFonts w:eastAsia="Times New Roman" w:cstheme="minorHAnsi"/>
          <w:szCs w:val="24"/>
        </w:rPr>
        <w:t xml:space="preserve">his allows providers </w:t>
      </w:r>
      <w:r w:rsidR="00F93642" w:rsidRPr="00B6433A">
        <w:rPr>
          <w:rFonts w:eastAsia="Times New Roman" w:cstheme="minorHAnsi"/>
          <w:szCs w:val="24"/>
        </w:rPr>
        <w:t>who are already licensed by DBHDS, such as</w:t>
      </w:r>
      <w:r w:rsidR="00D315E4" w:rsidRPr="00B6433A">
        <w:rPr>
          <w:rFonts w:eastAsia="Times New Roman" w:cstheme="minorHAnsi"/>
          <w:szCs w:val="24"/>
        </w:rPr>
        <w:t xml:space="preserve"> sponsored residential, group home, group day, and in-home services</w:t>
      </w:r>
      <w:r w:rsidR="002D4EB3" w:rsidRPr="00B6433A">
        <w:rPr>
          <w:rFonts w:eastAsia="Times New Roman" w:cstheme="minorHAnsi"/>
          <w:szCs w:val="24"/>
        </w:rPr>
        <w:t xml:space="preserve"> providers</w:t>
      </w:r>
      <w:r w:rsidR="00F93642" w:rsidRPr="00B6433A">
        <w:rPr>
          <w:rFonts w:eastAsia="Times New Roman" w:cstheme="minorHAnsi"/>
          <w:szCs w:val="24"/>
        </w:rPr>
        <w:t>,</w:t>
      </w:r>
      <w:r w:rsidR="00D315E4" w:rsidRPr="00B6433A">
        <w:rPr>
          <w:rFonts w:eastAsia="Times New Roman" w:cstheme="minorHAnsi"/>
          <w:szCs w:val="24"/>
        </w:rPr>
        <w:t xml:space="preserve"> to </w:t>
      </w:r>
      <w:r w:rsidR="00F93642" w:rsidRPr="00B6433A">
        <w:rPr>
          <w:rFonts w:eastAsia="Times New Roman" w:cstheme="minorHAnsi"/>
          <w:szCs w:val="24"/>
        </w:rPr>
        <w:t xml:space="preserve">readily </w:t>
      </w:r>
      <w:r w:rsidR="00D315E4" w:rsidRPr="00B6433A">
        <w:rPr>
          <w:rFonts w:eastAsia="Times New Roman" w:cstheme="minorHAnsi"/>
          <w:szCs w:val="24"/>
        </w:rPr>
        <w:t>enroll with DMAS to be an administrative provider of Shared Living. Th</w:t>
      </w:r>
      <w:r w:rsidR="009D114A" w:rsidRPr="00B6433A">
        <w:rPr>
          <w:rFonts w:eastAsia="Times New Roman" w:cstheme="minorHAnsi"/>
          <w:szCs w:val="24"/>
        </w:rPr>
        <w:t xml:space="preserve">is means </w:t>
      </w:r>
      <w:r w:rsidR="00E919C1" w:rsidRPr="00B6433A">
        <w:rPr>
          <w:rFonts w:eastAsia="Times New Roman" w:cstheme="minorHAnsi"/>
          <w:szCs w:val="24"/>
        </w:rPr>
        <w:t xml:space="preserve">that </w:t>
      </w:r>
      <w:r w:rsidR="00D315E4" w:rsidRPr="00B6433A">
        <w:rPr>
          <w:rFonts w:eastAsia="Times New Roman" w:cstheme="minorHAnsi"/>
          <w:szCs w:val="24"/>
        </w:rPr>
        <w:t xml:space="preserve">a large </w:t>
      </w:r>
      <w:r w:rsidR="00DA3116" w:rsidRPr="00B6433A">
        <w:rPr>
          <w:rFonts w:eastAsia="Times New Roman" w:cstheme="minorHAnsi"/>
          <w:szCs w:val="24"/>
        </w:rPr>
        <w:t>number</w:t>
      </w:r>
      <w:r w:rsidR="00D315E4" w:rsidRPr="00B6433A">
        <w:rPr>
          <w:rFonts w:eastAsia="Times New Roman" w:cstheme="minorHAnsi"/>
          <w:szCs w:val="24"/>
        </w:rPr>
        <w:t xml:space="preserve"> of eligible provider organizations</w:t>
      </w:r>
      <w:r w:rsidR="00BB456B" w:rsidRPr="00B6433A">
        <w:rPr>
          <w:rFonts w:eastAsia="Times New Roman" w:cstheme="minorHAnsi"/>
          <w:szCs w:val="24"/>
        </w:rPr>
        <w:t xml:space="preserve"> are</w:t>
      </w:r>
      <w:r w:rsidR="00D315E4" w:rsidRPr="00B6433A">
        <w:rPr>
          <w:rFonts w:eastAsia="Times New Roman" w:cstheme="minorHAnsi"/>
          <w:szCs w:val="24"/>
        </w:rPr>
        <w:t xml:space="preserve"> choosing </w:t>
      </w:r>
      <w:r w:rsidR="00BD08E0" w:rsidRPr="00B6433A">
        <w:rPr>
          <w:rFonts w:eastAsia="Times New Roman" w:cstheme="minorHAnsi"/>
          <w:szCs w:val="24"/>
        </w:rPr>
        <w:t xml:space="preserve">to </w:t>
      </w:r>
      <w:r w:rsidR="00D315E4" w:rsidRPr="00B6433A">
        <w:rPr>
          <w:rFonts w:eastAsia="Times New Roman" w:cstheme="minorHAnsi"/>
          <w:szCs w:val="24"/>
        </w:rPr>
        <w:t xml:space="preserve">not enroll with DMAS as an administrative provider of this service. </w:t>
      </w:r>
    </w:p>
    <w:p w14:paraId="4A48427F" w14:textId="77777777" w:rsidR="00BB1020" w:rsidRPr="00A24BD2" w:rsidRDefault="00BB1020" w:rsidP="00A24BD2">
      <w:pPr>
        <w:pStyle w:val="Heading3"/>
        <w:spacing w:before="0"/>
        <w:rPr>
          <w:rFonts w:eastAsia="Times New Roman"/>
          <w:sz w:val="24"/>
        </w:rPr>
      </w:pPr>
      <w:bookmarkStart w:id="24" w:name="_Toc69483878"/>
    </w:p>
    <w:p w14:paraId="3F9EB209" w14:textId="627B1145" w:rsidR="00092272" w:rsidRPr="009E33FA" w:rsidRDefault="00092272" w:rsidP="009E33FA">
      <w:pPr>
        <w:pStyle w:val="Heading3"/>
      </w:pPr>
      <w:r w:rsidRPr="009E33FA">
        <w:t>Stakeholder</w:t>
      </w:r>
      <w:r w:rsidR="00164FFB" w:rsidRPr="009E33FA">
        <w:t>s</w:t>
      </w:r>
      <w:r w:rsidRPr="009E33FA">
        <w:t xml:space="preserve"> </w:t>
      </w:r>
      <w:bookmarkEnd w:id="24"/>
      <w:r w:rsidR="00164FFB" w:rsidRPr="009E33FA">
        <w:t>Perceive Several Barriers to Shared Living</w:t>
      </w:r>
    </w:p>
    <w:p w14:paraId="4620E174" w14:textId="07077B26" w:rsidR="00092272" w:rsidRPr="00B6433A" w:rsidRDefault="00092272" w:rsidP="00092272">
      <w:pPr>
        <w:rPr>
          <w:rFonts w:cstheme="minorHAnsi"/>
          <w:szCs w:val="24"/>
        </w:rPr>
      </w:pPr>
      <w:r w:rsidRPr="00B6433A">
        <w:rPr>
          <w:rFonts w:cstheme="minorHAnsi"/>
          <w:szCs w:val="24"/>
        </w:rPr>
        <w:t xml:space="preserve">In interviews with providers and advocates, participants discussed barriers to </w:t>
      </w:r>
      <w:r w:rsidR="00B95A5E" w:rsidRPr="00B6433A">
        <w:rPr>
          <w:rFonts w:cstheme="minorHAnsi"/>
          <w:szCs w:val="24"/>
        </w:rPr>
        <w:t xml:space="preserve">the further growth and development of </w:t>
      </w:r>
      <w:r w:rsidR="007E027A" w:rsidRPr="00B6433A">
        <w:rPr>
          <w:rFonts w:cstheme="minorHAnsi"/>
          <w:szCs w:val="24"/>
        </w:rPr>
        <w:t xml:space="preserve">Shared </w:t>
      </w:r>
      <w:r w:rsidR="004F6463" w:rsidRPr="00B6433A">
        <w:rPr>
          <w:rFonts w:cstheme="minorHAnsi"/>
          <w:szCs w:val="24"/>
        </w:rPr>
        <w:t xml:space="preserve">Living </w:t>
      </w:r>
      <w:r w:rsidR="00B95A5E" w:rsidRPr="00B6433A">
        <w:rPr>
          <w:rFonts w:cstheme="minorHAnsi"/>
          <w:szCs w:val="24"/>
        </w:rPr>
        <w:t xml:space="preserve">services in </w:t>
      </w:r>
      <w:r w:rsidR="00897F8F" w:rsidRPr="00B6433A">
        <w:rPr>
          <w:rFonts w:cstheme="minorHAnsi"/>
          <w:szCs w:val="24"/>
        </w:rPr>
        <w:t>Virginia</w:t>
      </w:r>
      <w:r w:rsidR="00C47467" w:rsidRPr="00B6433A">
        <w:rPr>
          <w:szCs w:val="24"/>
        </w:rPr>
        <w:t xml:space="preserve">. </w:t>
      </w:r>
      <w:r w:rsidRPr="00B6433A">
        <w:rPr>
          <w:rFonts w:cstheme="minorHAnsi"/>
          <w:szCs w:val="24"/>
        </w:rPr>
        <w:t xml:space="preserve">The </w:t>
      </w:r>
      <w:r w:rsidR="00935B15" w:rsidRPr="00B6433A">
        <w:rPr>
          <w:rFonts w:cstheme="minorHAnsi"/>
          <w:szCs w:val="24"/>
        </w:rPr>
        <w:t>following key</w:t>
      </w:r>
      <w:r w:rsidR="00B95A5E" w:rsidRPr="00B6433A">
        <w:rPr>
          <w:rFonts w:cstheme="minorHAnsi"/>
          <w:szCs w:val="24"/>
        </w:rPr>
        <w:t xml:space="preserve"> </w:t>
      </w:r>
      <w:r w:rsidR="00C63930" w:rsidRPr="00B6433A">
        <w:rPr>
          <w:rFonts w:cstheme="minorHAnsi"/>
          <w:szCs w:val="24"/>
        </w:rPr>
        <w:t xml:space="preserve">barriers </w:t>
      </w:r>
      <w:r w:rsidRPr="00B6433A">
        <w:rPr>
          <w:rFonts w:cstheme="minorHAnsi"/>
          <w:szCs w:val="24"/>
        </w:rPr>
        <w:t>were identified:</w:t>
      </w:r>
    </w:p>
    <w:p w14:paraId="34B29748" w14:textId="35B45CB9" w:rsidR="000B2E9D" w:rsidRPr="00BB1020" w:rsidRDefault="00BB1020" w:rsidP="002D75D3">
      <w:pPr>
        <w:pStyle w:val="Heading2"/>
      </w:pPr>
      <w:r>
        <w:br/>
      </w:r>
      <w:r w:rsidR="007F0F27" w:rsidRPr="00B6433A">
        <w:t xml:space="preserve">Lack of Awareness </w:t>
      </w:r>
      <w:r w:rsidR="00157963" w:rsidRPr="00B6433A">
        <w:t>A</w:t>
      </w:r>
      <w:r w:rsidR="00203A5C" w:rsidRPr="00B6433A">
        <w:t xml:space="preserve">bout </w:t>
      </w:r>
      <w:r w:rsidR="001A7C49" w:rsidRPr="00B6433A">
        <w:t>th</w:t>
      </w:r>
      <w:r w:rsidR="00FF47C8" w:rsidRPr="00B6433A">
        <w:t>e</w:t>
      </w:r>
      <w:r w:rsidR="001A7C49" w:rsidRPr="00B6433A">
        <w:t xml:space="preserve"> </w:t>
      </w:r>
      <w:r w:rsidR="007F0F27" w:rsidRPr="00B6433A">
        <w:t>S</w:t>
      </w:r>
      <w:r w:rsidR="009864E6" w:rsidRPr="00B6433A">
        <w:t>ervice</w:t>
      </w:r>
      <w:r w:rsidR="007F0F27" w:rsidRPr="00B6433A">
        <w:t xml:space="preserve"> D</w:t>
      </w:r>
      <w:r w:rsidR="00FF47C8" w:rsidRPr="00B6433A">
        <w:t>esign</w:t>
      </w:r>
    </w:p>
    <w:p w14:paraId="7B646776" w14:textId="1C4FFB7F" w:rsidR="00854AC7" w:rsidRPr="00B6433A" w:rsidRDefault="00854AC7" w:rsidP="00E026D9">
      <w:pPr>
        <w:rPr>
          <w:rFonts w:cstheme="minorHAnsi"/>
          <w:szCs w:val="24"/>
        </w:rPr>
      </w:pPr>
      <w:r w:rsidRPr="00B6433A">
        <w:rPr>
          <w:rFonts w:cstheme="minorHAnsi"/>
          <w:szCs w:val="24"/>
        </w:rPr>
        <w:t xml:space="preserve">Some of the stakeholders interviewed were surprised </w:t>
      </w:r>
      <w:r w:rsidR="009D114A" w:rsidRPr="00B6433A">
        <w:rPr>
          <w:rFonts w:cstheme="minorHAnsi"/>
          <w:szCs w:val="24"/>
        </w:rPr>
        <w:t xml:space="preserve">to learn </w:t>
      </w:r>
      <w:r w:rsidRPr="00B6433A">
        <w:rPr>
          <w:rFonts w:cstheme="minorHAnsi"/>
          <w:szCs w:val="24"/>
        </w:rPr>
        <w:t xml:space="preserve">that </w:t>
      </w:r>
      <w:r w:rsidR="00753DE6" w:rsidRPr="00B6433A">
        <w:rPr>
          <w:rFonts w:cstheme="minorHAnsi"/>
          <w:szCs w:val="24"/>
        </w:rPr>
        <w:t xml:space="preserve">it is allowable for the </w:t>
      </w:r>
      <w:r w:rsidR="007E027A" w:rsidRPr="00B6433A">
        <w:rPr>
          <w:rFonts w:cstheme="minorHAnsi"/>
          <w:szCs w:val="24"/>
        </w:rPr>
        <w:t>Shared Living</w:t>
      </w:r>
      <w:r w:rsidR="009D114A" w:rsidRPr="00B6433A">
        <w:rPr>
          <w:rFonts w:cstheme="minorHAnsi"/>
          <w:szCs w:val="24"/>
        </w:rPr>
        <w:t xml:space="preserve"> </w:t>
      </w:r>
      <w:r w:rsidRPr="00B6433A">
        <w:rPr>
          <w:rFonts w:cstheme="minorHAnsi"/>
          <w:szCs w:val="24"/>
        </w:rPr>
        <w:t xml:space="preserve">roommate </w:t>
      </w:r>
      <w:r w:rsidR="00753DE6" w:rsidRPr="00B6433A">
        <w:rPr>
          <w:rFonts w:cstheme="minorHAnsi"/>
          <w:szCs w:val="24"/>
        </w:rPr>
        <w:t>to be</w:t>
      </w:r>
      <w:r w:rsidRPr="00B6433A">
        <w:rPr>
          <w:rFonts w:cstheme="minorHAnsi"/>
          <w:szCs w:val="24"/>
        </w:rPr>
        <w:t xml:space="preserve"> a family member</w:t>
      </w:r>
      <w:r w:rsidR="00CD0996" w:rsidRPr="00B6433A">
        <w:rPr>
          <w:rFonts w:cstheme="minorHAnsi"/>
          <w:szCs w:val="24"/>
        </w:rPr>
        <w:t>, as long as they are not</w:t>
      </w:r>
      <w:r w:rsidR="00753DE6" w:rsidRPr="00B6433A">
        <w:rPr>
          <w:rFonts w:cstheme="minorHAnsi"/>
          <w:szCs w:val="24"/>
        </w:rPr>
        <w:t xml:space="preserve"> </w:t>
      </w:r>
      <w:r w:rsidR="00CD0996" w:rsidRPr="00B6433A">
        <w:rPr>
          <w:rFonts w:cstheme="minorHAnsi"/>
          <w:szCs w:val="24"/>
        </w:rPr>
        <w:t>a</w:t>
      </w:r>
      <w:r w:rsidR="00753DE6" w:rsidRPr="00B6433A">
        <w:rPr>
          <w:rFonts w:cstheme="minorHAnsi"/>
          <w:szCs w:val="24"/>
        </w:rPr>
        <w:t xml:space="preserve"> parent, </w:t>
      </w:r>
      <w:r w:rsidR="005A0344" w:rsidRPr="00B6433A">
        <w:rPr>
          <w:rFonts w:cstheme="minorHAnsi"/>
          <w:szCs w:val="24"/>
        </w:rPr>
        <w:t xml:space="preserve">grandparent, </w:t>
      </w:r>
      <w:r w:rsidR="00753DE6" w:rsidRPr="00B6433A">
        <w:rPr>
          <w:rFonts w:cstheme="minorHAnsi"/>
          <w:szCs w:val="24"/>
        </w:rPr>
        <w:t>guardian or spouse</w:t>
      </w:r>
      <w:r w:rsidR="00BD08E0" w:rsidRPr="00B6433A">
        <w:rPr>
          <w:rFonts w:cstheme="minorHAnsi"/>
          <w:szCs w:val="24"/>
        </w:rPr>
        <w:t xml:space="preserve">. </w:t>
      </w:r>
      <w:r w:rsidR="00FF47C8" w:rsidRPr="00B6433A">
        <w:rPr>
          <w:rFonts w:cstheme="minorHAnsi"/>
          <w:szCs w:val="24"/>
        </w:rPr>
        <w:t>For example,</w:t>
      </w:r>
      <w:r w:rsidR="00753DE6" w:rsidRPr="00B6433A">
        <w:rPr>
          <w:rFonts w:cstheme="minorHAnsi"/>
          <w:szCs w:val="24"/>
        </w:rPr>
        <w:t xml:space="preserve"> </w:t>
      </w:r>
      <w:r w:rsidRPr="00B6433A">
        <w:rPr>
          <w:rFonts w:cstheme="minorHAnsi"/>
          <w:szCs w:val="24"/>
        </w:rPr>
        <w:t>a sibling or cousin</w:t>
      </w:r>
      <w:r w:rsidR="00935B15" w:rsidRPr="00B6433A">
        <w:rPr>
          <w:rFonts w:cstheme="minorHAnsi"/>
          <w:szCs w:val="24"/>
        </w:rPr>
        <w:t xml:space="preserve"> </w:t>
      </w:r>
      <w:r w:rsidR="00BD08E0" w:rsidRPr="00B6433A">
        <w:rPr>
          <w:rFonts w:cstheme="minorHAnsi"/>
          <w:szCs w:val="24"/>
        </w:rPr>
        <w:t>could be a roommate</w:t>
      </w:r>
      <w:r w:rsidR="00090D63" w:rsidRPr="00B6433A">
        <w:rPr>
          <w:rFonts w:cstheme="minorHAnsi"/>
          <w:szCs w:val="24"/>
        </w:rPr>
        <w:t>.</w:t>
      </w:r>
      <w:r w:rsidRPr="00B6433A">
        <w:rPr>
          <w:rFonts w:cstheme="minorHAnsi"/>
          <w:szCs w:val="24"/>
        </w:rPr>
        <w:t xml:space="preserve"> While the service also anticipates roommate-matching, </w:t>
      </w:r>
      <w:r w:rsidR="007E027A" w:rsidRPr="00B6433A">
        <w:rPr>
          <w:rFonts w:cstheme="minorHAnsi"/>
          <w:szCs w:val="24"/>
        </w:rPr>
        <w:t>Shared Living</w:t>
      </w:r>
      <w:r w:rsidRPr="00B6433A">
        <w:rPr>
          <w:rFonts w:cstheme="minorHAnsi"/>
          <w:szCs w:val="24"/>
        </w:rPr>
        <w:t xml:space="preserve"> can be a way to </w:t>
      </w:r>
      <w:r w:rsidR="005D6B76" w:rsidRPr="00B6433A">
        <w:rPr>
          <w:rFonts w:cstheme="minorHAnsi"/>
          <w:szCs w:val="24"/>
        </w:rPr>
        <w:t xml:space="preserve">promote </w:t>
      </w:r>
      <w:r w:rsidRPr="00B6433A">
        <w:rPr>
          <w:rFonts w:cstheme="minorHAnsi"/>
          <w:szCs w:val="24"/>
        </w:rPr>
        <w:t>natural supports, such as family or friends.</w:t>
      </w:r>
      <w:r w:rsidR="00871D28" w:rsidRPr="00B6433A">
        <w:rPr>
          <w:rFonts w:cstheme="minorHAnsi"/>
          <w:szCs w:val="24"/>
        </w:rPr>
        <w:t xml:space="preserve"> </w:t>
      </w:r>
      <w:r w:rsidR="009864E6" w:rsidRPr="00B6433A">
        <w:rPr>
          <w:rFonts w:cstheme="minorHAnsi"/>
          <w:szCs w:val="24"/>
        </w:rPr>
        <w:t xml:space="preserve">Further, </w:t>
      </w:r>
      <w:r w:rsidR="00D91C4C" w:rsidRPr="00B6433A">
        <w:rPr>
          <w:rFonts w:cstheme="minorHAnsi"/>
          <w:szCs w:val="24"/>
        </w:rPr>
        <w:t xml:space="preserve">some </w:t>
      </w:r>
      <w:r w:rsidR="00DA3116" w:rsidRPr="00B6433A">
        <w:rPr>
          <w:rFonts w:cstheme="minorHAnsi"/>
          <w:szCs w:val="24"/>
        </w:rPr>
        <w:t>s</w:t>
      </w:r>
      <w:r w:rsidR="00D91C4C" w:rsidRPr="00B6433A">
        <w:rPr>
          <w:rFonts w:cstheme="minorHAnsi"/>
          <w:szCs w:val="24"/>
        </w:rPr>
        <w:t>takeholders were</w:t>
      </w:r>
      <w:r w:rsidR="009864E6" w:rsidRPr="00B6433A">
        <w:rPr>
          <w:rFonts w:cstheme="minorHAnsi"/>
          <w:szCs w:val="24"/>
        </w:rPr>
        <w:t xml:space="preserve"> unaware that a person can live in their own apartment with a roommate using the </w:t>
      </w:r>
      <w:r w:rsidR="007E027A" w:rsidRPr="00B6433A">
        <w:rPr>
          <w:rFonts w:cstheme="minorHAnsi"/>
          <w:szCs w:val="24"/>
        </w:rPr>
        <w:t>Shared Living</w:t>
      </w:r>
      <w:r w:rsidR="009864E6" w:rsidRPr="00B6433A">
        <w:rPr>
          <w:rFonts w:cstheme="minorHAnsi"/>
          <w:szCs w:val="24"/>
        </w:rPr>
        <w:t xml:space="preserve"> service, and </w:t>
      </w:r>
      <w:r w:rsidR="00F46B47" w:rsidRPr="00B6433A">
        <w:rPr>
          <w:rFonts w:cstheme="minorHAnsi"/>
          <w:szCs w:val="24"/>
        </w:rPr>
        <w:t xml:space="preserve">still </w:t>
      </w:r>
      <w:r w:rsidR="009864E6" w:rsidRPr="00B6433A">
        <w:rPr>
          <w:rFonts w:cstheme="minorHAnsi"/>
          <w:szCs w:val="24"/>
        </w:rPr>
        <w:t>receive other services in their home (</w:t>
      </w:r>
      <w:r w:rsidR="00D91C4C" w:rsidRPr="00B6433A">
        <w:rPr>
          <w:rFonts w:cstheme="minorHAnsi"/>
          <w:szCs w:val="24"/>
        </w:rPr>
        <w:t>e</w:t>
      </w:r>
      <w:r w:rsidR="00BD08E0" w:rsidRPr="00B6433A">
        <w:rPr>
          <w:rFonts w:cstheme="minorHAnsi"/>
          <w:szCs w:val="24"/>
        </w:rPr>
        <w:t>.</w:t>
      </w:r>
      <w:r w:rsidR="00D91C4C" w:rsidRPr="00B6433A">
        <w:rPr>
          <w:rFonts w:cstheme="minorHAnsi"/>
          <w:szCs w:val="24"/>
        </w:rPr>
        <w:t>g</w:t>
      </w:r>
      <w:r w:rsidR="00BD08E0" w:rsidRPr="00B6433A">
        <w:rPr>
          <w:rFonts w:cstheme="minorHAnsi"/>
          <w:szCs w:val="24"/>
        </w:rPr>
        <w:t>.</w:t>
      </w:r>
      <w:r w:rsidR="001A7C49" w:rsidRPr="00B6433A">
        <w:rPr>
          <w:rFonts w:cstheme="minorHAnsi"/>
          <w:szCs w:val="24"/>
        </w:rPr>
        <w:t>,</w:t>
      </w:r>
      <w:r w:rsidR="00D91C4C" w:rsidRPr="00B6433A">
        <w:rPr>
          <w:rFonts w:cstheme="minorHAnsi"/>
          <w:szCs w:val="24"/>
        </w:rPr>
        <w:t xml:space="preserve"> </w:t>
      </w:r>
      <w:r w:rsidR="009864E6" w:rsidRPr="00B6433A">
        <w:rPr>
          <w:rFonts w:cstheme="minorHAnsi"/>
          <w:szCs w:val="24"/>
        </w:rPr>
        <w:t xml:space="preserve">in-home, personal assistance, </w:t>
      </w:r>
      <w:r w:rsidR="00BD08E0" w:rsidRPr="00B6433A">
        <w:rPr>
          <w:rFonts w:cstheme="minorHAnsi"/>
          <w:szCs w:val="24"/>
        </w:rPr>
        <w:t xml:space="preserve">or independent living supports </w:t>
      </w:r>
      <w:r w:rsidR="009864E6" w:rsidRPr="00B6433A">
        <w:rPr>
          <w:rFonts w:cstheme="minorHAnsi"/>
          <w:szCs w:val="24"/>
        </w:rPr>
        <w:t xml:space="preserve">if on the BI waiver). </w:t>
      </w:r>
    </w:p>
    <w:p w14:paraId="436FEC1C" w14:textId="77777777" w:rsidR="00560570" w:rsidRPr="00E026D9" w:rsidRDefault="00560570" w:rsidP="00E026D9">
      <w:pPr>
        <w:rPr>
          <w:rFonts w:cstheme="minorHAnsi"/>
          <w:szCs w:val="24"/>
        </w:rPr>
      </w:pPr>
    </w:p>
    <w:p w14:paraId="40740506" w14:textId="6355FFDE" w:rsidR="000B2E9D" w:rsidRPr="00B6433A" w:rsidRDefault="000B2E9D" w:rsidP="002D75D3">
      <w:pPr>
        <w:pStyle w:val="Heading2"/>
      </w:pPr>
      <w:r w:rsidRPr="00B6433A">
        <w:t>Shared Living is a</w:t>
      </w:r>
      <w:r w:rsidR="007F0F27" w:rsidRPr="00B6433A">
        <w:t xml:space="preserve"> New Service </w:t>
      </w:r>
      <w:r w:rsidR="00157963" w:rsidRPr="00B6433A">
        <w:t>W</w:t>
      </w:r>
      <w:r w:rsidR="007F0F27" w:rsidRPr="00B6433A">
        <w:t>ith a Steep Learning C</w:t>
      </w:r>
      <w:r w:rsidR="00704263" w:rsidRPr="00B6433A">
        <w:t>urve</w:t>
      </w:r>
    </w:p>
    <w:p w14:paraId="76665F8B" w14:textId="38487644" w:rsidR="00704263" w:rsidRPr="00B6433A" w:rsidRDefault="00533927" w:rsidP="00BB1020">
      <w:pPr>
        <w:rPr>
          <w:rFonts w:cstheme="minorHAnsi"/>
          <w:szCs w:val="24"/>
        </w:rPr>
      </w:pPr>
      <w:r w:rsidRPr="00B6433A">
        <w:rPr>
          <w:rFonts w:cstheme="minorHAnsi"/>
          <w:szCs w:val="24"/>
        </w:rPr>
        <w:t xml:space="preserve">Most new </w:t>
      </w:r>
      <w:r w:rsidR="006B3BCB" w:rsidRPr="00B6433A">
        <w:rPr>
          <w:rFonts w:cstheme="minorHAnsi"/>
          <w:szCs w:val="24"/>
        </w:rPr>
        <w:t xml:space="preserve">services offered </w:t>
      </w:r>
      <w:r w:rsidR="00BD08E0" w:rsidRPr="00B6433A">
        <w:rPr>
          <w:rFonts w:cstheme="minorHAnsi"/>
          <w:szCs w:val="24"/>
        </w:rPr>
        <w:t xml:space="preserve">through </w:t>
      </w:r>
      <w:r w:rsidR="006B3BCB" w:rsidRPr="00B6433A">
        <w:rPr>
          <w:rFonts w:cstheme="minorHAnsi"/>
          <w:szCs w:val="24"/>
        </w:rPr>
        <w:t xml:space="preserve">the </w:t>
      </w:r>
      <w:r w:rsidR="00C06E1F" w:rsidRPr="00B6433A">
        <w:rPr>
          <w:rFonts w:cstheme="minorHAnsi"/>
          <w:szCs w:val="24"/>
        </w:rPr>
        <w:t xml:space="preserve">DD </w:t>
      </w:r>
      <w:r w:rsidR="006B3BCB" w:rsidRPr="00B6433A">
        <w:rPr>
          <w:rFonts w:cstheme="minorHAnsi"/>
          <w:szCs w:val="24"/>
        </w:rPr>
        <w:t>waiver</w:t>
      </w:r>
      <w:r w:rsidR="00C06E1F" w:rsidRPr="00B6433A">
        <w:rPr>
          <w:rFonts w:cstheme="minorHAnsi"/>
          <w:szCs w:val="24"/>
        </w:rPr>
        <w:t>s</w:t>
      </w:r>
      <w:r w:rsidR="006B3BCB" w:rsidRPr="00B6433A">
        <w:rPr>
          <w:rFonts w:cstheme="minorHAnsi"/>
          <w:szCs w:val="24"/>
        </w:rPr>
        <w:t xml:space="preserve"> </w:t>
      </w:r>
      <w:r w:rsidRPr="00B6433A">
        <w:rPr>
          <w:rFonts w:cstheme="minorHAnsi"/>
          <w:szCs w:val="24"/>
        </w:rPr>
        <w:t>are similar to services that were offered before the waivers were redesigned</w:t>
      </w:r>
      <w:r w:rsidR="00427521">
        <w:rPr>
          <w:rFonts w:cstheme="minorHAnsi"/>
          <w:szCs w:val="24"/>
        </w:rPr>
        <w:t>. Shared L</w:t>
      </w:r>
      <w:r w:rsidR="006B3BCB" w:rsidRPr="00B6433A">
        <w:rPr>
          <w:rFonts w:cstheme="minorHAnsi"/>
          <w:szCs w:val="24"/>
        </w:rPr>
        <w:t>iving is the on</w:t>
      </w:r>
      <w:r w:rsidR="005D6B76" w:rsidRPr="00B6433A">
        <w:rPr>
          <w:rFonts w:cstheme="minorHAnsi"/>
          <w:szCs w:val="24"/>
        </w:rPr>
        <w:t xml:space="preserve">ly residential service that is </w:t>
      </w:r>
      <w:r w:rsidR="006354EF" w:rsidRPr="00B6433A">
        <w:rPr>
          <w:rFonts w:cstheme="minorHAnsi"/>
          <w:szCs w:val="24"/>
        </w:rPr>
        <w:t xml:space="preserve">a </w:t>
      </w:r>
      <w:r w:rsidR="006B3BCB" w:rsidRPr="00B6433A">
        <w:rPr>
          <w:rFonts w:cstheme="minorHAnsi"/>
          <w:szCs w:val="24"/>
        </w:rPr>
        <w:t>new</w:t>
      </w:r>
      <w:r w:rsidR="00DA3116" w:rsidRPr="00B6433A">
        <w:rPr>
          <w:rFonts w:cstheme="minorHAnsi"/>
          <w:szCs w:val="24"/>
        </w:rPr>
        <w:t xml:space="preserve"> </w:t>
      </w:r>
      <w:r w:rsidR="006354EF" w:rsidRPr="00B6433A">
        <w:rPr>
          <w:rFonts w:cstheme="minorHAnsi"/>
          <w:szCs w:val="24"/>
        </w:rPr>
        <w:t>form</w:t>
      </w:r>
      <w:r w:rsidR="00DA3116" w:rsidRPr="00B6433A">
        <w:rPr>
          <w:rFonts w:cstheme="minorHAnsi"/>
          <w:szCs w:val="24"/>
        </w:rPr>
        <w:t xml:space="preserve"> of </w:t>
      </w:r>
      <w:r w:rsidR="009D114A" w:rsidRPr="00B6433A">
        <w:rPr>
          <w:rFonts w:cstheme="minorHAnsi"/>
          <w:szCs w:val="24"/>
        </w:rPr>
        <w:t>service delivery</w:t>
      </w:r>
      <w:r w:rsidR="00193E2E" w:rsidRPr="00B6433A">
        <w:rPr>
          <w:rFonts w:cstheme="minorHAnsi"/>
          <w:szCs w:val="24"/>
        </w:rPr>
        <w:t xml:space="preserve"> </w:t>
      </w:r>
      <w:r w:rsidR="00AB2A3B" w:rsidRPr="00B6433A">
        <w:rPr>
          <w:rFonts w:cstheme="minorHAnsi"/>
          <w:szCs w:val="24"/>
        </w:rPr>
        <w:t xml:space="preserve">in which </w:t>
      </w:r>
      <w:r w:rsidR="00193E2E" w:rsidRPr="00B6433A">
        <w:rPr>
          <w:rFonts w:cstheme="minorHAnsi"/>
          <w:szCs w:val="24"/>
        </w:rPr>
        <w:t xml:space="preserve">the provider </w:t>
      </w:r>
      <w:r w:rsidR="00AB2A3B" w:rsidRPr="00B6433A">
        <w:rPr>
          <w:rFonts w:cstheme="minorHAnsi"/>
          <w:szCs w:val="24"/>
        </w:rPr>
        <w:t>offers</w:t>
      </w:r>
      <w:r w:rsidR="00E730B3" w:rsidRPr="00B6433A">
        <w:rPr>
          <w:rFonts w:cstheme="minorHAnsi"/>
          <w:szCs w:val="24"/>
        </w:rPr>
        <w:t xml:space="preserve"> </w:t>
      </w:r>
      <w:r w:rsidR="00193E2E" w:rsidRPr="00B6433A">
        <w:rPr>
          <w:rFonts w:cstheme="minorHAnsi"/>
          <w:szCs w:val="24"/>
        </w:rPr>
        <w:t xml:space="preserve">administrative </w:t>
      </w:r>
      <w:r w:rsidR="00AB2A3B" w:rsidRPr="00B6433A">
        <w:rPr>
          <w:rFonts w:cstheme="minorHAnsi"/>
          <w:szCs w:val="24"/>
        </w:rPr>
        <w:t xml:space="preserve">services </w:t>
      </w:r>
      <w:r w:rsidR="00741037" w:rsidRPr="00B6433A">
        <w:rPr>
          <w:rFonts w:cstheme="minorHAnsi"/>
          <w:szCs w:val="24"/>
        </w:rPr>
        <w:t xml:space="preserve">rather than </w:t>
      </w:r>
      <w:r w:rsidR="00193E2E" w:rsidRPr="00B6433A">
        <w:rPr>
          <w:rFonts w:cstheme="minorHAnsi"/>
          <w:szCs w:val="24"/>
        </w:rPr>
        <w:t>direct services</w:t>
      </w:r>
      <w:r w:rsidR="006B3BCB" w:rsidRPr="00B6433A">
        <w:rPr>
          <w:rFonts w:cstheme="minorHAnsi"/>
          <w:szCs w:val="24"/>
        </w:rPr>
        <w:t xml:space="preserve">. </w:t>
      </w:r>
      <w:r w:rsidR="00C06E1F" w:rsidRPr="00B6433A">
        <w:rPr>
          <w:rFonts w:cstheme="minorHAnsi"/>
          <w:szCs w:val="24"/>
        </w:rPr>
        <w:t xml:space="preserve"> </w:t>
      </w:r>
      <w:r w:rsidR="009F70DA" w:rsidRPr="00B6433A">
        <w:rPr>
          <w:rFonts w:cstheme="minorHAnsi"/>
          <w:szCs w:val="24"/>
        </w:rPr>
        <w:t>P</w:t>
      </w:r>
      <w:r w:rsidR="00C06E1F" w:rsidRPr="00B6433A">
        <w:rPr>
          <w:rFonts w:cstheme="minorHAnsi"/>
          <w:szCs w:val="24"/>
        </w:rPr>
        <w:t xml:space="preserve">roviders may be </w:t>
      </w:r>
      <w:r w:rsidR="00FC038B" w:rsidRPr="00B6433A">
        <w:rPr>
          <w:rFonts w:cstheme="minorHAnsi"/>
          <w:szCs w:val="24"/>
        </w:rPr>
        <w:t xml:space="preserve">hesitant </w:t>
      </w:r>
      <w:r w:rsidR="009F70DA" w:rsidRPr="00B6433A">
        <w:rPr>
          <w:rFonts w:cstheme="minorHAnsi"/>
          <w:szCs w:val="24"/>
        </w:rPr>
        <w:t xml:space="preserve">to invest the time </w:t>
      </w:r>
      <w:r w:rsidR="00CB6FA7" w:rsidRPr="00B6433A">
        <w:rPr>
          <w:rFonts w:cstheme="minorHAnsi"/>
          <w:szCs w:val="24"/>
        </w:rPr>
        <w:t xml:space="preserve">needed </w:t>
      </w:r>
      <w:r w:rsidR="00C06E1F" w:rsidRPr="00B6433A">
        <w:rPr>
          <w:rFonts w:cstheme="minorHAnsi"/>
          <w:szCs w:val="24"/>
        </w:rPr>
        <w:t xml:space="preserve">to </w:t>
      </w:r>
      <w:r w:rsidR="009F70DA" w:rsidRPr="00B6433A">
        <w:rPr>
          <w:rFonts w:cstheme="minorHAnsi"/>
          <w:szCs w:val="24"/>
        </w:rPr>
        <w:t xml:space="preserve">learn about this new service model and </w:t>
      </w:r>
      <w:r w:rsidR="00C06E1F" w:rsidRPr="00B6433A">
        <w:rPr>
          <w:rFonts w:cstheme="minorHAnsi"/>
          <w:szCs w:val="24"/>
        </w:rPr>
        <w:t>expand their business model</w:t>
      </w:r>
      <w:r w:rsidR="009F70DA" w:rsidRPr="00B6433A">
        <w:rPr>
          <w:rFonts w:cstheme="minorHAnsi"/>
          <w:szCs w:val="24"/>
        </w:rPr>
        <w:t xml:space="preserve"> accordingly,</w:t>
      </w:r>
      <w:r w:rsidR="00C06E1F" w:rsidRPr="00B6433A">
        <w:rPr>
          <w:rFonts w:cstheme="minorHAnsi"/>
          <w:szCs w:val="24"/>
        </w:rPr>
        <w:t xml:space="preserve"> </w:t>
      </w:r>
      <w:r w:rsidR="009F70DA" w:rsidRPr="00B6433A">
        <w:rPr>
          <w:rFonts w:cstheme="minorHAnsi"/>
          <w:szCs w:val="24"/>
        </w:rPr>
        <w:t>resulting in fewer enrolled providers</w:t>
      </w:r>
      <w:r w:rsidR="00C06E1F" w:rsidRPr="00B6433A">
        <w:rPr>
          <w:rFonts w:cstheme="minorHAnsi"/>
          <w:szCs w:val="24"/>
        </w:rPr>
        <w:t xml:space="preserve">. </w:t>
      </w:r>
    </w:p>
    <w:p w14:paraId="04B4EDA3" w14:textId="77777777" w:rsidR="00BB1020" w:rsidRDefault="00BB1020" w:rsidP="002D75D3">
      <w:pPr>
        <w:pStyle w:val="Heading4"/>
      </w:pPr>
    </w:p>
    <w:p w14:paraId="6F8D9032" w14:textId="3AB6B75F" w:rsidR="00E026D9" w:rsidRPr="00B6433A" w:rsidRDefault="007F0F27" w:rsidP="002D75D3">
      <w:pPr>
        <w:pStyle w:val="Heading2"/>
      </w:pPr>
      <w:r w:rsidRPr="00B6433A">
        <w:t>Limited Awareness of A</w:t>
      </w:r>
      <w:r w:rsidR="00E90EC5" w:rsidRPr="00B6433A">
        <w:t>vailable</w:t>
      </w:r>
      <w:r w:rsidRPr="00B6433A">
        <w:t xml:space="preserve"> </w:t>
      </w:r>
      <w:r w:rsidRPr="009E33FA">
        <w:t>T</w:t>
      </w:r>
      <w:r w:rsidR="00AE72DA" w:rsidRPr="009E33FA">
        <w:t xml:space="preserve">ransition </w:t>
      </w:r>
      <w:r w:rsidRPr="009E33FA">
        <w:t>S</w:t>
      </w:r>
      <w:r w:rsidR="00C0381D" w:rsidRPr="009E33FA">
        <w:t>upports</w:t>
      </w:r>
    </w:p>
    <w:p w14:paraId="515C1251" w14:textId="18863BD1" w:rsidR="005D6B76" w:rsidRPr="00B6433A" w:rsidRDefault="00704263" w:rsidP="00BB1020">
      <w:pPr>
        <w:rPr>
          <w:rFonts w:cstheme="minorHAnsi"/>
          <w:szCs w:val="24"/>
        </w:rPr>
      </w:pPr>
      <w:r w:rsidRPr="00B6433A">
        <w:rPr>
          <w:rFonts w:cstheme="minorHAnsi"/>
          <w:szCs w:val="24"/>
        </w:rPr>
        <w:t xml:space="preserve">Just as </w:t>
      </w:r>
      <w:r w:rsidR="007E027A" w:rsidRPr="00B6433A">
        <w:rPr>
          <w:rFonts w:cstheme="minorHAnsi"/>
          <w:szCs w:val="24"/>
        </w:rPr>
        <w:t>Shared Living</w:t>
      </w:r>
      <w:r w:rsidRPr="00B6433A">
        <w:rPr>
          <w:rFonts w:cstheme="minorHAnsi"/>
          <w:szCs w:val="24"/>
        </w:rPr>
        <w:t xml:space="preserve"> is a new service model for providers, it is also a new form of independent living for individuals on the waiver. To prepare for living </w:t>
      </w:r>
      <w:r w:rsidR="00193E2E" w:rsidRPr="00B6433A">
        <w:rPr>
          <w:rFonts w:cstheme="minorHAnsi"/>
          <w:szCs w:val="24"/>
        </w:rPr>
        <w:t>in their own home or apartment with a roommate</w:t>
      </w:r>
      <w:r w:rsidRPr="00B6433A">
        <w:rPr>
          <w:rFonts w:cstheme="minorHAnsi"/>
          <w:szCs w:val="24"/>
        </w:rPr>
        <w:t>, an individual may need transition services</w:t>
      </w:r>
      <w:r w:rsidR="00193E2E" w:rsidRPr="00B6433A">
        <w:rPr>
          <w:rFonts w:cstheme="minorHAnsi"/>
          <w:szCs w:val="24"/>
        </w:rPr>
        <w:t xml:space="preserve"> and supports.</w:t>
      </w:r>
      <w:r w:rsidRPr="00B6433A">
        <w:rPr>
          <w:rFonts w:cstheme="minorHAnsi"/>
          <w:szCs w:val="24"/>
        </w:rPr>
        <w:t xml:space="preserve"> </w:t>
      </w:r>
      <w:r w:rsidR="00F6589B" w:rsidRPr="00B6433A">
        <w:rPr>
          <w:rFonts w:cstheme="minorHAnsi"/>
          <w:szCs w:val="24"/>
        </w:rPr>
        <w:t>The need may be greater if the individual and roommate do not know each other well.</w:t>
      </w:r>
      <w:r w:rsidR="00871D28" w:rsidRPr="00B6433A">
        <w:rPr>
          <w:rFonts w:cstheme="minorHAnsi"/>
          <w:szCs w:val="24"/>
        </w:rPr>
        <w:t xml:space="preserve"> </w:t>
      </w:r>
      <w:r w:rsidR="009D114A" w:rsidRPr="00B6433A">
        <w:rPr>
          <w:rFonts w:cstheme="minorHAnsi"/>
          <w:szCs w:val="24"/>
        </w:rPr>
        <w:t>The extent of</w:t>
      </w:r>
      <w:r w:rsidR="00C06E1F" w:rsidRPr="00B6433A">
        <w:rPr>
          <w:rFonts w:cstheme="minorHAnsi"/>
          <w:szCs w:val="24"/>
        </w:rPr>
        <w:t xml:space="preserve"> needed</w:t>
      </w:r>
      <w:r w:rsidR="009D114A" w:rsidRPr="00B6433A">
        <w:rPr>
          <w:rFonts w:cstheme="minorHAnsi"/>
          <w:szCs w:val="24"/>
        </w:rPr>
        <w:t xml:space="preserve"> </w:t>
      </w:r>
      <w:r w:rsidR="00C06E1F" w:rsidRPr="00B6433A">
        <w:rPr>
          <w:rFonts w:cstheme="minorHAnsi"/>
          <w:szCs w:val="24"/>
        </w:rPr>
        <w:t>transition</w:t>
      </w:r>
      <w:r w:rsidR="009D114A" w:rsidRPr="00B6433A">
        <w:rPr>
          <w:rFonts w:cstheme="minorHAnsi"/>
          <w:szCs w:val="24"/>
        </w:rPr>
        <w:t xml:space="preserve"> services and supports may vary from individual to individual.</w:t>
      </w:r>
      <w:r w:rsidR="005D6B76" w:rsidRPr="00B6433A">
        <w:rPr>
          <w:rFonts w:cstheme="minorHAnsi"/>
          <w:szCs w:val="24"/>
        </w:rPr>
        <w:t xml:space="preserve"> Stakeholders interviewed were </w:t>
      </w:r>
      <w:r w:rsidR="00D91C4C" w:rsidRPr="00B6433A">
        <w:rPr>
          <w:rFonts w:cstheme="minorHAnsi"/>
          <w:szCs w:val="24"/>
        </w:rPr>
        <w:t>concerned about the lack of transition supports and</w:t>
      </w:r>
      <w:r w:rsidR="00DC01D3" w:rsidRPr="00B6433A">
        <w:rPr>
          <w:rFonts w:cstheme="minorHAnsi"/>
          <w:szCs w:val="24"/>
        </w:rPr>
        <w:t xml:space="preserve"> were</w:t>
      </w:r>
      <w:r w:rsidR="00D91C4C" w:rsidRPr="00B6433A">
        <w:rPr>
          <w:rFonts w:cstheme="minorHAnsi"/>
          <w:szCs w:val="24"/>
        </w:rPr>
        <w:t xml:space="preserve"> seemingly </w:t>
      </w:r>
      <w:r w:rsidR="00C0381D" w:rsidRPr="00B6433A">
        <w:rPr>
          <w:rFonts w:cstheme="minorHAnsi"/>
          <w:szCs w:val="24"/>
        </w:rPr>
        <w:t>un</w:t>
      </w:r>
      <w:r w:rsidR="005D6B76" w:rsidRPr="00B6433A">
        <w:rPr>
          <w:rFonts w:cstheme="minorHAnsi"/>
          <w:szCs w:val="24"/>
        </w:rPr>
        <w:t xml:space="preserve">aware </w:t>
      </w:r>
      <w:r w:rsidR="00935B15" w:rsidRPr="00B6433A">
        <w:rPr>
          <w:rFonts w:cstheme="minorHAnsi"/>
          <w:szCs w:val="24"/>
        </w:rPr>
        <w:t>of</w:t>
      </w:r>
      <w:r w:rsidR="00047436" w:rsidRPr="00B6433A">
        <w:rPr>
          <w:rFonts w:cstheme="minorHAnsi"/>
          <w:szCs w:val="24"/>
        </w:rPr>
        <w:t xml:space="preserve"> </w:t>
      </w:r>
      <w:r w:rsidR="00A341E5" w:rsidRPr="00B6433A">
        <w:rPr>
          <w:rFonts w:cstheme="minorHAnsi"/>
          <w:szCs w:val="24"/>
        </w:rPr>
        <w:t>DBHDS</w:t>
      </w:r>
      <w:r w:rsidR="005D6B76" w:rsidRPr="00B6433A">
        <w:rPr>
          <w:rFonts w:cstheme="minorHAnsi"/>
          <w:szCs w:val="24"/>
        </w:rPr>
        <w:t xml:space="preserve"> </w:t>
      </w:r>
      <w:r w:rsidR="00FA5C42" w:rsidRPr="00B6433A">
        <w:rPr>
          <w:rFonts w:cstheme="minorHAnsi"/>
          <w:szCs w:val="24"/>
        </w:rPr>
        <w:t>flexible</w:t>
      </w:r>
      <w:r w:rsidR="005D6B76" w:rsidRPr="00B6433A">
        <w:rPr>
          <w:rFonts w:cstheme="minorHAnsi"/>
          <w:szCs w:val="24"/>
        </w:rPr>
        <w:t xml:space="preserve"> funding </w:t>
      </w:r>
      <w:r w:rsidR="00C0381D" w:rsidRPr="00B6433A">
        <w:rPr>
          <w:rFonts w:cstheme="minorHAnsi"/>
          <w:szCs w:val="24"/>
        </w:rPr>
        <w:t>for</w:t>
      </w:r>
      <w:r w:rsidR="005D6B76" w:rsidRPr="00B6433A">
        <w:rPr>
          <w:rFonts w:cstheme="minorHAnsi"/>
          <w:szCs w:val="24"/>
        </w:rPr>
        <w:t xml:space="preserve"> these transition </w:t>
      </w:r>
      <w:r w:rsidR="00A341E5" w:rsidRPr="00B6433A">
        <w:rPr>
          <w:rFonts w:cstheme="minorHAnsi"/>
          <w:szCs w:val="24"/>
        </w:rPr>
        <w:t>supports</w:t>
      </w:r>
      <w:r w:rsidR="005D6B76" w:rsidRPr="00B6433A">
        <w:rPr>
          <w:rFonts w:cstheme="minorHAnsi"/>
          <w:szCs w:val="24"/>
        </w:rPr>
        <w:t>.</w:t>
      </w:r>
      <w:r w:rsidR="00871D28" w:rsidRPr="00B6433A">
        <w:rPr>
          <w:rFonts w:cstheme="minorHAnsi"/>
          <w:szCs w:val="24"/>
        </w:rPr>
        <w:t xml:space="preserve"> </w:t>
      </w:r>
      <w:r w:rsidR="005D6B76" w:rsidRPr="00B6433A">
        <w:rPr>
          <w:rFonts w:cstheme="minorHAnsi"/>
          <w:szCs w:val="24"/>
        </w:rPr>
        <w:t>Currently, D</w:t>
      </w:r>
      <w:r w:rsidR="00F15442" w:rsidRPr="00B6433A">
        <w:rPr>
          <w:rFonts w:cstheme="minorHAnsi"/>
          <w:szCs w:val="24"/>
        </w:rPr>
        <w:t>BH</w:t>
      </w:r>
      <w:r w:rsidR="005D6B76" w:rsidRPr="00B6433A">
        <w:rPr>
          <w:rFonts w:cstheme="minorHAnsi"/>
          <w:szCs w:val="24"/>
        </w:rPr>
        <w:t xml:space="preserve">DS allows $326.50 </w:t>
      </w:r>
      <w:r w:rsidR="00D91C4C" w:rsidRPr="00B6433A">
        <w:rPr>
          <w:rFonts w:cstheme="minorHAnsi"/>
          <w:szCs w:val="24"/>
        </w:rPr>
        <w:t xml:space="preserve">reimbursement </w:t>
      </w:r>
      <w:r w:rsidR="005D6B76" w:rsidRPr="00B6433A">
        <w:rPr>
          <w:rFonts w:cstheme="minorHAnsi"/>
          <w:szCs w:val="24"/>
        </w:rPr>
        <w:t xml:space="preserve">per month </w:t>
      </w:r>
      <w:r w:rsidR="00D91C4C" w:rsidRPr="00B6433A">
        <w:rPr>
          <w:rFonts w:cstheme="minorHAnsi"/>
          <w:szCs w:val="24"/>
        </w:rPr>
        <w:t>for a period of two months to the administrative provider</w:t>
      </w:r>
      <w:r w:rsidR="00D1282E" w:rsidRPr="00B6433A">
        <w:rPr>
          <w:rFonts w:cstheme="minorHAnsi"/>
          <w:szCs w:val="24"/>
        </w:rPr>
        <w:t xml:space="preserve"> for transition supports</w:t>
      </w:r>
      <w:r w:rsidR="00D91C4C" w:rsidRPr="00B6433A">
        <w:rPr>
          <w:rFonts w:cstheme="minorHAnsi"/>
          <w:szCs w:val="24"/>
        </w:rPr>
        <w:t xml:space="preserve"> </w:t>
      </w:r>
      <w:sdt>
        <w:sdtPr>
          <w:id w:val="-1567332262"/>
          <w:citation/>
        </w:sdtPr>
        <w:sdtEndPr/>
        <w:sdtContent>
          <w:r w:rsidR="00853BB4" w:rsidRPr="00B6433A">
            <w:rPr>
              <w:rFonts w:cstheme="minorHAnsi"/>
              <w:szCs w:val="24"/>
            </w:rPr>
            <w:fldChar w:fldCharType="begin"/>
          </w:r>
          <w:r w:rsidR="00BD3984" w:rsidRPr="00B6433A">
            <w:rPr>
              <w:rFonts w:cstheme="minorHAnsi"/>
              <w:szCs w:val="24"/>
            </w:rPr>
            <w:instrText xml:space="preserve">CITATION VAD \l 1033 </w:instrText>
          </w:r>
          <w:r w:rsidR="00853BB4" w:rsidRPr="00B6433A">
            <w:rPr>
              <w:rFonts w:cstheme="minorHAnsi"/>
              <w:szCs w:val="24"/>
            </w:rPr>
            <w:fldChar w:fldCharType="separate"/>
          </w:r>
          <w:r w:rsidR="00BD3984" w:rsidRPr="00B6433A">
            <w:rPr>
              <w:rFonts w:cstheme="minorHAnsi"/>
              <w:noProof/>
              <w:szCs w:val="24"/>
            </w:rPr>
            <w:t>(Virginia Department of Behavioral Health &amp; Developmental Services, 2019)</w:t>
          </w:r>
          <w:r w:rsidR="00853BB4" w:rsidRPr="00B6433A">
            <w:rPr>
              <w:rFonts w:cstheme="minorHAnsi"/>
              <w:szCs w:val="24"/>
            </w:rPr>
            <w:fldChar w:fldCharType="end"/>
          </w:r>
        </w:sdtContent>
      </w:sdt>
      <w:r w:rsidR="00FA5C42" w:rsidRPr="00B6433A">
        <w:rPr>
          <w:rFonts w:cstheme="minorHAnsi"/>
          <w:szCs w:val="24"/>
        </w:rPr>
        <w:t xml:space="preserve">. According to DBHDS’ </w:t>
      </w:r>
      <w:r w:rsidR="00FA5C42" w:rsidRPr="00B6433A">
        <w:rPr>
          <w:rFonts w:cstheme="minorHAnsi"/>
          <w:i/>
          <w:szCs w:val="24"/>
        </w:rPr>
        <w:t>Shared Living Toolkit</w:t>
      </w:r>
      <w:r w:rsidR="00FA5C42" w:rsidRPr="00B6433A">
        <w:rPr>
          <w:rFonts w:cstheme="minorHAnsi"/>
          <w:szCs w:val="24"/>
        </w:rPr>
        <w:t>, s</w:t>
      </w:r>
      <w:r w:rsidR="005D6B76" w:rsidRPr="00B6433A">
        <w:rPr>
          <w:rFonts w:cstheme="minorHAnsi"/>
          <w:szCs w:val="24"/>
        </w:rPr>
        <w:t xml:space="preserve">et-up tasks/activities for </w:t>
      </w:r>
      <w:r w:rsidR="007E027A" w:rsidRPr="00B6433A">
        <w:rPr>
          <w:rFonts w:cstheme="minorHAnsi"/>
          <w:szCs w:val="24"/>
        </w:rPr>
        <w:t>Shared Living</w:t>
      </w:r>
      <w:r w:rsidR="005D6B76" w:rsidRPr="00B6433A">
        <w:rPr>
          <w:rFonts w:cstheme="minorHAnsi"/>
          <w:szCs w:val="24"/>
        </w:rPr>
        <w:t xml:space="preserve"> services may include:</w:t>
      </w:r>
    </w:p>
    <w:p w14:paraId="2355D01E" w14:textId="77777777" w:rsidR="00BB1020" w:rsidRPr="00B6433A" w:rsidRDefault="00BB1020" w:rsidP="00BB1020">
      <w:pPr>
        <w:rPr>
          <w:rFonts w:cstheme="minorHAnsi"/>
          <w:szCs w:val="24"/>
        </w:rPr>
      </w:pPr>
    </w:p>
    <w:p w14:paraId="67499562" w14:textId="48BBADBB" w:rsidR="005D6B76" w:rsidRPr="00B6433A" w:rsidRDefault="005D6B76" w:rsidP="00BB1020">
      <w:pPr>
        <w:pStyle w:val="ListParagraph"/>
        <w:numPr>
          <w:ilvl w:val="0"/>
          <w:numId w:val="26"/>
        </w:numPr>
        <w:rPr>
          <w:rFonts w:cstheme="minorHAnsi"/>
          <w:szCs w:val="24"/>
        </w:rPr>
      </w:pPr>
      <w:r w:rsidRPr="00B6433A">
        <w:rPr>
          <w:rFonts w:cstheme="minorHAnsi"/>
          <w:szCs w:val="24"/>
        </w:rPr>
        <w:t>Identifying an individual's roommate preferences</w:t>
      </w:r>
      <w:r w:rsidR="002E5522" w:rsidRPr="00B6433A">
        <w:rPr>
          <w:rFonts w:cstheme="minorHAnsi"/>
          <w:szCs w:val="24"/>
        </w:rPr>
        <w:t>;</w:t>
      </w:r>
    </w:p>
    <w:p w14:paraId="2DA9E554" w14:textId="3D444FE6" w:rsidR="005D6B76" w:rsidRPr="00B6433A" w:rsidRDefault="005D6B76" w:rsidP="00BB1020">
      <w:pPr>
        <w:pStyle w:val="ListParagraph"/>
        <w:numPr>
          <w:ilvl w:val="0"/>
          <w:numId w:val="26"/>
        </w:numPr>
        <w:rPr>
          <w:rFonts w:cstheme="minorHAnsi"/>
          <w:szCs w:val="24"/>
        </w:rPr>
      </w:pPr>
      <w:r w:rsidRPr="00B6433A">
        <w:rPr>
          <w:rFonts w:cstheme="minorHAnsi"/>
          <w:szCs w:val="24"/>
        </w:rPr>
        <w:t xml:space="preserve">Advertising for and interviewing roommates, </w:t>
      </w:r>
      <w:r w:rsidR="00D1282E" w:rsidRPr="00B6433A">
        <w:rPr>
          <w:rFonts w:cstheme="minorHAnsi"/>
          <w:szCs w:val="24"/>
        </w:rPr>
        <w:t xml:space="preserve">and </w:t>
      </w:r>
      <w:r w:rsidRPr="00B6433A">
        <w:rPr>
          <w:rFonts w:cstheme="minorHAnsi"/>
          <w:szCs w:val="24"/>
        </w:rPr>
        <w:t>performing background checks on potential roommates</w:t>
      </w:r>
      <w:r w:rsidR="002E5522" w:rsidRPr="00B6433A">
        <w:rPr>
          <w:rFonts w:cstheme="minorHAnsi"/>
          <w:szCs w:val="24"/>
        </w:rPr>
        <w:t>;</w:t>
      </w:r>
    </w:p>
    <w:p w14:paraId="6F436632" w14:textId="39C468AE" w:rsidR="005D6B76" w:rsidRPr="00B6433A" w:rsidRDefault="005D6B76" w:rsidP="00BB1020">
      <w:pPr>
        <w:pStyle w:val="ListParagraph"/>
        <w:numPr>
          <w:ilvl w:val="0"/>
          <w:numId w:val="26"/>
        </w:numPr>
        <w:rPr>
          <w:rFonts w:cstheme="minorHAnsi"/>
          <w:szCs w:val="24"/>
        </w:rPr>
      </w:pPr>
      <w:r w:rsidRPr="00B6433A">
        <w:rPr>
          <w:rFonts w:cstheme="minorHAnsi"/>
          <w:szCs w:val="24"/>
        </w:rPr>
        <w:t xml:space="preserve">Arranging for required trainings </w:t>
      </w:r>
      <w:r w:rsidR="00D1282E" w:rsidRPr="00B6433A">
        <w:rPr>
          <w:rFonts w:cstheme="minorHAnsi"/>
          <w:szCs w:val="24"/>
        </w:rPr>
        <w:t xml:space="preserve">for </w:t>
      </w:r>
      <w:r w:rsidRPr="00B6433A">
        <w:rPr>
          <w:rFonts w:cstheme="minorHAnsi"/>
          <w:szCs w:val="24"/>
        </w:rPr>
        <w:t>the roommate (</w:t>
      </w:r>
      <w:r w:rsidR="00743782" w:rsidRPr="00B6433A">
        <w:rPr>
          <w:rFonts w:cstheme="minorHAnsi"/>
          <w:szCs w:val="24"/>
        </w:rPr>
        <w:t xml:space="preserve">e.g., </w:t>
      </w:r>
      <w:r w:rsidRPr="00B6433A">
        <w:rPr>
          <w:rFonts w:cstheme="minorHAnsi"/>
          <w:szCs w:val="24"/>
        </w:rPr>
        <w:t>CPR, safety awareness, fire safety and disaster planning, conflict management and resolution)</w:t>
      </w:r>
      <w:r w:rsidR="002E5522" w:rsidRPr="00B6433A">
        <w:rPr>
          <w:rFonts w:cstheme="minorHAnsi"/>
          <w:szCs w:val="24"/>
        </w:rPr>
        <w:t>;</w:t>
      </w:r>
    </w:p>
    <w:p w14:paraId="017D74DA" w14:textId="14FDD915" w:rsidR="005D6B76" w:rsidRPr="00B6433A" w:rsidRDefault="005D6B76" w:rsidP="00BB1020">
      <w:pPr>
        <w:pStyle w:val="ListParagraph"/>
        <w:numPr>
          <w:ilvl w:val="0"/>
          <w:numId w:val="26"/>
        </w:numPr>
        <w:rPr>
          <w:rFonts w:cstheme="minorHAnsi"/>
          <w:szCs w:val="24"/>
        </w:rPr>
      </w:pPr>
      <w:r w:rsidRPr="00B6433A">
        <w:rPr>
          <w:rFonts w:cstheme="minorHAnsi"/>
          <w:szCs w:val="24"/>
        </w:rPr>
        <w:t>Conducting a visual inspection of the housing unit</w:t>
      </w:r>
      <w:r w:rsidR="002E5522" w:rsidRPr="00B6433A">
        <w:rPr>
          <w:rFonts w:cstheme="minorHAnsi"/>
          <w:szCs w:val="24"/>
        </w:rPr>
        <w:t>;</w:t>
      </w:r>
    </w:p>
    <w:p w14:paraId="11F6F9F0" w14:textId="69FB5330" w:rsidR="005D6B76" w:rsidRPr="00B6433A" w:rsidRDefault="005D6B76" w:rsidP="00BB1020">
      <w:pPr>
        <w:pStyle w:val="ListParagraph"/>
        <w:numPr>
          <w:ilvl w:val="0"/>
          <w:numId w:val="26"/>
        </w:numPr>
        <w:rPr>
          <w:rFonts w:cstheme="minorHAnsi"/>
          <w:szCs w:val="24"/>
        </w:rPr>
      </w:pPr>
      <w:r w:rsidRPr="00B6433A">
        <w:rPr>
          <w:rFonts w:cstheme="minorHAnsi"/>
          <w:szCs w:val="24"/>
        </w:rPr>
        <w:t>Facilitating discussions of expectations for supports bet</w:t>
      </w:r>
      <w:r w:rsidR="00853BB4" w:rsidRPr="00B6433A">
        <w:rPr>
          <w:rFonts w:cstheme="minorHAnsi"/>
          <w:szCs w:val="24"/>
        </w:rPr>
        <w:t>ween the individual and roommate</w:t>
      </w:r>
      <w:r w:rsidR="002E5522" w:rsidRPr="00B6433A">
        <w:rPr>
          <w:rFonts w:cstheme="minorHAnsi"/>
          <w:szCs w:val="24"/>
        </w:rPr>
        <w:t>;</w:t>
      </w:r>
    </w:p>
    <w:p w14:paraId="3A1E73AB" w14:textId="22CB8793" w:rsidR="00C06E1F" w:rsidRPr="00B6433A" w:rsidRDefault="005D6B76" w:rsidP="00BB1020">
      <w:pPr>
        <w:pStyle w:val="ListParagraph"/>
        <w:numPr>
          <w:ilvl w:val="0"/>
          <w:numId w:val="26"/>
        </w:numPr>
        <w:rPr>
          <w:rFonts w:cstheme="minorHAnsi"/>
          <w:szCs w:val="24"/>
        </w:rPr>
      </w:pPr>
      <w:r w:rsidRPr="00B6433A">
        <w:rPr>
          <w:rFonts w:cstheme="minorHAnsi"/>
          <w:szCs w:val="24"/>
        </w:rPr>
        <w:t>Assisting the individual and roommate with completion of the Supports Agreement form</w:t>
      </w:r>
      <w:r w:rsidR="002E5522" w:rsidRPr="00B6433A">
        <w:rPr>
          <w:rFonts w:cstheme="minorHAnsi"/>
          <w:szCs w:val="24"/>
        </w:rPr>
        <w:t>; and</w:t>
      </w:r>
    </w:p>
    <w:p w14:paraId="2416777D" w14:textId="3B9308A1" w:rsidR="00853BB4" w:rsidRPr="00B6433A" w:rsidRDefault="00853BB4" w:rsidP="00BB1020">
      <w:pPr>
        <w:pStyle w:val="ListParagraph"/>
        <w:numPr>
          <w:ilvl w:val="0"/>
          <w:numId w:val="26"/>
        </w:numPr>
        <w:rPr>
          <w:rFonts w:cstheme="minorHAnsi"/>
          <w:szCs w:val="24"/>
        </w:rPr>
      </w:pPr>
      <w:r w:rsidRPr="00B6433A">
        <w:rPr>
          <w:rFonts w:cstheme="minorHAnsi"/>
          <w:szCs w:val="24"/>
        </w:rPr>
        <w:t xml:space="preserve">In addition, up to $5,000 may be available to the individual </w:t>
      </w:r>
      <w:r w:rsidR="00D1282E" w:rsidRPr="00B6433A">
        <w:rPr>
          <w:rFonts w:cstheme="minorHAnsi"/>
          <w:szCs w:val="24"/>
        </w:rPr>
        <w:t xml:space="preserve">to </w:t>
      </w:r>
      <w:r w:rsidR="00FA5C42" w:rsidRPr="00B6433A">
        <w:rPr>
          <w:rFonts w:cstheme="minorHAnsi"/>
          <w:szCs w:val="24"/>
        </w:rPr>
        <w:t xml:space="preserve">address barriers in obtaining housing, </w:t>
      </w:r>
      <w:r w:rsidR="00D1282E" w:rsidRPr="00B6433A">
        <w:rPr>
          <w:rFonts w:cstheme="minorHAnsi"/>
          <w:szCs w:val="24"/>
        </w:rPr>
        <w:t xml:space="preserve">such as </w:t>
      </w:r>
      <w:r w:rsidR="00FA5C42" w:rsidRPr="00B6433A">
        <w:rPr>
          <w:rFonts w:cstheme="minorHAnsi"/>
          <w:szCs w:val="24"/>
        </w:rPr>
        <w:t>temporary support staffing, moving expenses and household furnishings</w:t>
      </w:r>
      <w:r w:rsidR="00C06C00" w:rsidRPr="00B6433A">
        <w:rPr>
          <w:rFonts w:cstheme="minorHAnsi"/>
          <w:szCs w:val="24"/>
        </w:rPr>
        <w:t xml:space="preserve">. </w:t>
      </w:r>
    </w:p>
    <w:p w14:paraId="4C7F77EF" w14:textId="77777777" w:rsidR="00E026D9" w:rsidRDefault="00E026D9" w:rsidP="00D10FBA">
      <w:pPr>
        <w:rPr>
          <w:b/>
        </w:rPr>
      </w:pPr>
    </w:p>
    <w:p w14:paraId="44C93586" w14:textId="0FFC6660" w:rsidR="00E026D9" w:rsidRPr="00B6433A" w:rsidRDefault="00F218B3" w:rsidP="002D75D3">
      <w:pPr>
        <w:pStyle w:val="Heading2"/>
      </w:pPr>
      <w:r w:rsidRPr="00B6433A">
        <w:t xml:space="preserve">Insufficient </w:t>
      </w:r>
      <w:r w:rsidR="007F0F27" w:rsidRPr="00B6433A">
        <w:t>Rates to Incentivize S</w:t>
      </w:r>
      <w:r w:rsidRPr="00B6433A">
        <w:t>ervice</w:t>
      </w:r>
    </w:p>
    <w:p w14:paraId="37B52ECF" w14:textId="069E45AA" w:rsidR="00F218B3" w:rsidRPr="00B6433A" w:rsidRDefault="00C06E1F" w:rsidP="00BB1020">
      <w:pPr>
        <w:rPr>
          <w:rFonts w:eastAsia="Times New Roman" w:cstheme="minorHAnsi"/>
          <w:szCs w:val="24"/>
        </w:rPr>
      </w:pPr>
      <w:r w:rsidRPr="00B6433A">
        <w:rPr>
          <w:rFonts w:eastAsia="Times New Roman" w:cstheme="minorHAnsi"/>
          <w:szCs w:val="24"/>
        </w:rPr>
        <w:t xml:space="preserve">The </w:t>
      </w:r>
      <w:r w:rsidR="00F218B3" w:rsidRPr="00B6433A">
        <w:rPr>
          <w:rFonts w:eastAsia="Times New Roman" w:cstheme="minorHAnsi"/>
          <w:szCs w:val="24"/>
        </w:rPr>
        <w:t>administrative rate</w:t>
      </w:r>
      <w:r w:rsidRPr="00B6433A">
        <w:rPr>
          <w:rFonts w:eastAsia="Times New Roman" w:cstheme="minorHAnsi"/>
          <w:szCs w:val="24"/>
        </w:rPr>
        <w:t xml:space="preserve"> for the provider</w:t>
      </w:r>
      <w:r w:rsidR="00F218B3" w:rsidRPr="00B6433A">
        <w:rPr>
          <w:rFonts w:eastAsia="Times New Roman" w:cstheme="minorHAnsi"/>
          <w:szCs w:val="24"/>
        </w:rPr>
        <w:t xml:space="preserve"> is currently $101.27 </w:t>
      </w:r>
      <w:r w:rsidR="00E70C0E" w:rsidRPr="00B6433A">
        <w:rPr>
          <w:rFonts w:eastAsia="Times New Roman" w:cstheme="minorHAnsi"/>
          <w:szCs w:val="24"/>
        </w:rPr>
        <w:t xml:space="preserve">per month </w:t>
      </w:r>
      <w:r w:rsidR="00F218B3" w:rsidRPr="00B6433A">
        <w:rPr>
          <w:rFonts w:eastAsia="Times New Roman" w:cstheme="minorHAnsi"/>
          <w:szCs w:val="24"/>
        </w:rPr>
        <w:t xml:space="preserve">($122.97 </w:t>
      </w:r>
      <w:r w:rsidR="003169F8" w:rsidRPr="00B6433A">
        <w:rPr>
          <w:rFonts w:eastAsia="Times New Roman" w:cstheme="minorHAnsi"/>
          <w:szCs w:val="24"/>
        </w:rPr>
        <w:t xml:space="preserve">in </w:t>
      </w:r>
      <w:r w:rsidR="00F218B3" w:rsidRPr="00B6433A">
        <w:rPr>
          <w:rFonts w:eastAsia="Times New Roman" w:cstheme="minorHAnsi"/>
          <w:szCs w:val="24"/>
        </w:rPr>
        <w:t>No</w:t>
      </w:r>
      <w:r w:rsidR="003169F8" w:rsidRPr="00B6433A">
        <w:rPr>
          <w:rFonts w:eastAsia="Times New Roman" w:cstheme="minorHAnsi"/>
          <w:szCs w:val="24"/>
        </w:rPr>
        <w:t xml:space="preserve">rthern </w:t>
      </w:r>
      <w:r w:rsidR="00F218B3" w:rsidRPr="00B6433A">
        <w:rPr>
          <w:rFonts w:eastAsia="Times New Roman" w:cstheme="minorHAnsi"/>
          <w:szCs w:val="24"/>
        </w:rPr>
        <w:t>V</w:t>
      </w:r>
      <w:r w:rsidR="003169F8" w:rsidRPr="00B6433A">
        <w:rPr>
          <w:rFonts w:eastAsia="Times New Roman" w:cstheme="minorHAnsi"/>
          <w:szCs w:val="24"/>
        </w:rPr>
        <w:t>irginia</w:t>
      </w:r>
      <w:r w:rsidR="00F218B3" w:rsidRPr="00B6433A">
        <w:rPr>
          <w:rFonts w:eastAsia="Times New Roman" w:cstheme="minorHAnsi"/>
          <w:szCs w:val="24"/>
        </w:rPr>
        <w:t xml:space="preserve">). This rate does not support the cost to the provider to effectively administer the </w:t>
      </w:r>
      <w:r w:rsidR="00C0381D" w:rsidRPr="00B6433A">
        <w:rPr>
          <w:rFonts w:eastAsia="Times New Roman" w:cstheme="minorHAnsi"/>
          <w:szCs w:val="24"/>
        </w:rPr>
        <w:t>service</w:t>
      </w:r>
      <w:r w:rsidR="00F218B3" w:rsidRPr="00B6433A">
        <w:rPr>
          <w:rFonts w:eastAsia="Times New Roman" w:cstheme="minorHAnsi"/>
          <w:szCs w:val="24"/>
        </w:rPr>
        <w:t>.</w:t>
      </w:r>
      <w:r w:rsidRPr="00B6433A">
        <w:rPr>
          <w:rFonts w:eastAsia="Times New Roman" w:cstheme="minorHAnsi"/>
          <w:szCs w:val="24"/>
        </w:rPr>
        <w:t xml:space="preserve"> As shared by one of the </w:t>
      </w:r>
      <w:r w:rsidR="00D1282E" w:rsidRPr="00B6433A">
        <w:rPr>
          <w:rFonts w:eastAsia="Times New Roman" w:cstheme="minorHAnsi"/>
          <w:szCs w:val="24"/>
        </w:rPr>
        <w:t xml:space="preserve">interview </w:t>
      </w:r>
      <w:r w:rsidRPr="00B6433A">
        <w:rPr>
          <w:rFonts w:eastAsia="Times New Roman" w:cstheme="minorHAnsi"/>
          <w:szCs w:val="24"/>
        </w:rPr>
        <w:t xml:space="preserve">participants, provider </w:t>
      </w:r>
      <w:r w:rsidR="000155D4" w:rsidRPr="00B6433A">
        <w:rPr>
          <w:rFonts w:eastAsia="Times New Roman" w:cstheme="minorHAnsi"/>
          <w:szCs w:val="24"/>
        </w:rPr>
        <w:t>agencies</w:t>
      </w:r>
      <w:r w:rsidRPr="00B6433A">
        <w:rPr>
          <w:rFonts w:eastAsia="Times New Roman" w:cstheme="minorHAnsi"/>
          <w:szCs w:val="24"/>
        </w:rPr>
        <w:t xml:space="preserve"> are businesses</w:t>
      </w:r>
      <w:r w:rsidR="00D1282E" w:rsidRPr="00B6433A">
        <w:rPr>
          <w:rFonts w:eastAsia="Times New Roman" w:cstheme="minorHAnsi"/>
          <w:szCs w:val="24"/>
        </w:rPr>
        <w:t>,</w:t>
      </w:r>
      <w:r w:rsidRPr="00B6433A">
        <w:rPr>
          <w:rFonts w:eastAsia="Times New Roman" w:cstheme="minorHAnsi"/>
          <w:szCs w:val="24"/>
        </w:rPr>
        <w:t xml:space="preserve"> and providers cannot afford to lose money when providing services.</w:t>
      </w:r>
      <w:r w:rsidR="00F218B3" w:rsidRPr="00B6433A">
        <w:rPr>
          <w:rFonts w:eastAsia="Times New Roman" w:cstheme="minorHAnsi"/>
          <w:szCs w:val="24"/>
        </w:rPr>
        <w:t xml:space="preserve"> Current administrative responsibilities include</w:t>
      </w:r>
      <w:r w:rsidR="00895131" w:rsidRPr="00B6433A">
        <w:rPr>
          <w:rFonts w:eastAsia="Times New Roman" w:cstheme="minorHAnsi"/>
          <w:szCs w:val="24"/>
        </w:rPr>
        <w:t xml:space="preserve"> </w:t>
      </w:r>
      <w:r w:rsidR="00935B15" w:rsidRPr="00B6433A">
        <w:rPr>
          <w:rFonts w:cstheme="minorHAnsi"/>
          <w:szCs w:val="24"/>
        </w:rPr>
        <w:t>roommate</w:t>
      </w:r>
      <w:r w:rsidR="00F218B3" w:rsidRPr="00B6433A">
        <w:rPr>
          <w:rFonts w:cstheme="minorHAnsi"/>
          <w:szCs w:val="24"/>
        </w:rPr>
        <w:t xml:space="preserve"> matching as needed</w:t>
      </w:r>
      <w:r w:rsidR="00225B64" w:rsidRPr="00B6433A">
        <w:rPr>
          <w:rFonts w:cstheme="minorHAnsi"/>
          <w:szCs w:val="24"/>
        </w:rPr>
        <w:t xml:space="preserve">, </w:t>
      </w:r>
      <w:r w:rsidR="00935B15" w:rsidRPr="00B6433A">
        <w:rPr>
          <w:rFonts w:cstheme="minorHAnsi"/>
          <w:szCs w:val="24"/>
        </w:rPr>
        <w:t>background</w:t>
      </w:r>
      <w:r w:rsidR="00F218B3" w:rsidRPr="00B6433A">
        <w:rPr>
          <w:rFonts w:cstheme="minorHAnsi"/>
          <w:szCs w:val="24"/>
        </w:rPr>
        <w:t xml:space="preserve"> checks</w:t>
      </w:r>
      <w:r w:rsidR="00225B64" w:rsidRPr="00B6433A">
        <w:rPr>
          <w:rFonts w:cstheme="minorHAnsi"/>
          <w:szCs w:val="24"/>
        </w:rPr>
        <w:t xml:space="preserve">, </w:t>
      </w:r>
      <w:r w:rsidR="00935B15" w:rsidRPr="00B6433A">
        <w:rPr>
          <w:rFonts w:cstheme="minorHAnsi"/>
          <w:szCs w:val="24"/>
        </w:rPr>
        <w:t>training</w:t>
      </w:r>
      <w:r w:rsidR="00225B64" w:rsidRPr="00B6433A">
        <w:rPr>
          <w:rFonts w:cstheme="minorHAnsi"/>
          <w:szCs w:val="24"/>
        </w:rPr>
        <w:t xml:space="preserve">, </w:t>
      </w:r>
      <w:r w:rsidR="00935B15" w:rsidRPr="00B6433A">
        <w:rPr>
          <w:rFonts w:cstheme="minorHAnsi"/>
          <w:szCs w:val="24"/>
        </w:rPr>
        <w:t>periodic</w:t>
      </w:r>
      <w:r w:rsidR="00225B64" w:rsidRPr="00B6433A">
        <w:rPr>
          <w:rFonts w:cstheme="minorHAnsi"/>
          <w:szCs w:val="24"/>
        </w:rPr>
        <w:t xml:space="preserve"> onsite monitoring, </w:t>
      </w:r>
      <w:r w:rsidR="00935B15" w:rsidRPr="00B6433A">
        <w:rPr>
          <w:rFonts w:cstheme="minorHAnsi"/>
          <w:szCs w:val="24"/>
        </w:rPr>
        <w:t>disbursing</w:t>
      </w:r>
      <w:r w:rsidR="00F218B3" w:rsidRPr="00B6433A">
        <w:rPr>
          <w:rFonts w:cstheme="minorHAnsi"/>
          <w:szCs w:val="24"/>
        </w:rPr>
        <w:t xml:space="preserve"> funds to the individual</w:t>
      </w:r>
      <w:r w:rsidR="00225B64" w:rsidRPr="00B6433A">
        <w:rPr>
          <w:rFonts w:cstheme="minorHAnsi"/>
          <w:szCs w:val="24"/>
        </w:rPr>
        <w:t>, c</w:t>
      </w:r>
      <w:r w:rsidR="00F218B3" w:rsidRPr="00B6433A">
        <w:rPr>
          <w:rFonts w:cstheme="minorHAnsi"/>
          <w:szCs w:val="24"/>
        </w:rPr>
        <w:t>oordinat</w:t>
      </w:r>
      <w:r w:rsidR="00DC2796" w:rsidRPr="00B6433A">
        <w:rPr>
          <w:rFonts w:cstheme="minorHAnsi"/>
          <w:szCs w:val="24"/>
        </w:rPr>
        <w:t>ing</w:t>
      </w:r>
      <w:r w:rsidR="00F218B3" w:rsidRPr="00B6433A">
        <w:rPr>
          <w:rFonts w:cstheme="minorHAnsi"/>
          <w:szCs w:val="24"/>
        </w:rPr>
        <w:t xml:space="preserve"> the </w:t>
      </w:r>
      <w:r w:rsidR="007E027A" w:rsidRPr="00B6433A">
        <w:rPr>
          <w:rFonts w:cstheme="minorHAnsi"/>
          <w:szCs w:val="24"/>
        </w:rPr>
        <w:t>Shared Living</w:t>
      </w:r>
      <w:r w:rsidR="00F218B3" w:rsidRPr="00B6433A">
        <w:rPr>
          <w:rFonts w:cstheme="minorHAnsi"/>
          <w:szCs w:val="24"/>
        </w:rPr>
        <w:t> service</w:t>
      </w:r>
      <w:r w:rsidR="00225B64" w:rsidRPr="00B6433A">
        <w:rPr>
          <w:rFonts w:cstheme="minorHAnsi"/>
          <w:szCs w:val="24"/>
        </w:rPr>
        <w:t>, s</w:t>
      </w:r>
      <w:r w:rsidR="00F218B3" w:rsidRPr="00B6433A">
        <w:rPr>
          <w:rFonts w:cstheme="minorHAnsi"/>
          <w:szCs w:val="24"/>
        </w:rPr>
        <w:t>ubmit</w:t>
      </w:r>
      <w:r w:rsidR="00DC2796" w:rsidRPr="00B6433A">
        <w:rPr>
          <w:rFonts w:cstheme="minorHAnsi"/>
          <w:szCs w:val="24"/>
        </w:rPr>
        <w:t>ting</w:t>
      </w:r>
      <w:r w:rsidR="00F218B3" w:rsidRPr="00B6433A">
        <w:rPr>
          <w:rFonts w:cstheme="minorHAnsi"/>
          <w:szCs w:val="24"/>
        </w:rPr>
        <w:t xml:space="preserve"> claims dir</w:t>
      </w:r>
      <w:r w:rsidR="00225B64" w:rsidRPr="00B6433A">
        <w:rPr>
          <w:rFonts w:cstheme="minorHAnsi"/>
          <w:szCs w:val="24"/>
        </w:rPr>
        <w:t>ectly to DMAS for reimbursement, and maintaining required documentation of rent, roommate agreements, training, and face-to-face contacts</w:t>
      </w:r>
      <w:r w:rsidR="000A4A78">
        <w:rPr>
          <w:rFonts w:cstheme="minorHAnsi"/>
          <w:szCs w:val="24"/>
        </w:rPr>
        <w:t xml:space="preserve"> </w:t>
      </w:r>
      <w:r w:rsidR="000A4A78" w:rsidRPr="00B6433A">
        <w:rPr>
          <w:rFonts w:eastAsia="Times New Roman" w:cstheme="minorHAnsi"/>
          <w:szCs w:val="24"/>
        </w:rPr>
        <w:t>(</w:t>
      </w:r>
      <w:r w:rsidR="000A4A78" w:rsidRPr="00B6433A">
        <w:rPr>
          <w:rFonts w:cstheme="minorHAnsi"/>
          <w:szCs w:val="24"/>
          <w:shd w:val="clear" w:color="auto" w:fill="FFFFFF"/>
        </w:rPr>
        <w:t>12VAC30-122-510</w:t>
      </w:r>
      <w:r w:rsidR="000A4A78" w:rsidRPr="00B6433A">
        <w:rPr>
          <w:rFonts w:cstheme="minorHAnsi"/>
          <w:szCs w:val="24"/>
          <w:u w:val="single"/>
          <w:shd w:val="clear" w:color="auto" w:fill="FFFFFF"/>
        </w:rPr>
        <w:t>)</w:t>
      </w:r>
      <w:r w:rsidR="00225B64" w:rsidRPr="00B6433A">
        <w:rPr>
          <w:rFonts w:cstheme="minorHAnsi"/>
          <w:szCs w:val="24"/>
        </w:rPr>
        <w:t>.</w:t>
      </w:r>
    </w:p>
    <w:p w14:paraId="3885EC24" w14:textId="77777777" w:rsidR="00E026D9" w:rsidRDefault="00E026D9" w:rsidP="00BB1020">
      <w:pPr>
        <w:rPr>
          <w:rFonts w:cstheme="minorHAnsi"/>
          <w:color w:val="222222"/>
        </w:rPr>
      </w:pPr>
    </w:p>
    <w:p w14:paraId="4BD02DDC" w14:textId="1D8B81DE" w:rsidR="00E026D9" w:rsidRPr="009E33FA" w:rsidRDefault="00F218B3" w:rsidP="002D75D3">
      <w:pPr>
        <w:pStyle w:val="Heading2"/>
      </w:pPr>
      <w:r w:rsidRPr="009E33FA">
        <w:t xml:space="preserve">Liability </w:t>
      </w:r>
      <w:r w:rsidR="00053715" w:rsidRPr="009E33FA">
        <w:t>W</w:t>
      </w:r>
      <w:r w:rsidRPr="009E33FA">
        <w:t xml:space="preserve">ithout the </w:t>
      </w:r>
      <w:r w:rsidR="00053715" w:rsidRPr="009E33FA">
        <w:t>A</w:t>
      </w:r>
      <w:r w:rsidRPr="009E33FA">
        <w:t xml:space="preserve">bility to </w:t>
      </w:r>
      <w:r w:rsidR="00053715" w:rsidRPr="009E33FA">
        <w:t>M</w:t>
      </w:r>
      <w:r w:rsidRPr="009E33FA">
        <w:t xml:space="preserve">itigate </w:t>
      </w:r>
      <w:r w:rsidR="00053715" w:rsidRPr="009E33FA">
        <w:t>R</w:t>
      </w:r>
      <w:r w:rsidRPr="009E33FA">
        <w:t>isk</w:t>
      </w:r>
    </w:p>
    <w:p w14:paraId="79542C8E" w14:textId="67CC4D56" w:rsidR="00164FFB" w:rsidRPr="00B6433A" w:rsidRDefault="00F218B3" w:rsidP="00BB1020">
      <w:r w:rsidRPr="00B6433A">
        <w:rPr>
          <w:szCs w:val="24"/>
        </w:rPr>
        <w:t xml:space="preserve">The service is structured so that the </w:t>
      </w:r>
      <w:r w:rsidRPr="00B6433A">
        <w:rPr>
          <w:rFonts w:eastAsia="Times New Roman"/>
          <w:szCs w:val="24"/>
        </w:rPr>
        <w:t xml:space="preserve">roommate </w:t>
      </w:r>
      <w:r w:rsidR="000155D4" w:rsidRPr="00B6433A">
        <w:rPr>
          <w:rFonts w:eastAsia="Times New Roman"/>
          <w:szCs w:val="24"/>
        </w:rPr>
        <w:t xml:space="preserve">is </w:t>
      </w:r>
      <w:r w:rsidRPr="00B6433A">
        <w:rPr>
          <w:rFonts w:eastAsia="Times New Roman"/>
          <w:szCs w:val="24"/>
        </w:rPr>
        <w:t xml:space="preserve">selected by </w:t>
      </w:r>
      <w:r w:rsidR="008F6110" w:rsidRPr="00B6433A">
        <w:rPr>
          <w:rFonts w:eastAsia="Times New Roman"/>
          <w:szCs w:val="24"/>
        </w:rPr>
        <w:t xml:space="preserve">the </w:t>
      </w:r>
      <w:r w:rsidRPr="00B6433A">
        <w:rPr>
          <w:rFonts w:eastAsia="Times New Roman"/>
          <w:szCs w:val="24"/>
        </w:rPr>
        <w:t>individual</w:t>
      </w:r>
      <w:r w:rsidR="00560570" w:rsidRPr="00B6433A">
        <w:rPr>
          <w:rFonts w:eastAsia="Times New Roman"/>
          <w:szCs w:val="24"/>
        </w:rPr>
        <w:t>,</w:t>
      </w:r>
      <w:r w:rsidRPr="00B6433A">
        <w:rPr>
          <w:rFonts w:eastAsia="Times New Roman"/>
          <w:szCs w:val="24"/>
        </w:rPr>
        <w:t xml:space="preserve"> and </w:t>
      </w:r>
      <w:r w:rsidR="008F6110" w:rsidRPr="00B6433A">
        <w:rPr>
          <w:rFonts w:eastAsia="Times New Roman"/>
          <w:szCs w:val="24"/>
        </w:rPr>
        <w:t xml:space="preserve">the roommate </w:t>
      </w:r>
      <w:r w:rsidR="000155D4" w:rsidRPr="00B6433A">
        <w:rPr>
          <w:rFonts w:eastAsia="Times New Roman"/>
          <w:szCs w:val="24"/>
        </w:rPr>
        <w:t>is not an employee of</w:t>
      </w:r>
      <w:r w:rsidRPr="00B6433A">
        <w:rPr>
          <w:rFonts w:eastAsia="Times New Roman"/>
          <w:szCs w:val="24"/>
        </w:rPr>
        <w:t xml:space="preserve"> the provider. Yet, the provider remains responsible for ensuring services are delivered and the </w:t>
      </w:r>
      <w:r w:rsidR="000155D4" w:rsidRPr="00B6433A">
        <w:rPr>
          <w:rFonts w:eastAsia="Times New Roman"/>
          <w:szCs w:val="24"/>
        </w:rPr>
        <w:t xml:space="preserve">required </w:t>
      </w:r>
      <w:r w:rsidRPr="00B6433A">
        <w:rPr>
          <w:rFonts w:eastAsia="Times New Roman"/>
          <w:szCs w:val="24"/>
        </w:rPr>
        <w:t xml:space="preserve">documentation is </w:t>
      </w:r>
      <w:r w:rsidR="00F77686" w:rsidRPr="00B6433A">
        <w:rPr>
          <w:rFonts w:eastAsia="Times New Roman"/>
          <w:szCs w:val="24"/>
        </w:rPr>
        <w:t>maintained</w:t>
      </w:r>
      <w:r w:rsidR="00DC2796" w:rsidRPr="00B6433A">
        <w:rPr>
          <w:rFonts w:eastAsia="Times New Roman"/>
          <w:szCs w:val="24"/>
        </w:rPr>
        <w:t>,</w:t>
      </w:r>
      <w:r w:rsidR="00F77686" w:rsidRPr="00B6433A">
        <w:rPr>
          <w:rFonts w:eastAsia="Times New Roman"/>
          <w:szCs w:val="24"/>
        </w:rPr>
        <w:t xml:space="preserve"> or they risk payback/</w:t>
      </w:r>
      <w:r w:rsidR="00F77686" w:rsidRPr="00B6433A">
        <w:rPr>
          <w:rFonts w:cs="Arial"/>
          <w:szCs w:val="24"/>
          <w:shd w:val="clear" w:color="auto" w:fill="FFFFFF"/>
        </w:rPr>
        <w:t>recovery by DMAS or its designee as a result of utilization reviews or audits.</w:t>
      </w:r>
      <w:r w:rsidRPr="00B6433A">
        <w:rPr>
          <w:rFonts w:eastAsia="Times New Roman"/>
          <w:szCs w:val="24"/>
        </w:rPr>
        <w:t xml:space="preserve"> </w:t>
      </w:r>
      <w:r w:rsidR="00F77686" w:rsidRPr="00B6433A">
        <w:rPr>
          <w:rFonts w:eastAsia="Times New Roman"/>
          <w:szCs w:val="24"/>
        </w:rPr>
        <w:t xml:space="preserve">Should payback/recovery be required, it is unclear to the provider if the recovery will include the portion of the cost of rent, food and utilities that the provider submitted to DMAS for reimbursement to the individual or just the administrative fee reimbursed to the provider. </w:t>
      </w:r>
      <w:r w:rsidRPr="00B6433A">
        <w:rPr>
          <w:rFonts w:eastAsia="Times New Roman"/>
          <w:szCs w:val="24"/>
        </w:rPr>
        <w:t>This exposes the provider to financial liabilities they cannot control. As businesses, few providers are willing to take on that risk</w:t>
      </w:r>
      <w:r w:rsidR="008F6110" w:rsidRPr="00B6433A">
        <w:rPr>
          <w:rFonts w:eastAsia="Times New Roman"/>
          <w:szCs w:val="24"/>
        </w:rPr>
        <w:t>, especially with an inadequate administrative rate for providing this service</w:t>
      </w:r>
      <w:r w:rsidRPr="00B6433A">
        <w:rPr>
          <w:rFonts w:eastAsia="Times New Roman"/>
          <w:szCs w:val="24"/>
        </w:rPr>
        <w:t xml:space="preserve">. </w:t>
      </w:r>
      <w:bookmarkStart w:id="25" w:name="_Toc69483879"/>
    </w:p>
    <w:p w14:paraId="15E9D61A" w14:textId="77777777" w:rsidR="00E026D9" w:rsidRDefault="00E026D9" w:rsidP="00BB1020">
      <w:pPr>
        <w:pStyle w:val="Heading3"/>
        <w:spacing w:before="0"/>
      </w:pPr>
    </w:p>
    <w:p w14:paraId="5243FD7F" w14:textId="296EACD9" w:rsidR="00164FFB" w:rsidRPr="00B6433A" w:rsidRDefault="00164FFB" w:rsidP="002D75D3">
      <w:pPr>
        <w:pStyle w:val="Heading2"/>
      </w:pPr>
      <w:r w:rsidRPr="00B6433A">
        <w:t>Recommendations to Expand Shared Living</w:t>
      </w:r>
    </w:p>
    <w:p w14:paraId="1B7F0D83" w14:textId="26003A42" w:rsidR="0035227C" w:rsidRPr="00B6433A" w:rsidRDefault="00164FFB" w:rsidP="0035227C">
      <w:pPr>
        <w:rPr>
          <w:rFonts w:cs="Calibri"/>
          <w:szCs w:val="24"/>
        </w:rPr>
      </w:pPr>
      <w:r w:rsidRPr="00B6433A">
        <w:rPr>
          <w:rFonts w:cs="Calibri"/>
          <w:b/>
          <w:szCs w:val="24"/>
        </w:rPr>
        <w:t>Recommendation 6:</w:t>
      </w:r>
      <w:r w:rsidRPr="00B6433A">
        <w:rPr>
          <w:rFonts w:cs="Calibri"/>
          <w:szCs w:val="24"/>
        </w:rPr>
        <w:t xml:space="preserve"> The Department of Behavioral Health and Developmental Services</w:t>
      </w:r>
      <w:r w:rsidR="008A3A99" w:rsidRPr="00B6433A">
        <w:rPr>
          <w:rFonts w:cs="Calibri"/>
          <w:szCs w:val="24"/>
        </w:rPr>
        <w:t xml:space="preserve"> (DBHDS)</w:t>
      </w:r>
      <w:r w:rsidRPr="00B6433A">
        <w:rPr>
          <w:rFonts w:cs="Calibri"/>
          <w:szCs w:val="24"/>
        </w:rPr>
        <w:t xml:space="preserve"> should develop engaging vignettes of individuals with disabilities participating in shared living. Vignettes should represent different shared living situations and the additional services and supports an individual receives. Vignettes can depict different roommate situations (e.g., sibling, friend, matched roommate), differences in how people spend their days and evenings, and the use of assistive technology and electronic home</w:t>
      </w:r>
      <w:r w:rsidR="002A16BA" w:rsidRPr="00B6433A">
        <w:rPr>
          <w:rFonts w:cs="Calibri"/>
          <w:szCs w:val="24"/>
        </w:rPr>
        <w:t>-based</w:t>
      </w:r>
      <w:r w:rsidRPr="00B6433A">
        <w:rPr>
          <w:rFonts w:cs="Calibri"/>
          <w:szCs w:val="24"/>
        </w:rPr>
        <w:t xml:space="preserve"> supports to facilitate greater independence. The vignettes should be added to the Shared Living Toolkit and shared broadly with support coordinators, providers, individuals and families.</w:t>
      </w:r>
    </w:p>
    <w:p w14:paraId="1560D339" w14:textId="743616D4" w:rsidR="0035227C" w:rsidRPr="00B6433A" w:rsidRDefault="0035227C" w:rsidP="0035227C">
      <w:pPr>
        <w:rPr>
          <w:rFonts w:cs="Calibri"/>
          <w:b/>
          <w:szCs w:val="24"/>
        </w:rPr>
      </w:pPr>
      <w:r w:rsidRPr="00B6433A">
        <w:rPr>
          <w:rFonts w:cs="Calibri"/>
          <w:b/>
          <w:szCs w:val="24"/>
        </w:rPr>
        <w:t xml:space="preserve"> </w:t>
      </w:r>
    </w:p>
    <w:p w14:paraId="3E93DC44" w14:textId="119C075F" w:rsidR="00164FFB" w:rsidRPr="00B6433A" w:rsidRDefault="00164FFB" w:rsidP="00BB1020">
      <w:pPr>
        <w:rPr>
          <w:rFonts w:cs="Calibri"/>
          <w:b/>
          <w:szCs w:val="24"/>
        </w:rPr>
      </w:pPr>
      <w:r w:rsidRPr="00B6433A">
        <w:rPr>
          <w:rFonts w:cs="Calibri"/>
          <w:b/>
          <w:szCs w:val="24"/>
        </w:rPr>
        <w:t xml:space="preserve">Recommendation 7: </w:t>
      </w:r>
      <w:r w:rsidR="00F858B2" w:rsidRPr="00B6433A">
        <w:rPr>
          <w:rFonts w:cs="Calibri"/>
          <w:szCs w:val="24"/>
        </w:rPr>
        <w:t>The Department of Medical Assistance Service</w:t>
      </w:r>
      <w:r w:rsidR="007F0F27" w:rsidRPr="00B6433A">
        <w:rPr>
          <w:rFonts w:cs="Calibri"/>
          <w:szCs w:val="24"/>
        </w:rPr>
        <w:t>s (DMAS)</w:t>
      </w:r>
      <w:r w:rsidR="00F858B2" w:rsidRPr="00B6433A">
        <w:rPr>
          <w:rFonts w:cs="Calibri"/>
          <w:szCs w:val="24"/>
        </w:rPr>
        <w:t xml:space="preserve"> and </w:t>
      </w:r>
      <w:r w:rsidR="007F0F27" w:rsidRPr="00B6433A">
        <w:rPr>
          <w:rFonts w:cs="Calibri"/>
          <w:szCs w:val="24"/>
        </w:rPr>
        <w:t>DBHDS</w:t>
      </w:r>
      <w:r w:rsidR="00F858B2" w:rsidRPr="00B6433A">
        <w:rPr>
          <w:rFonts w:cs="Calibri"/>
          <w:szCs w:val="24"/>
        </w:rPr>
        <w:t xml:space="preserve"> </w:t>
      </w:r>
      <w:r w:rsidRPr="00B6433A">
        <w:rPr>
          <w:rFonts w:cs="Calibri"/>
          <w:szCs w:val="24"/>
        </w:rPr>
        <w:t xml:space="preserve">should include the monthly reimbursement rate for the administrative provider of shared living services in the review of payment rates for services provided in the DD waivers currently required to be submitted to the General Assembly by November 1, 2021 (HB 1800, Item 320 #9C) and ensure that the rate assumptions accurately reflect service delivery design and cost. </w:t>
      </w:r>
    </w:p>
    <w:p w14:paraId="5A34541A" w14:textId="34FA3000" w:rsidR="00D10FBA" w:rsidRPr="00B6433A" w:rsidRDefault="00BB1020" w:rsidP="00BB1020">
      <w:pPr>
        <w:rPr>
          <w:rFonts w:cs="Calibri"/>
          <w:szCs w:val="24"/>
        </w:rPr>
      </w:pPr>
      <w:r w:rsidRPr="00B6433A">
        <w:rPr>
          <w:rFonts w:cs="Calibri"/>
          <w:b/>
          <w:szCs w:val="24"/>
        </w:rPr>
        <w:br/>
      </w:r>
      <w:r w:rsidR="00164FFB" w:rsidRPr="00B6433A">
        <w:rPr>
          <w:rFonts w:cs="Calibri"/>
          <w:b/>
          <w:szCs w:val="24"/>
        </w:rPr>
        <w:t xml:space="preserve">Recommendation 8: </w:t>
      </w:r>
      <w:r w:rsidR="007F0F27" w:rsidRPr="00B6433A">
        <w:rPr>
          <w:rFonts w:cs="Calibri"/>
          <w:szCs w:val="24"/>
        </w:rPr>
        <w:t>DBHDS</w:t>
      </w:r>
      <w:r w:rsidR="00F858B2" w:rsidRPr="00B6433A" w:rsidDel="00F858B2">
        <w:rPr>
          <w:rFonts w:cs="Calibri"/>
          <w:szCs w:val="24"/>
        </w:rPr>
        <w:t xml:space="preserve"> </w:t>
      </w:r>
      <w:r w:rsidR="00164FFB" w:rsidRPr="00B6433A">
        <w:rPr>
          <w:rFonts w:cs="Calibri"/>
          <w:szCs w:val="24"/>
        </w:rPr>
        <w:t>should implement a pilot project with providers interested in becoming an administrative provider of shared living services. These providers should receive training and technical assistance as they move through the process of supporting individuals to transition to shared living and providing the administrative services. There should be a strong research and evaluation component to the pilot project to: 1) identify and address barriers and 2) identify needed modifications and innovations to policy and practice to ultimately increase provider capacity and service utilization. DMAS and DBHDS should directly address provider concerns about their exposure to risk and liability based on the responsibilities and expectations of the administrative Shared Living provider outlined in regulations. Incentives should be provided to participating providers to reimburse them for their time and expertise</w:t>
      </w:r>
      <w:r w:rsidR="00B23E28" w:rsidRPr="00B6433A">
        <w:rPr>
          <w:rFonts w:cs="Calibri"/>
          <w:szCs w:val="24"/>
        </w:rPr>
        <w:t>.</w:t>
      </w:r>
    </w:p>
    <w:p w14:paraId="56038D30" w14:textId="7545DF9B" w:rsidR="00A9776A" w:rsidRPr="009E33FA" w:rsidRDefault="00BB1020" w:rsidP="002D75D3">
      <w:pPr>
        <w:pStyle w:val="Heading2"/>
      </w:pPr>
      <w:r>
        <w:br/>
      </w:r>
      <w:r w:rsidR="006A1177" w:rsidRPr="009E33FA">
        <w:t xml:space="preserve">Opportunities to Expand </w:t>
      </w:r>
      <w:r w:rsidR="00F8166F" w:rsidRPr="009E33FA">
        <w:t xml:space="preserve">Assistive Technology, Environmental Modifications, Electronic </w:t>
      </w:r>
      <w:r w:rsidR="001A5736" w:rsidRPr="009E33FA">
        <w:t>Home-</w:t>
      </w:r>
      <w:r w:rsidR="00F8166F" w:rsidRPr="009E33FA">
        <w:t xml:space="preserve">Based Supports, and </w:t>
      </w:r>
      <w:r w:rsidR="00157963" w:rsidRPr="009E33FA">
        <w:t>O</w:t>
      </w:r>
      <w:r w:rsidR="00F8166F" w:rsidRPr="009E33FA">
        <w:t>ther Services</w:t>
      </w:r>
    </w:p>
    <w:p w14:paraId="614C53C9" w14:textId="77777777" w:rsidR="00A9776A" w:rsidRPr="00B6433A" w:rsidRDefault="00A9776A" w:rsidP="00A9776A">
      <w:pPr>
        <w:rPr>
          <w:rFonts w:cstheme="minorHAnsi"/>
          <w:szCs w:val="24"/>
        </w:rPr>
      </w:pPr>
      <w:r w:rsidRPr="00B6433A">
        <w:rPr>
          <w:rFonts w:cstheme="minorHAnsi"/>
          <w:szCs w:val="24"/>
        </w:rPr>
        <w:t>Three key DD waiver services that provide individuals receiving services with greater autonomy and independence. The services include the following:</w:t>
      </w:r>
    </w:p>
    <w:p w14:paraId="48372EB2" w14:textId="6632F6EF" w:rsidR="00A9776A" w:rsidRPr="00B6433A" w:rsidRDefault="00A9776A" w:rsidP="00BB1020">
      <w:pPr>
        <w:pStyle w:val="ListParagraph"/>
        <w:numPr>
          <w:ilvl w:val="0"/>
          <w:numId w:val="53"/>
        </w:numPr>
        <w:rPr>
          <w:rFonts w:cstheme="minorHAnsi"/>
          <w:szCs w:val="24"/>
        </w:rPr>
      </w:pPr>
      <w:r w:rsidRPr="00B6433A">
        <w:rPr>
          <w:rFonts w:cstheme="minorHAnsi"/>
          <w:b/>
          <w:szCs w:val="24"/>
        </w:rPr>
        <w:t>Assistive Technology</w:t>
      </w:r>
      <w:r w:rsidRPr="00B6433A">
        <w:rPr>
          <w:rFonts w:cstheme="minorHAnsi"/>
          <w:szCs w:val="24"/>
        </w:rPr>
        <w:t>: specialized medical equipment, supplies, devices, controls, and appliances, not covered by insurance which enables individuals to increase their independence in their environment and community.</w:t>
      </w:r>
    </w:p>
    <w:p w14:paraId="4D3B66AB" w14:textId="77777777" w:rsidR="001A5736" w:rsidRPr="00B6433A" w:rsidRDefault="00A9776A" w:rsidP="00785BAE">
      <w:pPr>
        <w:pStyle w:val="ListParagraph"/>
        <w:numPr>
          <w:ilvl w:val="0"/>
          <w:numId w:val="53"/>
        </w:numPr>
      </w:pPr>
      <w:r w:rsidRPr="00B6433A">
        <w:rPr>
          <w:rFonts w:cstheme="minorHAnsi"/>
          <w:b/>
          <w:szCs w:val="24"/>
        </w:rPr>
        <w:t>Environmental Modifications</w:t>
      </w:r>
      <w:r w:rsidRPr="00B6433A">
        <w:rPr>
          <w:rFonts w:cstheme="minorHAnsi"/>
          <w:szCs w:val="24"/>
        </w:rPr>
        <w:t>: physical adaptations to the individual's primary home or primary vehicle that are necessary to ensure the health and welfare of the individual or enable the individual to function with greater independence.</w:t>
      </w:r>
      <w:r w:rsidR="00F8166F" w:rsidRPr="00B6433A">
        <w:rPr>
          <w:rFonts w:cstheme="minorHAnsi"/>
          <w:szCs w:val="24"/>
        </w:rPr>
        <w:t xml:space="preserve"> </w:t>
      </w:r>
    </w:p>
    <w:p w14:paraId="173BE2F6" w14:textId="54A807AD" w:rsidR="00A9776A" w:rsidRPr="00B6433A" w:rsidRDefault="00A9776A" w:rsidP="00785BAE">
      <w:pPr>
        <w:pStyle w:val="ListParagraph"/>
        <w:numPr>
          <w:ilvl w:val="0"/>
          <w:numId w:val="53"/>
        </w:numPr>
      </w:pPr>
      <w:r w:rsidRPr="00B6433A">
        <w:rPr>
          <w:b/>
        </w:rPr>
        <w:t>Electronic Home‐Based Services:</w:t>
      </w:r>
      <w:r w:rsidRPr="00B6433A">
        <w:t xml:space="preserve"> goods and services based on </w:t>
      </w:r>
      <w:r w:rsidR="002B4B52" w:rsidRPr="00B6433A">
        <w:t>s</w:t>
      </w:r>
      <w:r w:rsidRPr="00B6433A">
        <w:t xml:space="preserve">mart </w:t>
      </w:r>
      <w:r w:rsidR="002B4B52" w:rsidRPr="00B6433A">
        <w:t>home</w:t>
      </w:r>
      <w:r w:rsidRPr="00B6433A">
        <w:t xml:space="preserve"> technology that can be used in the individual’s residence to support greater independence and self‐determination. This includes purchases of electronic devices, software, services, and supplies not otherwise provided through the DD waivers or through </w:t>
      </w:r>
      <w:r w:rsidR="001C2B6F" w:rsidRPr="00B6433A">
        <w:t>insurance. In</w:t>
      </w:r>
      <w:r w:rsidRPr="00B6433A">
        <w:t xml:space="preserve"> the peer-led focus groups, self-advocates shared information about innovative uses of various technologies and supports that add to their independence, sense of security, and overall well-being. For example, participants reported benefiting from biometric or keypad locks, vibrating alarm clocks, stovetop guards that automatically turn the stove off, “smart assistants” like Alexa, and smoke alarms that can provide instructions using the participant’s mom’s voice.</w:t>
      </w:r>
    </w:p>
    <w:p w14:paraId="100A4189" w14:textId="17EEF981" w:rsidR="00D76C77" w:rsidRPr="00B6433A" w:rsidRDefault="00D76C77" w:rsidP="00A9776A">
      <w:pPr>
        <w:rPr>
          <w:rFonts w:cstheme="minorHAnsi"/>
          <w:szCs w:val="24"/>
        </w:rPr>
      </w:pPr>
    </w:p>
    <w:p w14:paraId="6F7EC30B" w14:textId="4B13BFE8" w:rsidR="00A9776A" w:rsidRPr="00B6433A" w:rsidRDefault="001A5736" w:rsidP="00A9776A">
      <w:pPr>
        <w:rPr>
          <w:rFonts w:cstheme="minorHAnsi"/>
          <w:szCs w:val="24"/>
        </w:rPr>
      </w:pPr>
      <w:r w:rsidRPr="00B6433A">
        <w:rPr>
          <w:rFonts w:cstheme="minorHAnsi"/>
          <w:szCs w:val="24"/>
        </w:rPr>
        <w:t>T</w:t>
      </w:r>
      <w:r w:rsidR="00A9776A" w:rsidRPr="00B6433A">
        <w:rPr>
          <w:rFonts w:cstheme="minorHAnsi"/>
          <w:szCs w:val="24"/>
        </w:rPr>
        <w:t xml:space="preserve">hese services are often not used to their maximum benefit for several reasons. Barriers include complexities of service authorization and access, as well as a lack of provider capacity. In some cases, service funding caps are not sufficient to cover the cost of a specific technology or home modification. All three services are currently capped at $5,000 each. </w:t>
      </w:r>
    </w:p>
    <w:p w14:paraId="7480D3F9" w14:textId="70849943" w:rsidR="00D76C77" w:rsidRPr="00B6433A" w:rsidRDefault="00D76C77" w:rsidP="00A9776A">
      <w:pPr>
        <w:rPr>
          <w:rFonts w:cstheme="minorHAnsi"/>
          <w:szCs w:val="24"/>
        </w:rPr>
      </w:pPr>
    </w:p>
    <w:p w14:paraId="6D0D685E" w14:textId="15F0E171" w:rsidR="00A9776A" w:rsidRPr="00B6433A" w:rsidRDefault="00A9776A" w:rsidP="00A9776A">
      <w:pPr>
        <w:rPr>
          <w:rFonts w:cstheme="minorHAnsi"/>
          <w:szCs w:val="24"/>
        </w:rPr>
      </w:pPr>
      <w:r w:rsidRPr="00B6433A">
        <w:rPr>
          <w:rFonts w:cstheme="minorHAnsi"/>
          <w:szCs w:val="24"/>
        </w:rPr>
        <w:t>The service caps are effectively lower when individuals use particular providers who charge a large administrative fee. For example, some Assistive Technology providers have administrative fees as high as $1,500, effectively reducing the actual $5,000 benefit to the individual to $3,500. Individuals and their families know what will best meet their needs and are capable of procuring the needed technology or modification without a middleman acting as a “broker.”</w:t>
      </w:r>
    </w:p>
    <w:p w14:paraId="0D50E1EF" w14:textId="3C2BE388" w:rsidR="00D76C77" w:rsidRPr="00B6433A" w:rsidRDefault="00D76C77" w:rsidP="00A9776A">
      <w:pPr>
        <w:rPr>
          <w:rFonts w:cstheme="minorHAnsi"/>
          <w:szCs w:val="24"/>
        </w:rPr>
      </w:pPr>
    </w:p>
    <w:p w14:paraId="3669C33A" w14:textId="634DD1AE" w:rsidR="00A9776A" w:rsidRDefault="00A9776A" w:rsidP="00A9776A">
      <w:pPr>
        <w:rPr>
          <w:rFonts w:cs="Calibri"/>
          <w:szCs w:val="24"/>
        </w:rPr>
      </w:pPr>
      <w:r w:rsidRPr="00B6433A">
        <w:rPr>
          <w:rFonts w:cstheme="minorHAnsi"/>
          <w:szCs w:val="24"/>
        </w:rPr>
        <w:t>The services could have a greater impact by combining their individual spending caps of $5,000 to a pooled cap of $15,000, given that all waiver recipients are eligible for all three services. The total allocated to the services would not change, but an individual would be able to afford necessary but costly environmental modifications or assistive technology to enhance their quality of life, independent living, and autonomy in the community.</w:t>
      </w:r>
      <w:r w:rsidR="00AD7E68">
        <w:rPr>
          <w:rFonts w:cstheme="minorHAnsi"/>
          <w:szCs w:val="24"/>
        </w:rPr>
        <w:t xml:space="preserve"> </w:t>
      </w:r>
    </w:p>
    <w:p w14:paraId="72F845A5" w14:textId="77777777" w:rsidR="00D76C77" w:rsidRDefault="00D76C77" w:rsidP="00A9776A">
      <w:pPr>
        <w:rPr>
          <w:rFonts w:cs="Calibri"/>
          <w:szCs w:val="24"/>
        </w:rPr>
      </w:pPr>
    </w:p>
    <w:p w14:paraId="55A905B3" w14:textId="14A03619" w:rsidR="004932A8" w:rsidRPr="00B6433A" w:rsidRDefault="004932A8" w:rsidP="002D75D3">
      <w:pPr>
        <w:pStyle w:val="Heading2"/>
      </w:pPr>
      <w:r w:rsidRPr="00B6433A">
        <w:t xml:space="preserve">Self-Advocates Need More Assistance </w:t>
      </w:r>
      <w:r w:rsidR="00157963" w:rsidRPr="00B6433A">
        <w:t>W</w:t>
      </w:r>
      <w:r w:rsidRPr="00B6433A">
        <w:t>ith Financial Literacy</w:t>
      </w:r>
    </w:p>
    <w:p w14:paraId="504C892E" w14:textId="70A44E5B" w:rsidR="004932A8" w:rsidRPr="00B6433A" w:rsidRDefault="004932A8" w:rsidP="00D76C77">
      <w:pPr>
        <w:rPr>
          <w:rFonts w:cstheme="minorHAnsi"/>
          <w:szCs w:val="24"/>
        </w:rPr>
      </w:pPr>
      <w:r w:rsidRPr="00B6433A" w:rsidDel="001670C7">
        <w:rPr>
          <w:rFonts w:cstheme="minorHAnsi"/>
          <w:szCs w:val="24"/>
        </w:rPr>
        <w:t>Several participants who lived independently said they need</w:t>
      </w:r>
      <w:r w:rsidR="00F858B2" w:rsidRPr="00B6433A">
        <w:rPr>
          <w:rFonts w:cstheme="minorHAnsi"/>
          <w:szCs w:val="24"/>
        </w:rPr>
        <w:t>ed</w:t>
      </w:r>
      <w:r w:rsidRPr="00B6433A" w:rsidDel="001670C7">
        <w:rPr>
          <w:rFonts w:cstheme="minorHAnsi"/>
          <w:szCs w:val="24"/>
        </w:rPr>
        <w:t xml:space="preserve"> to learn budgeting skills as part of living on their own. Making a budget and figuring out how much money they had every month was a new and important task for people who had previously lived with their family or in a group home.</w:t>
      </w:r>
    </w:p>
    <w:p w14:paraId="73A61DDC" w14:textId="42FC4CEC" w:rsidR="00D76C77" w:rsidRPr="00B6433A" w:rsidRDefault="00D76C77" w:rsidP="00D76C77">
      <w:pPr>
        <w:rPr>
          <w:rFonts w:cstheme="minorHAnsi"/>
          <w:szCs w:val="24"/>
        </w:rPr>
      </w:pPr>
    </w:p>
    <w:p w14:paraId="23379A2E" w14:textId="55057794" w:rsidR="004932A8" w:rsidRPr="00B6433A" w:rsidRDefault="004932A8" w:rsidP="00D76C77">
      <w:pPr>
        <w:rPr>
          <w:rFonts w:cstheme="minorHAnsi"/>
          <w:szCs w:val="24"/>
        </w:rPr>
      </w:pPr>
      <w:r w:rsidRPr="00B6433A">
        <w:rPr>
          <w:rFonts w:cstheme="minorHAnsi"/>
          <w:szCs w:val="24"/>
        </w:rPr>
        <w:t xml:space="preserve">Current service options do not sufficiently address this need. The DD Waivers currently offer Benefits Planning, which helps people understand their federal and state benefits. </w:t>
      </w:r>
      <w:r w:rsidR="00F858B2" w:rsidRPr="00B6433A">
        <w:rPr>
          <w:rFonts w:cstheme="minorHAnsi"/>
          <w:szCs w:val="24"/>
        </w:rPr>
        <w:t>However, t</w:t>
      </w:r>
      <w:r w:rsidRPr="00B6433A">
        <w:rPr>
          <w:rFonts w:cstheme="minorHAnsi"/>
          <w:szCs w:val="24"/>
        </w:rPr>
        <w:t xml:space="preserve">he service does not comprehensively address personal finance or household budgeting. </w:t>
      </w:r>
    </w:p>
    <w:p w14:paraId="44EFB2E9" w14:textId="42F47757" w:rsidR="004932A8" w:rsidRPr="004529FB" w:rsidRDefault="004932A8" w:rsidP="00A9776A">
      <w:pPr>
        <w:rPr>
          <w:rFonts w:cs="Calibri"/>
          <w:szCs w:val="24"/>
        </w:rPr>
      </w:pPr>
    </w:p>
    <w:p w14:paraId="12736343" w14:textId="61480910" w:rsidR="00A9776A" w:rsidRPr="00B6433A" w:rsidRDefault="00A9776A" w:rsidP="002D75D3">
      <w:pPr>
        <w:pStyle w:val="Heading2"/>
      </w:pPr>
      <w:r w:rsidRPr="00B6433A">
        <w:t xml:space="preserve">Recommendations to Enhance Services </w:t>
      </w:r>
      <w:r w:rsidR="00157963" w:rsidRPr="00B6433A">
        <w:t>T</w:t>
      </w:r>
      <w:r w:rsidRPr="00B6433A">
        <w:t xml:space="preserve">hat </w:t>
      </w:r>
      <w:r w:rsidR="00053715" w:rsidRPr="00B6433A">
        <w:t>F</w:t>
      </w:r>
      <w:r w:rsidRPr="00B6433A">
        <w:t xml:space="preserve">acilitate </w:t>
      </w:r>
      <w:r w:rsidR="00053715" w:rsidRPr="00B6433A">
        <w:t>G</w:t>
      </w:r>
      <w:r w:rsidRPr="00B6433A">
        <w:t xml:space="preserve">reater </w:t>
      </w:r>
      <w:r w:rsidR="00053715" w:rsidRPr="00B6433A">
        <w:t>A</w:t>
      </w:r>
      <w:r w:rsidRPr="00B6433A">
        <w:t xml:space="preserve">utonomy, </w:t>
      </w:r>
      <w:r w:rsidR="00053715" w:rsidRPr="00B6433A">
        <w:t>I</w:t>
      </w:r>
      <w:r w:rsidRPr="00B6433A">
        <w:t xml:space="preserve">ndependence, </w:t>
      </w:r>
      <w:r w:rsidR="00053715" w:rsidRPr="00B6433A">
        <w:t>S</w:t>
      </w:r>
      <w:r w:rsidRPr="00B6433A">
        <w:t>afety</w:t>
      </w:r>
      <w:r w:rsidR="008A3A99" w:rsidRPr="00B6433A">
        <w:t>,</w:t>
      </w:r>
      <w:r w:rsidRPr="00B6433A">
        <w:t xml:space="preserve"> and </w:t>
      </w:r>
      <w:r w:rsidR="00053715" w:rsidRPr="00B6433A">
        <w:t>S</w:t>
      </w:r>
      <w:r w:rsidRPr="00B6433A">
        <w:t>ecurity</w:t>
      </w:r>
    </w:p>
    <w:p w14:paraId="6FB3B6FC" w14:textId="2DD44338" w:rsidR="00A9776A" w:rsidRPr="00B6433A" w:rsidRDefault="00A9776A" w:rsidP="00A9776A">
      <w:pPr>
        <w:rPr>
          <w:rFonts w:cs="Calibri"/>
          <w:szCs w:val="24"/>
        </w:rPr>
      </w:pPr>
      <w:r w:rsidRPr="00B6433A">
        <w:rPr>
          <w:rFonts w:cs="Calibri"/>
          <w:b/>
          <w:szCs w:val="24"/>
        </w:rPr>
        <w:t xml:space="preserve">Recommendation </w:t>
      </w:r>
      <w:r w:rsidR="003B4A9D" w:rsidRPr="00B6433A">
        <w:rPr>
          <w:rFonts w:cs="Calibri"/>
          <w:b/>
          <w:szCs w:val="24"/>
        </w:rPr>
        <w:t>9</w:t>
      </w:r>
      <w:r w:rsidRPr="00B6433A">
        <w:rPr>
          <w:rFonts w:cs="Calibri"/>
          <w:b/>
          <w:szCs w:val="24"/>
        </w:rPr>
        <w:t>:</w:t>
      </w:r>
      <w:r w:rsidRPr="00B6433A">
        <w:rPr>
          <w:rFonts w:cs="Calibri"/>
          <w:szCs w:val="24"/>
        </w:rPr>
        <w:t xml:space="preserve"> </w:t>
      </w:r>
      <w:r w:rsidR="00F858B2" w:rsidRPr="00B6433A">
        <w:rPr>
          <w:rFonts w:cs="Calibri"/>
          <w:szCs w:val="24"/>
        </w:rPr>
        <w:t>The Department of Medical Assistance Service</w:t>
      </w:r>
      <w:r w:rsidR="008A3A99" w:rsidRPr="00B6433A">
        <w:rPr>
          <w:rFonts w:cs="Calibri"/>
          <w:szCs w:val="24"/>
        </w:rPr>
        <w:t xml:space="preserve">s (DMAS) </w:t>
      </w:r>
      <w:r w:rsidRPr="00B6433A">
        <w:rPr>
          <w:rFonts w:cs="Calibri"/>
          <w:szCs w:val="24"/>
        </w:rPr>
        <w:t xml:space="preserve">should explore options to provide Assistive Technology, Environmental Modifications and Electronic </w:t>
      </w:r>
      <w:r w:rsidR="00F858B2" w:rsidRPr="00B6433A">
        <w:rPr>
          <w:rFonts w:cs="Calibri"/>
          <w:szCs w:val="24"/>
        </w:rPr>
        <w:t>Home-</w:t>
      </w:r>
      <w:r w:rsidRPr="00B6433A">
        <w:rPr>
          <w:rFonts w:cs="Calibri"/>
          <w:szCs w:val="24"/>
        </w:rPr>
        <w:t>Based Supports as a Consumer Directed Service.</w:t>
      </w:r>
      <w:r w:rsidR="00D76C77" w:rsidRPr="00B6433A">
        <w:rPr>
          <w:rFonts w:cs="Calibri"/>
          <w:szCs w:val="24"/>
        </w:rPr>
        <w:br/>
      </w:r>
    </w:p>
    <w:p w14:paraId="5C7FE3D9" w14:textId="3C1A21C3" w:rsidR="00A9776A" w:rsidRPr="00B6433A" w:rsidRDefault="00A9776A" w:rsidP="00A9776A">
      <w:pPr>
        <w:rPr>
          <w:rFonts w:cs="Calibri"/>
          <w:szCs w:val="24"/>
        </w:rPr>
      </w:pPr>
      <w:r w:rsidRPr="00B6433A">
        <w:rPr>
          <w:rFonts w:cs="Calibri"/>
          <w:b/>
          <w:szCs w:val="24"/>
        </w:rPr>
        <w:t xml:space="preserve">Recommendation </w:t>
      </w:r>
      <w:r w:rsidR="003B4A9D" w:rsidRPr="00B6433A">
        <w:rPr>
          <w:rFonts w:cs="Calibri"/>
          <w:b/>
          <w:szCs w:val="24"/>
        </w:rPr>
        <w:t>10</w:t>
      </w:r>
      <w:r w:rsidRPr="00B6433A">
        <w:rPr>
          <w:rFonts w:cs="Calibri"/>
          <w:b/>
          <w:szCs w:val="24"/>
        </w:rPr>
        <w:t>:</w:t>
      </w:r>
      <w:r w:rsidRPr="00B6433A">
        <w:rPr>
          <w:rFonts w:cs="Calibri"/>
          <w:szCs w:val="24"/>
        </w:rPr>
        <w:t xml:space="preserve"> </w:t>
      </w:r>
      <w:r w:rsidR="008A3A99" w:rsidRPr="00B6433A">
        <w:rPr>
          <w:rFonts w:cs="Calibri"/>
          <w:szCs w:val="24"/>
        </w:rPr>
        <w:t>DMAS</w:t>
      </w:r>
      <w:r w:rsidRPr="00B6433A">
        <w:rPr>
          <w:rFonts w:cs="Calibri"/>
          <w:szCs w:val="24"/>
        </w:rPr>
        <w:t xml:space="preserve"> should allow the $5,000 cap on Assistive Technology, the $5,000 cap on Environmental Modifications, and the $5,000 cap on Electronic Home-Based Supports to be a combined $15,000 cap across all of these services. DMAS should seek the approval of the General Assembly if needed. This will increase an individual’s ability to purchase necessary but expensive services, without increasing the total cost allocation for services. </w:t>
      </w:r>
    </w:p>
    <w:p w14:paraId="67D864F6" w14:textId="77777777" w:rsidR="00D76C77" w:rsidRPr="00B6433A" w:rsidRDefault="00D76C77" w:rsidP="00D10FBA">
      <w:pPr>
        <w:rPr>
          <w:rFonts w:cs="Calibri"/>
          <w:b/>
          <w:szCs w:val="24"/>
        </w:rPr>
      </w:pPr>
    </w:p>
    <w:p w14:paraId="207F4C16" w14:textId="09C5F560" w:rsidR="00D10FBA" w:rsidRPr="00B6433A" w:rsidRDefault="004932A8" w:rsidP="00D10FBA">
      <w:pPr>
        <w:rPr>
          <w:rFonts w:cs="Calibri"/>
          <w:szCs w:val="24"/>
        </w:rPr>
      </w:pPr>
      <w:r w:rsidRPr="00B6433A">
        <w:rPr>
          <w:rFonts w:cs="Calibri"/>
          <w:b/>
          <w:szCs w:val="24"/>
        </w:rPr>
        <w:t>Recommendation 1</w:t>
      </w:r>
      <w:r w:rsidR="004529FB" w:rsidRPr="00B6433A">
        <w:rPr>
          <w:rFonts w:cs="Calibri"/>
          <w:b/>
          <w:szCs w:val="24"/>
        </w:rPr>
        <w:t>1</w:t>
      </w:r>
      <w:r w:rsidRPr="00B6433A">
        <w:rPr>
          <w:rFonts w:cs="Calibri"/>
          <w:b/>
          <w:szCs w:val="24"/>
        </w:rPr>
        <w:t>:</w:t>
      </w:r>
      <w:r w:rsidRPr="00B6433A">
        <w:rPr>
          <w:rFonts w:cs="Calibri"/>
          <w:szCs w:val="24"/>
        </w:rPr>
        <w:t xml:space="preserve"> </w:t>
      </w:r>
      <w:r w:rsidR="008A3A99" w:rsidRPr="00B6433A">
        <w:rPr>
          <w:rFonts w:cs="Calibri"/>
          <w:szCs w:val="24"/>
        </w:rPr>
        <w:t>DMAS</w:t>
      </w:r>
      <w:r w:rsidRPr="00B6433A">
        <w:rPr>
          <w:rFonts w:cs="Calibri"/>
          <w:szCs w:val="24"/>
        </w:rPr>
        <w:t xml:space="preserve"> should make financial literacy training an allowable activity for transition planning services or as part of the benefits planning service.</w:t>
      </w:r>
    </w:p>
    <w:p w14:paraId="14BF927E" w14:textId="77777777" w:rsidR="004529FB" w:rsidRDefault="004529FB" w:rsidP="00D10FBA">
      <w:pPr>
        <w:rPr>
          <w:rFonts w:cs="Calibri"/>
          <w:szCs w:val="24"/>
        </w:rPr>
      </w:pPr>
    </w:p>
    <w:bookmarkEnd w:id="25"/>
    <w:p w14:paraId="6C57891D" w14:textId="23909C8E" w:rsidR="001670C7" w:rsidRPr="00B6433A" w:rsidRDefault="006A1177" w:rsidP="002D75D3">
      <w:pPr>
        <w:pStyle w:val="Heading2"/>
      </w:pPr>
      <w:r w:rsidRPr="00B6433A">
        <w:rPr>
          <w:rStyle w:val="Hyperlink"/>
          <w:color w:val="A84061"/>
          <w:szCs w:val="24"/>
          <w:u w:val="none"/>
        </w:rPr>
        <w:t xml:space="preserve">Opportunities to Empower Individuals: </w:t>
      </w:r>
      <w:r w:rsidR="00547B67" w:rsidRPr="00B6433A">
        <w:t>The</w:t>
      </w:r>
      <w:r w:rsidR="00811F87" w:rsidRPr="00B6433A">
        <w:t>re is a</w:t>
      </w:r>
      <w:r w:rsidR="00547B67" w:rsidRPr="00B6433A">
        <w:t xml:space="preserve"> Need to </w:t>
      </w:r>
      <w:r w:rsidR="00780A4A" w:rsidRPr="00B6433A">
        <w:t>Strengthen the Voice of Self-Advocates</w:t>
      </w:r>
      <w:r w:rsidR="00547B67" w:rsidRPr="00B6433A">
        <w:t xml:space="preserve"> </w:t>
      </w:r>
      <w:r w:rsidR="00157963" w:rsidRPr="00B6433A">
        <w:t>W</w:t>
      </w:r>
      <w:r w:rsidR="00547B67" w:rsidRPr="00B6433A">
        <w:t>ithin t</w:t>
      </w:r>
      <w:r w:rsidR="008043CD" w:rsidRPr="00B6433A">
        <w:t xml:space="preserve">he </w:t>
      </w:r>
      <w:r w:rsidR="00780A4A" w:rsidRPr="00B6433A">
        <w:t xml:space="preserve">Disability </w:t>
      </w:r>
      <w:r w:rsidR="008043CD" w:rsidRPr="00B6433A">
        <w:t xml:space="preserve">Services System </w:t>
      </w:r>
    </w:p>
    <w:p w14:paraId="0F87D142" w14:textId="0A631256" w:rsidR="00B42B7C" w:rsidRPr="00B6433A" w:rsidRDefault="00B42B7C" w:rsidP="00A76206">
      <w:pPr>
        <w:rPr>
          <w:rFonts w:cstheme="minorHAnsi"/>
          <w:szCs w:val="24"/>
        </w:rPr>
      </w:pPr>
      <w:r w:rsidRPr="00B6433A">
        <w:rPr>
          <w:rFonts w:cstheme="minorHAnsi"/>
          <w:szCs w:val="24"/>
        </w:rPr>
        <w:t xml:space="preserve">In peer to peer </w:t>
      </w:r>
      <w:r w:rsidR="00234BD0" w:rsidRPr="00B6433A">
        <w:rPr>
          <w:rFonts w:cstheme="minorHAnsi"/>
          <w:szCs w:val="24"/>
        </w:rPr>
        <w:t>focus groups</w:t>
      </w:r>
      <w:r w:rsidRPr="00B6433A">
        <w:rPr>
          <w:rFonts w:cstheme="minorHAnsi"/>
          <w:szCs w:val="24"/>
        </w:rPr>
        <w:t>, individuals with disabilities expressed the importance of not only being listened to, but being heard. The system of services and supports they rely on does not often embrace the voices and choices of self-advocates. Individuals and families experience service planning discussions that lack depth and a sincere interest in supporting individual choice.</w:t>
      </w:r>
      <w:r w:rsidR="00871D28" w:rsidRPr="00B6433A">
        <w:rPr>
          <w:rFonts w:cstheme="minorHAnsi"/>
          <w:szCs w:val="24"/>
        </w:rPr>
        <w:t xml:space="preserve"> </w:t>
      </w:r>
      <w:r w:rsidRPr="00B6433A">
        <w:rPr>
          <w:rFonts w:cstheme="minorHAnsi"/>
          <w:szCs w:val="24"/>
        </w:rPr>
        <w:t>A</w:t>
      </w:r>
      <w:r w:rsidR="002A2EDB" w:rsidRPr="00B6433A">
        <w:rPr>
          <w:rFonts w:cstheme="minorHAnsi"/>
          <w:szCs w:val="24"/>
        </w:rPr>
        <w:t xml:space="preserve">ll </w:t>
      </w:r>
      <w:r w:rsidR="008A3A99" w:rsidRPr="00B6433A">
        <w:rPr>
          <w:rFonts w:cstheme="minorHAnsi"/>
          <w:szCs w:val="24"/>
        </w:rPr>
        <w:t xml:space="preserve">of </w:t>
      </w:r>
      <w:r w:rsidR="002A2EDB" w:rsidRPr="00B6433A">
        <w:rPr>
          <w:rFonts w:cstheme="minorHAnsi"/>
          <w:szCs w:val="24"/>
        </w:rPr>
        <w:t>the self</w:t>
      </w:r>
      <w:r w:rsidR="00AD4E7D" w:rsidRPr="00B6433A">
        <w:rPr>
          <w:rFonts w:cstheme="minorHAnsi"/>
          <w:szCs w:val="24"/>
        </w:rPr>
        <w:t>-</w:t>
      </w:r>
      <w:r w:rsidRPr="00B6433A">
        <w:rPr>
          <w:rFonts w:cstheme="minorHAnsi"/>
          <w:szCs w:val="24"/>
        </w:rPr>
        <w:t xml:space="preserve">advocates interviewed who now live independently accessed resources because of their self-advocacy and/or the advocacy of their family members. </w:t>
      </w:r>
    </w:p>
    <w:p w14:paraId="18B9D4EF" w14:textId="77777777" w:rsidR="00D76C77" w:rsidRPr="00B6433A" w:rsidRDefault="00D76C77" w:rsidP="00A76206">
      <w:pPr>
        <w:rPr>
          <w:rFonts w:cstheme="minorHAnsi"/>
          <w:szCs w:val="24"/>
        </w:rPr>
      </w:pPr>
    </w:p>
    <w:p w14:paraId="64B928D8" w14:textId="42D3C229" w:rsidR="00B42B7C" w:rsidRPr="00B6433A" w:rsidRDefault="00B42B7C" w:rsidP="00A76206">
      <w:pPr>
        <w:rPr>
          <w:rFonts w:cstheme="minorHAnsi"/>
          <w:szCs w:val="24"/>
        </w:rPr>
      </w:pPr>
      <w:r w:rsidRPr="00B6433A">
        <w:rPr>
          <w:rFonts w:cstheme="minorHAnsi"/>
          <w:szCs w:val="24"/>
        </w:rPr>
        <w:t xml:space="preserve">The experience and expertise of self-advocates, who have the greatest investment in the system of services and supports on which they depend, are often missing from critical decision-making and opportunities to educate decision makers. If self-advocates had a more formal role in the </w:t>
      </w:r>
      <w:r w:rsidR="00B56F74" w:rsidRPr="00B6433A">
        <w:rPr>
          <w:rFonts w:cstheme="minorHAnsi"/>
          <w:szCs w:val="24"/>
        </w:rPr>
        <w:t xml:space="preserve">disability service system, they would amplify the perspectives of individuals using waiver services and could help others with DD brainstorm solutions to barriers in living independently. Paid self-advocate advisors could also educate families and </w:t>
      </w:r>
      <w:r w:rsidR="00C0381D" w:rsidRPr="00B6433A">
        <w:rPr>
          <w:rFonts w:cstheme="minorHAnsi"/>
          <w:szCs w:val="24"/>
        </w:rPr>
        <w:t>support coordinators</w:t>
      </w:r>
      <w:r w:rsidR="00B56F74" w:rsidRPr="00B6433A">
        <w:rPr>
          <w:rFonts w:cstheme="minorHAnsi"/>
          <w:szCs w:val="24"/>
        </w:rPr>
        <w:t xml:space="preserve"> about the importance of individual preference and share creative ways to achieve outcomes, based on their personal experience. </w:t>
      </w:r>
    </w:p>
    <w:p w14:paraId="50CC7FED" w14:textId="77777777" w:rsidR="00F858B2" w:rsidRPr="00B6433A" w:rsidRDefault="00F858B2" w:rsidP="00A76206">
      <w:pPr>
        <w:rPr>
          <w:rFonts w:cstheme="minorHAnsi"/>
          <w:szCs w:val="24"/>
        </w:rPr>
      </w:pPr>
    </w:p>
    <w:p w14:paraId="03A0E1BE" w14:textId="611EFE02" w:rsidR="00B56F74" w:rsidRPr="00B6433A" w:rsidRDefault="00B56F74" w:rsidP="00A76206">
      <w:pPr>
        <w:rPr>
          <w:rFonts w:cstheme="minorHAnsi"/>
          <w:szCs w:val="24"/>
        </w:rPr>
      </w:pPr>
      <w:r w:rsidRPr="00B6433A">
        <w:rPr>
          <w:rFonts w:cstheme="minorHAnsi"/>
          <w:szCs w:val="24"/>
        </w:rPr>
        <w:t>DBHDS has already made advances in incorporating self-advocates through the Peer Mentor Service. Through the Peer Mentor Service, an experienced, trained peer mentor</w:t>
      </w:r>
      <w:r w:rsidR="008A41A5" w:rsidRPr="00B6433A">
        <w:rPr>
          <w:rFonts w:cstheme="minorHAnsi"/>
          <w:szCs w:val="24"/>
        </w:rPr>
        <w:t xml:space="preserve"> is paid to</w:t>
      </w:r>
      <w:r w:rsidRPr="00B6433A">
        <w:rPr>
          <w:rFonts w:cstheme="minorHAnsi"/>
          <w:szCs w:val="24"/>
        </w:rPr>
        <w:t xml:space="preserve"> provide information, resources, guidance, and support to an individual receiving waiver supports. Peer mentors are individuals with developmental disabilities who are or have received services, have shared experiences with the individual, and provide support and guidance to him/her. The service is designed to foster connections and relationships which build individual resilience</w:t>
      </w:r>
      <w:r w:rsidR="00BE3EA4" w:rsidRPr="00B6433A">
        <w:rPr>
          <w:rFonts w:cstheme="minorHAnsi"/>
          <w:szCs w:val="24"/>
        </w:rPr>
        <w:t xml:space="preserve"> (12VAC30-122-450). </w:t>
      </w:r>
      <w:r w:rsidR="008A41A5" w:rsidRPr="00B6433A">
        <w:rPr>
          <w:rFonts w:cstheme="minorHAnsi"/>
          <w:szCs w:val="24"/>
        </w:rPr>
        <w:t xml:space="preserve">Unfortunately, the Peer Mentor service has been underutilized. </w:t>
      </w:r>
      <w:r w:rsidRPr="00B6433A">
        <w:rPr>
          <w:rFonts w:cstheme="minorHAnsi"/>
          <w:szCs w:val="24"/>
        </w:rPr>
        <w:t xml:space="preserve">As of April 2020, no individuals had been authorized yet for this service. </w:t>
      </w:r>
      <w:r w:rsidR="008A41A5" w:rsidRPr="00B6433A">
        <w:rPr>
          <w:rFonts w:cstheme="minorHAnsi"/>
          <w:szCs w:val="24"/>
        </w:rPr>
        <w:t>Several participants</w:t>
      </w:r>
      <w:r w:rsidR="000422B1" w:rsidRPr="00B6433A">
        <w:rPr>
          <w:rFonts w:cstheme="minorHAnsi"/>
          <w:szCs w:val="24"/>
        </w:rPr>
        <w:t xml:space="preserve"> in VBPD focus groups</w:t>
      </w:r>
      <w:r w:rsidR="008A41A5" w:rsidRPr="00B6433A">
        <w:rPr>
          <w:rFonts w:cstheme="minorHAnsi"/>
          <w:szCs w:val="24"/>
        </w:rPr>
        <w:t xml:space="preserve"> said they were eager to serve as a Peer Mentor help other individuals prepare to live on their own</w:t>
      </w:r>
      <w:r w:rsidR="001708FF" w:rsidRPr="00B6433A">
        <w:rPr>
          <w:rFonts w:cstheme="minorHAnsi"/>
          <w:szCs w:val="24"/>
        </w:rPr>
        <w:t>.</w:t>
      </w:r>
    </w:p>
    <w:p w14:paraId="48C8859A" w14:textId="77777777" w:rsidR="00F858B2" w:rsidRPr="00B6433A" w:rsidRDefault="00F858B2" w:rsidP="00A76206">
      <w:pPr>
        <w:rPr>
          <w:rFonts w:cstheme="minorHAnsi"/>
          <w:szCs w:val="24"/>
        </w:rPr>
      </w:pPr>
    </w:p>
    <w:p w14:paraId="71494ADA" w14:textId="1992F21E" w:rsidR="001670C7" w:rsidRPr="00B6433A" w:rsidRDefault="00F669A6" w:rsidP="00A76206">
      <w:pPr>
        <w:rPr>
          <w:rFonts w:cstheme="minorHAnsi"/>
          <w:szCs w:val="24"/>
        </w:rPr>
      </w:pPr>
      <w:r w:rsidRPr="00B6433A">
        <w:rPr>
          <w:rFonts w:cstheme="minorHAnsi"/>
          <w:szCs w:val="24"/>
        </w:rPr>
        <w:t xml:space="preserve">While </w:t>
      </w:r>
      <w:r w:rsidR="00851BD1" w:rsidRPr="00B6433A">
        <w:rPr>
          <w:rFonts w:cstheme="minorHAnsi"/>
          <w:szCs w:val="24"/>
        </w:rPr>
        <w:t>Peer Mentors are a promising way to help build individual competency, individuals with</w:t>
      </w:r>
      <w:r w:rsidR="001E4143" w:rsidRPr="00B6433A">
        <w:rPr>
          <w:rFonts w:cstheme="minorHAnsi"/>
          <w:szCs w:val="24"/>
        </w:rPr>
        <w:t xml:space="preserve"> </w:t>
      </w:r>
      <w:r w:rsidR="00851BD1" w:rsidRPr="00B6433A">
        <w:rPr>
          <w:rFonts w:cstheme="minorHAnsi"/>
          <w:szCs w:val="24"/>
        </w:rPr>
        <w:t xml:space="preserve">DD </w:t>
      </w:r>
      <w:r w:rsidR="00C07A55" w:rsidRPr="00B6433A">
        <w:rPr>
          <w:rFonts w:cstheme="minorHAnsi"/>
          <w:szCs w:val="24"/>
        </w:rPr>
        <w:t>in</w:t>
      </w:r>
      <w:r w:rsidR="00851BD1" w:rsidRPr="00B6433A">
        <w:rPr>
          <w:rFonts w:cstheme="minorHAnsi"/>
          <w:szCs w:val="24"/>
        </w:rPr>
        <w:t xml:space="preserve"> paid positions </w:t>
      </w:r>
      <w:r w:rsidR="00C07A55" w:rsidRPr="00B6433A">
        <w:rPr>
          <w:rFonts w:cstheme="minorHAnsi"/>
          <w:szCs w:val="24"/>
        </w:rPr>
        <w:t>will</w:t>
      </w:r>
      <w:r w:rsidR="00851BD1" w:rsidRPr="00B6433A">
        <w:rPr>
          <w:rFonts w:cstheme="minorHAnsi"/>
          <w:szCs w:val="24"/>
        </w:rPr>
        <w:t xml:space="preserve"> help build the competency of the service delivery system itself. For example, the Connecticut</w:t>
      </w:r>
      <w:r w:rsidR="00102B4D" w:rsidRPr="00B6433A">
        <w:rPr>
          <w:rFonts w:cstheme="minorHAnsi"/>
          <w:szCs w:val="24"/>
        </w:rPr>
        <w:t xml:space="preserve"> Department of Developmental Services has ten part-time state employees in the role of </w:t>
      </w:r>
      <w:r w:rsidR="00851BD1" w:rsidRPr="00B6433A">
        <w:rPr>
          <w:rFonts w:cstheme="minorHAnsi"/>
          <w:szCs w:val="24"/>
        </w:rPr>
        <w:t>Self Advocate Coordinators</w:t>
      </w:r>
      <w:r w:rsidR="00102B4D" w:rsidRPr="00B6433A">
        <w:rPr>
          <w:rFonts w:cstheme="minorHAnsi"/>
          <w:szCs w:val="24"/>
        </w:rPr>
        <w:t xml:space="preserve"> who are responsible for “expanding and enhancing self</w:t>
      </w:r>
      <w:r w:rsidR="00AF147E" w:rsidRPr="00B6433A">
        <w:rPr>
          <w:rFonts w:cstheme="minorHAnsi"/>
          <w:szCs w:val="24"/>
        </w:rPr>
        <w:t>-</w:t>
      </w:r>
      <w:r w:rsidR="00102B4D" w:rsidRPr="00B6433A">
        <w:rPr>
          <w:rFonts w:cstheme="minorHAnsi"/>
          <w:szCs w:val="24"/>
        </w:rPr>
        <w:t>advocacy in Connecticut, representing consumer viewpoints on agency committees and workgroups, encouraging consumers to have more influence in policy</w:t>
      </w:r>
      <w:r w:rsidR="00102B4D" w:rsidRPr="00B6433A">
        <w:t xml:space="preserve"> </w:t>
      </w:r>
      <w:r w:rsidR="00AF147E" w:rsidRPr="00B6433A">
        <w:rPr>
          <w:rFonts w:cstheme="minorHAnsi"/>
          <w:szCs w:val="24"/>
        </w:rPr>
        <w:t xml:space="preserve">development, </w:t>
      </w:r>
      <w:r w:rsidR="00102B4D" w:rsidRPr="00B6433A">
        <w:rPr>
          <w:rFonts w:cstheme="minorHAnsi"/>
          <w:szCs w:val="24"/>
        </w:rPr>
        <w:t>enhancing the training provided by the department from a</w:t>
      </w:r>
      <w:r w:rsidR="00102B4D" w:rsidRPr="00B6433A">
        <w:t xml:space="preserve"> </w:t>
      </w:r>
      <w:r w:rsidR="00102B4D" w:rsidRPr="00B6433A">
        <w:rPr>
          <w:rFonts w:cstheme="minorHAnsi"/>
          <w:szCs w:val="24"/>
        </w:rPr>
        <w:t>consumer’s perspective</w:t>
      </w:r>
      <w:r w:rsidR="00AF147E" w:rsidRPr="00B6433A">
        <w:rPr>
          <w:rFonts w:cstheme="minorHAnsi"/>
          <w:szCs w:val="24"/>
        </w:rPr>
        <w:t xml:space="preserve"> [and] creating materials written for, and by, people with developmental disabilities</w:t>
      </w:r>
      <w:r w:rsidR="00102B4D" w:rsidRPr="00B6433A">
        <w:rPr>
          <w:rFonts w:cstheme="minorHAnsi"/>
          <w:szCs w:val="24"/>
        </w:rPr>
        <w:t>”</w:t>
      </w:r>
      <w:r w:rsidR="00392717" w:rsidRPr="00B6433A">
        <w:rPr>
          <w:rFonts w:cstheme="minorHAnsi"/>
          <w:szCs w:val="24"/>
        </w:rPr>
        <w:t xml:space="preserve"> </w:t>
      </w:r>
      <w:sdt>
        <w:sdtPr>
          <w:rPr>
            <w:rFonts w:cstheme="minorHAnsi"/>
            <w:szCs w:val="24"/>
          </w:rPr>
          <w:id w:val="2064057814"/>
          <w:citation/>
        </w:sdtPr>
        <w:sdtEndPr/>
        <w:sdtContent>
          <w:r w:rsidR="00AF147E" w:rsidRPr="00B6433A">
            <w:rPr>
              <w:rFonts w:cstheme="minorHAnsi"/>
              <w:szCs w:val="24"/>
            </w:rPr>
            <w:fldChar w:fldCharType="begin"/>
          </w:r>
          <w:r w:rsidR="00AF147E" w:rsidRPr="00B6433A">
            <w:rPr>
              <w:rFonts w:cstheme="minorHAnsi"/>
              <w:szCs w:val="24"/>
            </w:rPr>
            <w:instrText xml:space="preserve"> CITATION The07 \l 1033 </w:instrText>
          </w:r>
          <w:r w:rsidR="00AF147E" w:rsidRPr="00B6433A">
            <w:rPr>
              <w:rFonts w:cstheme="minorHAnsi"/>
              <w:szCs w:val="24"/>
            </w:rPr>
            <w:fldChar w:fldCharType="separate"/>
          </w:r>
          <w:r w:rsidR="0068383F" w:rsidRPr="00B6433A">
            <w:rPr>
              <w:rFonts w:cstheme="minorHAnsi"/>
              <w:noProof/>
              <w:szCs w:val="24"/>
            </w:rPr>
            <w:t>(The State of Connecticut Departmental of Developmental Services Self Advocate Coordinators, 2007)</w:t>
          </w:r>
          <w:r w:rsidR="00AF147E" w:rsidRPr="00B6433A">
            <w:rPr>
              <w:rFonts w:cstheme="minorHAnsi"/>
              <w:szCs w:val="24"/>
            </w:rPr>
            <w:fldChar w:fldCharType="end"/>
          </w:r>
        </w:sdtContent>
      </w:sdt>
      <w:r w:rsidR="00AF147E" w:rsidRPr="00B6433A">
        <w:rPr>
          <w:rFonts w:cstheme="minorHAnsi"/>
          <w:szCs w:val="24"/>
        </w:rPr>
        <w:t>.</w:t>
      </w:r>
    </w:p>
    <w:p w14:paraId="4DCB63F2" w14:textId="77777777" w:rsidR="00D76C77" w:rsidRPr="00B6433A" w:rsidRDefault="00D76C77" w:rsidP="00102B4D">
      <w:pPr>
        <w:rPr>
          <w:rFonts w:cstheme="minorHAnsi"/>
          <w:szCs w:val="24"/>
        </w:rPr>
      </w:pPr>
    </w:p>
    <w:p w14:paraId="059B064B" w14:textId="355F3B8C" w:rsidR="0035675A" w:rsidRPr="00B6433A" w:rsidRDefault="00811F87" w:rsidP="002D75D3">
      <w:pPr>
        <w:pStyle w:val="Heading2"/>
      </w:pPr>
      <w:r w:rsidRPr="00B6433A">
        <w:t xml:space="preserve">The Service System Must Ensure </w:t>
      </w:r>
      <w:r w:rsidR="0035675A" w:rsidRPr="00B6433A">
        <w:t xml:space="preserve">Meaningful Choice </w:t>
      </w:r>
      <w:r w:rsidR="00157963" w:rsidRPr="00B6433A">
        <w:t>T</w:t>
      </w:r>
      <w:r w:rsidR="0035675A" w:rsidRPr="00B6433A">
        <w:t>hrough Person-Centered Planning</w:t>
      </w:r>
      <w:r w:rsidR="00C4465F" w:rsidRPr="00B6433A">
        <w:t xml:space="preserve"> </w:t>
      </w:r>
    </w:p>
    <w:p w14:paraId="3910BCCC" w14:textId="0A70FC70" w:rsidR="00617E1D" w:rsidRPr="00B6433A" w:rsidRDefault="00AE72DA" w:rsidP="00A76206">
      <w:pPr>
        <w:rPr>
          <w:rFonts w:cstheme="minorHAnsi"/>
          <w:szCs w:val="24"/>
        </w:rPr>
      </w:pPr>
      <w:r w:rsidRPr="00B6433A">
        <w:rPr>
          <w:rFonts w:cstheme="minorHAnsi"/>
          <w:szCs w:val="24"/>
        </w:rPr>
        <w:t>Choosing an independent living option requires individuals with DD and their families to make many</w:t>
      </w:r>
      <w:r w:rsidR="00AF147E" w:rsidRPr="00B6433A">
        <w:rPr>
          <w:rFonts w:cstheme="minorHAnsi"/>
          <w:szCs w:val="24"/>
        </w:rPr>
        <w:t xml:space="preserve"> related</w:t>
      </w:r>
      <w:r w:rsidRPr="00B6433A">
        <w:rPr>
          <w:rFonts w:cstheme="minorHAnsi"/>
          <w:szCs w:val="24"/>
        </w:rPr>
        <w:t xml:space="preserve"> choices about</w:t>
      </w:r>
      <w:r w:rsidR="000255E2" w:rsidRPr="00B6433A">
        <w:rPr>
          <w:rFonts w:cstheme="minorHAnsi"/>
          <w:szCs w:val="24"/>
        </w:rPr>
        <w:t xml:space="preserve"> where the person will live</w:t>
      </w:r>
      <w:r w:rsidRPr="00B6433A">
        <w:rPr>
          <w:rFonts w:cstheme="minorHAnsi"/>
          <w:szCs w:val="24"/>
        </w:rPr>
        <w:t xml:space="preserve"> </w:t>
      </w:r>
      <w:r w:rsidR="000255E2" w:rsidRPr="00B6433A">
        <w:rPr>
          <w:rFonts w:cstheme="minorHAnsi"/>
          <w:szCs w:val="24"/>
        </w:rPr>
        <w:t xml:space="preserve">and how they will be supported in their own home. The myriad </w:t>
      </w:r>
      <w:r w:rsidR="00BD6E79" w:rsidRPr="00B6433A">
        <w:rPr>
          <w:rFonts w:cstheme="minorHAnsi"/>
          <w:szCs w:val="24"/>
        </w:rPr>
        <w:t xml:space="preserve">of </w:t>
      </w:r>
      <w:r w:rsidR="000255E2" w:rsidRPr="00B6433A">
        <w:rPr>
          <w:rFonts w:cstheme="minorHAnsi"/>
          <w:szCs w:val="24"/>
        </w:rPr>
        <w:t xml:space="preserve">choices are one way in which </w:t>
      </w:r>
      <w:r w:rsidR="00BD6E79" w:rsidRPr="00B6433A">
        <w:rPr>
          <w:rFonts w:cstheme="minorHAnsi"/>
          <w:szCs w:val="24"/>
        </w:rPr>
        <w:t>i</w:t>
      </w:r>
      <w:r w:rsidR="000255E2" w:rsidRPr="00B6433A">
        <w:rPr>
          <w:rFonts w:cstheme="minorHAnsi"/>
          <w:szCs w:val="24"/>
        </w:rPr>
        <w:t>ndependent living promotes autonomy and satisfaction.</w:t>
      </w:r>
      <w:r w:rsidR="00871D28" w:rsidRPr="00B6433A">
        <w:rPr>
          <w:rFonts w:cstheme="minorHAnsi"/>
          <w:szCs w:val="24"/>
        </w:rPr>
        <w:t xml:space="preserve"> </w:t>
      </w:r>
      <w:r w:rsidR="000255E2" w:rsidRPr="00B6433A">
        <w:rPr>
          <w:rFonts w:cstheme="minorHAnsi"/>
          <w:szCs w:val="24"/>
        </w:rPr>
        <w:t xml:space="preserve">However, more choice also requires more knowledge about the different options and how to access them. </w:t>
      </w:r>
    </w:p>
    <w:p w14:paraId="0EC6137C" w14:textId="77777777" w:rsidR="00D76C77" w:rsidRPr="00B6433A" w:rsidRDefault="00D76C77" w:rsidP="00A76206">
      <w:pPr>
        <w:rPr>
          <w:rFonts w:cstheme="minorHAnsi"/>
          <w:szCs w:val="24"/>
        </w:rPr>
      </w:pPr>
    </w:p>
    <w:p w14:paraId="348B9A05" w14:textId="7483157B" w:rsidR="000255E2" w:rsidRPr="00B6433A" w:rsidRDefault="00617E1D" w:rsidP="00A76206">
      <w:pPr>
        <w:rPr>
          <w:rFonts w:cstheme="minorHAnsi"/>
          <w:szCs w:val="24"/>
        </w:rPr>
      </w:pPr>
      <w:r w:rsidRPr="00B6433A">
        <w:rPr>
          <w:rFonts w:cstheme="minorHAnsi"/>
          <w:szCs w:val="24"/>
        </w:rPr>
        <w:t xml:space="preserve">Person-centered planning is an important tool for helping people with DD and their families identify choices that are right for them. </w:t>
      </w:r>
      <w:r w:rsidR="00FD25D8" w:rsidRPr="00B6433A">
        <w:rPr>
          <w:rFonts w:cstheme="minorHAnsi"/>
          <w:szCs w:val="24"/>
        </w:rPr>
        <w:t>Person-centered planning</w:t>
      </w:r>
      <w:r w:rsidR="00AF147E" w:rsidRPr="00B6433A">
        <w:rPr>
          <w:rFonts w:cstheme="minorHAnsi"/>
          <w:szCs w:val="24"/>
        </w:rPr>
        <w:t xml:space="preserve"> is</w:t>
      </w:r>
      <w:r w:rsidR="00FD25D8" w:rsidRPr="00B6433A">
        <w:rPr>
          <w:rFonts w:cstheme="minorHAnsi"/>
          <w:szCs w:val="24"/>
        </w:rPr>
        <w:t xml:space="preserve"> defined </w:t>
      </w:r>
      <w:r w:rsidR="00AF147E" w:rsidRPr="00B6433A">
        <w:rPr>
          <w:rFonts w:cstheme="minorHAnsi"/>
          <w:szCs w:val="24"/>
        </w:rPr>
        <w:t>in the waiver regulations as “a fundamental process that focuses on what is important to and for an individual and the needs and preferences of the individual to create an individual support plan</w:t>
      </w:r>
      <w:r w:rsidR="00DD658F" w:rsidRPr="00B6433A">
        <w:rPr>
          <w:rFonts w:cstheme="minorHAnsi"/>
          <w:szCs w:val="24"/>
        </w:rPr>
        <w:t>”</w:t>
      </w:r>
      <w:r w:rsidR="00BE3EA4" w:rsidRPr="00B6433A">
        <w:rPr>
          <w:rFonts w:cstheme="minorHAnsi"/>
          <w:szCs w:val="24"/>
        </w:rPr>
        <w:t xml:space="preserve"> (12VAC30-122-20)</w:t>
      </w:r>
      <w:r w:rsidR="00DD658F" w:rsidRPr="00B6433A">
        <w:rPr>
          <w:rFonts w:cstheme="minorHAnsi"/>
          <w:szCs w:val="24"/>
        </w:rPr>
        <w:t>.</w:t>
      </w:r>
      <w:r w:rsidR="00871D28" w:rsidRPr="00B6433A">
        <w:rPr>
          <w:rFonts w:cstheme="minorHAnsi"/>
          <w:szCs w:val="24"/>
        </w:rPr>
        <w:t xml:space="preserve"> </w:t>
      </w:r>
      <w:r w:rsidR="00DD658F" w:rsidRPr="00B6433A">
        <w:rPr>
          <w:rFonts w:cstheme="minorHAnsi"/>
          <w:szCs w:val="24"/>
        </w:rPr>
        <w:t>A review of state definitions found that person-centered planning requires</w:t>
      </w:r>
      <w:r w:rsidR="00FD25D8" w:rsidRPr="00B6433A">
        <w:rPr>
          <w:rFonts w:cstheme="minorHAnsi"/>
          <w:szCs w:val="24"/>
        </w:rPr>
        <w:t xml:space="preserve"> “focus on the person, an understanding of the importance of choice and self-determination, and a commitment to full inclusion and access to the community</w:t>
      </w:r>
      <w:r w:rsidR="00DD658F" w:rsidRPr="00B6433A">
        <w:rPr>
          <w:rFonts w:cstheme="minorHAnsi"/>
          <w:szCs w:val="24"/>
        </w:rPr>
        <w:t>”</w:t>
      </w:r>
      <w:sdt>
        <w:sdtPr>
          <w:rPr>
            <w:rFonts w:cstheme="minorHAnsi"/>
            <w:szCs w:val="24"/>
          </w:rPr>
          <w:id w:val="1600456467"/>
          <w:citation/>
        </w:sdtPr>
        <w:sdtEndPr/>
        <w:sdtContent>
          <w:r w:rsidR="00DD658F" w:rsidRPr="00B6433A">
            <w:rPr>
              <w:rFonts w:cstheme="minorHAnsi"/>
              <w:szCs w:val="24"/>
            </w:rPr>
            <w:fldChar w:fldCharType="begin"/>
          </w:r>
          <w:r w:rsidR="00DD658F" w:rsidRPr="00B6433A">
            <w:rPr>
              <w:rFonts w:cstheme="minorHAnsi"/>
              <w:szCs w:val="24"/>
            </w:rPr>
            <w:instrText xml:space="preserve"> CITATION Law20 \l 1033 </w:instrText>
          </w:r>
          <w:r w:rsidR="00DD658F" w:rsidRPr="00B6433A">
            <w:rPr>
              <w:rFonts w:cstheme="minorHAnsi"/>
              <w:szCs w:val="24"/>
            </w:rPr>
            <w:fldChar w:fldCharType="separate"/>
          </w:r>
          <w:r w:rsidR="0068383F" w:rsidRPr="00B6433A">
            <w:rPr>
              <w:rFonts w:cstheme="minorHAnsi"/>
              <w:noProof/>
              <w:szCs w:val="24"/>
            </w:rPr>
            <w:t xml:space="preserve"> (Lawrence, 2020)</w:t>
          </w:r>
          <w:r w:rsidR="00DD658F" w:rsidRPr="00B6433A">
            <w:rPr>
              <w:rFonts w:cstheme="minorHAnsi"/>
              <w:szCs w:val="24"/>
            </w:rPr>
            <w:fldChar w:fldCharType="end"/>
          </w:r>
        </w:sdtContent>
      </w:sdt>
      <w:r w:rsidR="00897F8F" w:rsidRPr="00B6433A">
        <w:rPr>
          <w:rFonts w:cstheme="minorHAnsi"/>
          <w:szCs w:val="24"/>
        </w:rPr>
        <w:t>.</w:t>
      </w:r>
    </w:p>
    <w:p w14:paraId="17E79DE9" w14:textId="77777777" w:rsidR="00F858B2" w:rsidRPr="00B6433A" w:rsidRDefault="00F858B2" w:rsidP="00A76206">
      <w:pPr>
        <w:rPr>
          <w:rFonts w:cstheme="minorHAnsi"/>
          <w:szCs w:val="24"/>
        </w:rPr>
      </w:pPr>
    </w:p>
    <w:p w14:paraId="593BBFB4" w14:textId="2C72A06F" w:rsidR="0055408B" w:rsidRPr="00B6433A" w:rsidRDefault="00DD658F" w:rsidP="00A76206">
      <w:pPr>
        <w:rPr>
          <w:rFonts w:cstheme="minorHAnsi"/>
          <w:szCs w:val="24"/>
        </w:rPr>
      </w:pPr>
      <w:r w:rsidRPr="00B6433A">
        <w:rPr>
          <w:rFonts w:cstheme="minorHAnsi"/>
          <w:szCs w:val="24"/>
        </w:rPr>
        <w:t>Based on feedback from individuals, families</w:t>
      </w:r>
      <w:r w:rsidR="003B4484" w:rsidRPr="00B6433A">
        <w:rPr>
          <w:rFonts w:cstheme="minorHAnsi"/>
          <w:szCs w:val="24"/>
        </w:rPr>
        <w:t>,</w:t>
      </w:r>
      <w:r w:rsidRPr="00B6433A">
        <w:rPr>
          <w:rFonts w:cstheme="minorHAnsi"/>
          <w:szCs w:val="24"/>
        </w:rPr>
        <w:t xml:space="preserve"> and stakeholders, there is</w:t>
      </w:r>
      <w:r w:rsidR="00B42B7C" w:rsidRPr="00B6433A">
        <w:rPr>
          <w:rFonts w:cstheme="minorHAnsi"/>
          <w:szCs w:val="24"/>
        </w:rPr>
        <w:t xml:space="preserve"> lack of creativ</w:t>
      </w:r>
      <w:r w:rsidRPr="00B6433A">
        <w:rPr>
          <w:rFonts w:cstheme="minorHAnsi"/>
          <w:szCs w:val="24"/>
        </w:rPr>
        <w:t>ity</w:t>
      </w:r>
      <w:r w:rsidR="00B42B7C" w:rsidRPr="00B6433A">
        <w:rPr>
          <w:rFonts w:cstheme="minorHAnsi"/>
          <w:szCs w:val="24"/>
        </w:rPr>
        <w:t xml:space="preserve"> and flexibility in developing individual support plans that reflect the array of service options designed to better support meaningful inclusion in all aspects of community life. Some individuals and families express a high regard for their support coordinators who are always available to answer questions and open to </w:t>
      </w:r>
      <w:r w:rsidR="000A4A78">
        <w:rPr>
          <w:rFonts w:cstheme="minorHAnsi"/>
          <w:szCs w:val="24"/>
        </w:rPr>
        <w:t>“</w:t>
      </w:r>
      <w:r w:rsidR="00B42B7C" w:rsidRPr="00B6433A">
        <w:rPr>
          <w:rFonts w:cstheme="minorHAnsi"/>
          <w:szCs w:val="24"/>
        </w:rPr>
        <w:t>out of the box</w:t>
      </w:r>
      <w:r w:rsidR="000A4A78">
        <w:rPr>
          <w:rFonts w:cstheme="minorHAnsi"/>
          <w:szCs w:val="24"/>
        </w:rPr>
        <w:t>”</w:t>
      </w:r>
      <w:r w:rsidR="00B42B7C" w:rsidRPr="00B6433A">
        <w:rPr>
          <w:rFonts w:cstheme="minorHAnsi"/>
          <w:szCs w:val="24"/>
        </w:rPr>
        <w:t xml:space="preserve"> thinking and service options. Others report a different experience including unreturned phone calls, preconceived notions about competence and abilities, and more concern over paperwork and process than for what’s important to the individual.</w:t>
      </w:r>
      <w:r w:rsidR="00871D28" w:rsidRPr="00B6433A">
        <w:rPr>
          <w:rFonts w:cstheme="minorHAnsi"/>
          <w:szCs w:val="24"/>
        </w:rPr>
        <w:t xml:space="preserve"> </w:t>
      </w:r>
      <w:r w:rsidR="004A2E32" w:rsidRPr="00B6433A">
        <w:rPr>
          <w:rFonts w:cstheme="minorHAnsi"/>
          <w:szCs w:val="24"/>
        </w:rPr>
        <w:t xml:space="preserve">On a VBPD survey of family members of people with disabilities, only 25 </w:t>
      </w:r>
      <w:r w:rsidR="004A2E32" w:rsidRPr="00B6433A" w:rsidDel="004A2E32">
        <w:rPr>
          <w:rFonts w:cstheme="minorHAnsi"/>
          <w:szCs w:val="24"/>
        </w:rPr>
        <w:t xml:space="preserve">of 44 respondents </w:t>
      </w:r>
      <w:r w:rsidR="004A2E32" w:rsidRPr="00B6433A">
        <w:rPr>
          <w:rFonts w:cstheme="minorHAnsi"/>
          <w:szCs w:val="24"/>
        </w:rPr>
        <w:t>(</w:t>
      </w:r>
      <w:r w:rsidR="004A2E32" w:rsidRPr="00B6433A" w:rsidDel="004A2E32">
        <w:rPr>
          <w:rFonts w:cstheme="minorHAnsi"/>
          <w:szCs w:val="24"/>
        </w:rPr>
        <w:t>57</w:t>
      </w:r>
      <w:r w:rsidR="005C33F8" w:rsidRPr="00B6433A">
        <w:rPr>
          <w:rFonts w:cstheme="minorHAnsi"/>
          <w:szCs w:val="24"/>
        </w:rPr>
        <w:t xml:space="preserve"> </w:t>
      </w:r>
      <w:r w:rsidR="008C1A3A" w:rsidRPr="00B6433A">
        <w:rPr>
          <w:rFonts w:cstheme="minorHAnsi"/>
          <w:szCs w:val="24"/>
        </w:rPr>
        <w:t>percent)</w:t>
      </w:r>
      <w:r w:rsidR="004A2E32" w:rsidRPr="00B6433A" w:rsidDel="004A2E32">
        <w:rPr>
          <w:rFonts w:cstheme="minorHAnsi"/>
          <w:szCs w:val="24"/>
        </w:rPr>
        <w:t xml:space="preserve"> agreed with th</w:t>
      </w:r>
      <w:r w:rsidR="004A2E32" w:rsidRPr="00B6433A">
        <w:rPr>
          <w:rFonts w:cstheme="minorHAnsi"/>
          <w:szCs w:val="24"/>
        </w:rPr>
        <w:t>is</w:t>
      </w:r>
      <w:r w:rsidR="004A2E32" w:rsidRPr="00B6433A" w:rsidDel="004A2E32">
        <w:rPr>
          <w:rFonts w:cstheme="minorHAnsi"/>
          <w:szCs w:val="24"/>
        </w:rPr>
        <w:t xml:space="preserve"> statement</w:t>
      </w:r>
      <w:r w:rsidR="004A2E32" w:rsidRPr="00B6433A">
        <w:rPr>
          <w:rFonts w:cstheme="minorHAnsi"/>
          <w:szCs w:val="24"/>
        </w:rPr>
        <w:t>:</w:t>
      </w:r>
      <w:r w:rsidR="004A2E32" w:rsidRPr="00B6433A" w:rsidDel="004A2E32">
        <w:rPr>
          <w:rFonts w:cstheme="minorHAnsi"/>
          <w:szCs w:val="24"/>
        </w:rPr>
        <w:t xml:space="preserve"> </w:t>
      </w:r>
      <w:r w:rsidR="004A2E32" w:rsidRPr="00B6433A" w:rsidDel="004A2E32">
        <w:rPr>
          <w:rFonts w:cstheme="minorHAnsi"/>
          <w:i/>
          <w:szCs w:val="24"/>
        </w:rPr>
        <w:t>“I have had a positive experience getting the information I need about available DD waiver services</w:t>
      </w:r>
      <w:r w:rsidR="004A2E32" w:rsidRPr="00B6433A" w:rsidDel="004A2E32">
        <w:rPr>
          <w:rFonts w:cstheme="minorHAnsi"/>
          <w:szCs w:val="24"/>
        </w:rPr>
        <w:t xml:space="preserve">.” </w:t>
      </w:r>
      <w:r w:rsidR="008C1A3A" w:rsidRPr="00B6433A" w:rsidDel="004A2E32">
        <w:rPr>
          <w:rFonts w:cstheme="minorHAnsi"/>
          <w:szCs w:val="24"/>
        </w:rPr>
        <w:t>11</w:t>
      </w:r>
      <w:r w:rsidR="008C1A3A" w:rsidRPr="00B6433A">
        <w:rPr>
          <w:rFonts w:cstheme="minorHAnsi"/>
          <w:szCs w:val="24"/>
        </w:rPr>
        <w:t xml:space="preserve"> percent </w:t>
      </w:r>
      <w:r w:rsidR="004A2E32" w:rsidRPr="00B6433A" w:rsidDel="004A2E32">
        <w:rPr>
          <w:rFonts w:cstheme="minorHAnsi"/>
          <w:szCs w:val="24"/>
        </w:rPr>
        <w:t xml:space="preserve">were neutral, and </w:t>
      </w:r>
      <w:r w:rsidR="008C1A3A" w:rsidRPr="00B6433A" w:rsidDel="004A2E32">
        <w:rPr>
          <w:rFonts w:cstheme="minorHAnsi"/>
          <w:szCs w:val="24"/>
        </w:rPr>
        <w:t>32</w:t>
      </w:r>
      <w:r w:rsidR="008C1A3A" w:rsidRPr="00B6433A">
        <w:rPr>
          <w:rFonts w:cstheme="minorHAnsi"/>
          <w:szCs w:val="24"/>
        </w:rPr>
        <w:t xml:space="preserve"> percent </w:t>
      </w:r>
      <w:r w:rsidR="004A2E32" w:rsidRPr="00B6433A" w:rsidDel="004A2E32">
        <w:rPr>
          <w:rFonts w:cstheme="minorHAnsi"/>
          <w:szCs w:val="24"/>
        </w:rPr>
        <w:t xml:space="preserve">disagreed. </w:t>
      </w:r>
    </w:p>
    <w:p w14:paraId="5FE623FB" w14:textId="77777777" w:rsidR="00D76C77" w:rsidRPr="00B6433A" w:rsidRDefault="00D76C77" w:rsidP="00B42B7C">
      <w:pPr>
        <w:rPr>
          <w:rFonts w:cstheme="minorHAnsi"/>
          <w:szCs w:val="24"/>
        </w:rPr>
      </w:pPr>
    </w:p>
    <w:p w14:paraId="3DA7D50D" w14:textId="7C25300F" w:rsidR="00227FE7" w:rsidRPr="00B6433A" w:rsidRDefault="000255E2" w:rsidP="00B42B7C">
      <w:pPr>
        <w:rPr>
          <w:rFonts w:cstheme="minorHAnsi"/>
          <w:szCs w:val="24"/>
        </w:rPr>
      </w:pPr>
      <w:r w:rsidRPr="00B6433A">
        <w:rPr>
          <w:rFonts w:cstheme="minorHAnsi"/>
          <w:szCs w:val="24"/>
        </w:rPr>
        <w:t xml:space="preserve">The Independent Reviewer has repeatedly found deficiencies in Virginia’s Case Management system and cites it as an obstacle to accessing independent living options </w:t>
      </w:r>
      <w:r w:rsidR="00F858B2" w:rsidRPr="00B6433A">
        <w:rPr>
          <w:rFonts w:cstheme="minorHAnsi"/>
          <w:noProof/>
          <w:szCs w:val="24"/>
        </w:rPr>
        <w:t>(Fletcher D., 2019)</w:t>
      </w:r>
      <w:r w:rsidRPr="00B6433A">
        <w:rPr>
          <w:rFonts w:cstheme="minorHAnsi"/>
          <w:szCs w:val="24"/>
        </w:rPr>
        <w:t>.</w:t>
      </w:r>
      <w:r w:rsidR="00871D28" w:rsidRPr="00B6433A">
        <w:rPr>
          <w:rFonts w:cstheme="minorHAnsi"/>
          <w:szCs w:val="24"/>
        </w:rPr>
        <w:t xml:space="preserve"> </w:t>
      </w:r>
      <w:r w:rsidRPr="00B6433A">
        <w:rPr>
          <w:rFonts w:cstheme="minorHAnsi"/>
          <w:szCs w:val="24"/>
        </w:rPr>
        <w:t xml:space="preserve"> In June 2019, the Independent Reviewer observed</w:t>
      </w:r>
      <w:r w:rsidR="00BD6E79" w:rsidRPr="00B6433A">
        <w:rPr>
          <w:rFonts w:cstheme="minorHAnsi"/>
          <w:szCs w:val="24"/>
        </w:rPr>
        <w:t>,</w:t>
      </w:r>
      <w:r w:rsidRPr="00B6433A">
        <w:rPr>
          <w:rFonts w:cstheme="minorHAnsi"/>
          <w:szCs w:val="24"/>
        </w:rPr>
        <w:t xml:space="preserve"> “</w:t>
      </w:r>
      <w:r w:rsidR="009E379F" w:rsidRPr="00B6433A">
        <w:rPr>
          <w:rFonts w:cstheme="minorHAnsi"/>
          <w:szCs w:val="24"/>
        </w:rPr>
        <w:t>An effective Case Management system, which is critical for coordinating services for a successful independent community housing program, would include effective long-range planning, specific and measurable goals and objectives that will increase integration and self-sufficiency, and routinely implemented protocols that determine the appropriateness of current services</w:t>
      </w:r>
      <w:r w:rsidR="0066039C" w:rsidRPr="00B6433A">
        <w:rPr>
          <w:rFonts w:cstheme="minorHAnsi"/>
          <w:szCs w:val="24"/>
        </w:rPr>
        <w:t>.</w:t>
      </w:r>
      <w:r w:rsidR="009E379F" w:rsidRPr="00B6433A">
        <w:rPr>
          <w:rFonts w:cstheme="minorHAnsi"/>
          <w:szCs w:val="24"/>
        </w:rPr>
        <w:t>”</w:t>
      </w:r>
      <w:r w:rsidR="00F858B2" w:rsidRPr="00B6433A">
        <w:rPr>
          <w:rFonts w:cstheme="minorHAnsi"/>
          <w:noProof/>
          <w:szCs w:val="24"/>
        </w:rPr>
        <w:t xml:space="preserve"> (Fletcher D., 2019)</w:t>
      </w:r>
      <w:r w:rsidRPr="00B6433A">
        <w:rPr>
          <w:rFonts w:cstheme="minorHAnsi"/>
          <w:szCs w:val="24"/>
        </w:rPr>
        <w:t>.</w:t>
      </w:r>
      <w:r w:rsidR="00871D28" w:rsidRPr="00B6433A">
        <w:rPr>
          <w:rFonts w:cstheme="minorHAnsi"/>
          <w:szCs w:val="24"/>
        </w:rPr>
        <w:t xml:space="preserve"> </w:t>
      </w:r>
    </w:p>
    <w:p w14:paraId="175D0B50" w14:textId="77777777" w:rsidR="003B4484" w:rsidRPr="00B6433A" w:rsidRDefault="003B4484" w:rsidP="00B42B7C">
      <w:pPr>
        <w:rPr>
          <w:rFonts w:cstheme="minorHAnsi"/>
          <w:szCs w:val="24"/>
        </w:rPr>
      </w:pPr>
    </w:p>
    <w:p w14:paraId="3B880D64" w14:textId="09CE369E" w:rsidR="00F33055" w:rsidRPr="00B6433A" w:rsidRDefault="000255E2" w:rsidP="00B42B7C">
      <w:pPr>
        <w:rPr>
          <w:rFonts w:cstheme="minorHAnsi"/>
          <w:szCs w:val="24"/>
        </w:rPr>
      </w:pPr>
      <w:r w:rsidRPr="00B6433A">
        <w:rPr>
          <w:rFonts w:cstheme="minorHAnsi"/>
          <w:szCs w:val="24"/>
        </w:rPr>
        <w:t>While DBHD</w:t>
      </w:r>
      <w:r w:rsidR="00BD6E79" w:rsidRPr="00B6433A">
        <w:rPr>
          <w:rFonts w:cstheme="minorHAnsi"/>
          <w:szCs w:val="24"/>
        </w:rPr>
        <w:t>S</w:t>
      </w:r>
      <w:r w:rsidRPr="00B6433A">
        <w:rPr>
          <w:rFonts w:cstheme="minorHAnsi"/>
          <w:szCs w:val="24"/>
        </w:rPr>
        <w:t xml:space="preserve"> has made strides in training </w:t>
      </w:r>
      <w:r w:rsidR="00C0381D" w:rsidRPr="00B6433A">
        <w:rPr>
          <w:rFonts w:cstheme="minorHAnsi"/>
          <w:szCs w:val="24"/>
        </w:rPr>
        <w:t>support coordinators</w:t>
      </w:r>
      <w:r w:rsidRPr="00B6433A">
        <w:rPr>
          <w:rFonts w:cstheme="minorHAnsi"/>
          <w:szCs w:val="24"/>
        </w:rPr>
        <w:t xml:space="preserve"> in </w:t>
      </w:r>
      <w:r w:rsidR="00F858B2" w:rsidRPr="00B6433A">
        <w:rPr>
          <w:rFonts w:cstheme="minorHAnsi"/>
          <w:szCs w:val="24"/>
        </w:rPr>
        <w:t xml:space="preserve">residential </w:t>
      </w:r>
      <w:r w:rsidRPr="00B6433A">
        <w:rPr>
          <w:rFonts w:cstheme="minorHAnsi"/>
          <w:szCs w:val="24"/>
        </w:rPr>
        <w:t>options and person-centered planning</w:t>
      </w:r>
      <w:r w:rsidR="00FD25D8" w:rsidRPr="00B6433A">
        <w:rPr>
          <w:rFonts w:cstheme="minorHAnsi"/>
          <w:szCs w:val="24"/>
        </w:rPr>
        <w:t>,</w:t>
      </w:r>
      <w:r w:rsidRPr="00B6433A">
        <w:rPr>
          <w:rFonts w:cstheme="minorHAnsi"/>
          <w:szCs w:val="24"/>
        </w:rPr>
        <w:t xml:space="preserve"> planning for independent living requires both knowledge and creativity. </w:t>
      </w:r>
      <w:r w:rsidR="00FD25D8" w:rsidRPr="00B6433A">
        <w:rPr>
          <w:rFonts w:cstheme="minorHAnsi"/>
          <w:szCs w:val="24"/>
        </w:rPr>
        <w:t>Researchers have noted that training may result in knowledge of the technical planning steps “without full understanding of the philosophical foundation of person-centered thinking”</w:t>
      </w:r>
      <w:sdt>
        <w:sdtPr>
          <w:rPr>
            <w:rFonts w:cstheme="minorHAnsi"/>
            <w:szCs w:val="24"/>
          </w:rPr>
          <w:id w:val="1162118239"/>
          <w:citation/>
        </w:sdtPr>
        <w:sdtEndPr/>
        <w:sdtContent>
          <w:r w:rsidR="00FD25D8" w:rsidRPr="00B6433A">
            <w:rPr>
              <w:rFonts w:cstheme="minorHAnsi"/>
              <w:szCs w:val="24"/>
            </w:rPr>
            <w:fldChar w:fldCharType="begin"/>
          </w:r>
          <w:r w:rsidR="00FD25D8" w:rsidRPr="00B6433A">
            <w:rPr>
              <w:rFonts w:cstheme="minorHAnsi"/>
              <w:szCs w:val="24"/>
            </w:rPr>
            <w:instrText xml:space="preserve"> CITATION Bar20 \l 1033 </w:instrText>
          </w:r>
          <w:r w:rsidR="00FD25D8" w:rsidRPr="00B6433A">
            <w:rPr>
              <w:rFonts w:cstheme="minorHAnsi"/>
              <w:szCs w:val="24"/>
            </w:rPr>
            <w:fldChar w:fldCharType="separate"/>
          </w:r>
          <w:r w:rsidR="0068383F" w:rsidRPr="00B6433A">
            <w:rPr>
              <w:rFonts w:cstheme="minorHAnsi"/>
              <w:noProof/>
              <w:szCs w:val="24"/>
            </w:rPr>
            <w:t xml:space="preserve"> (Barth, Lewis, &amp; Simmons, 2020)</w:t>
          </w:r>
          <w:r w:rsidR="00FD25D8" w:rsidRPr="00B6433A">
            <w:rPr>
              <w:rFonts w:cstheme="minorHAnsi"/>
              <w:szCs w:val="24"/>
            </w:rPr>
            <w:fldChar w:fldCharType="end"/>
          </w:r>
        </w:sdtContent>
      </w:sdt>
      <w:r w:rsidR="00BD6E79" w:rsidRPr="00B6433A">
        <w:rPr>
          <w:rFonts w:cstheme="minorHAnsi"/>
          <w:szCs w:val="24"/>
        </w:rPr>
        <w:t>.</w:t>
      </w:r>
    </w:p>
    <w:p w14:paraId="1AFF4D45" w14:textId="77777777" w:rsidR="00D76C77" w:rsidRPr="00B6433A" w:rsidRDefault="00D76C77" w:rsidP="00B42B7C">
      <w:pPr>
        <w:rPr>
          <w:rFonts w:cstheme="minorHAnsi"/>
          <w:szCs w:val="24"/>
        </w:rPr>
      </w:pPr>
    </w:p>
    <w:p w14:paraId="1E690CC8" w14:textId="20666DF3" w:rsidR="0078154E" w:rsidRPr="00B6433A" w:rsidRDefault="00DD658F" w:rsidP="00FD25D8">
      <w:pPr>
        <w:rPr>
          <w:rFonts w:cstheme="minorHAnsi"/>
          <w:szCs w:val="24"/>
        </w:rPr>
      </w:pPr>
      <w:r w:rsidRPr="00B6433A">
        <w:rPr>
          <w:rFonts w:cstheme="minorHAnsi"/>
          <w:szCs w:val="24"/>
        </w:rPr>
        <w:t xml:space="preserve">While the Board recognizes that </w:t>
      </w:r>
      <w:r w:rsidR="008229C9" w:rsidRPr="00B6433A">
        <w:rPr>
          <w:rFonts w:cstheme="minorHAnsi"/>
          <w:szCs w:val="24"/>
        </w:rPr>
        <w:t>support coordinators</w:t>
      </w:r>
      <w:r w:rsidRPr="00B6433A">
        <w:rPr>
          <w:rFonts w:cstheme="minorHAnsi"/>
          <w:szCs w:val="24"/>
        </w:rPr>
        <w:t xml:space="preserve"> have many responsibilities</w:t>
      </w:r>
      <w:r w:rsidR="00D54BAE" w:rsidRPr="00B6433A">
        <w:rPr>
          <w:rFonts w:cstheme="minorHAnsi"/>
          <w:szCs w:val="24"/>
        </w:rPr>
        <w:t>, responsive person-centered planning that addresses individual preferences, goals, and barriers is essential to ensuring an individual can choose freely. A review for the Medicaid and CHIP Payment and Access Commission found that:</w:t>
      </w:r>
    </w:p>
    <w:p w14:paraId="75EC1C78" w14:textId="77777777" w:rsidR="00D76C77" w:rsidRPr="00B6433A" w:rsidRDefault="00D76C77" w:rsidP="00FD25D8">
      <w:pPr>
        <w:rPr>
          <w:rFonts w:cstheme="minorHAnsi"/>
          <w:szCs w:val="24"/>
        </w:rPr>
      </w:pPr>
    </w:p>
    <w:p w14:paraId="3796134A" w14:textId="0D4BC02F" w:rsidR="00D54BAE" w:rsidRPr="00B6433A" w:rsidRDefault="0078154E" w:rsidP="00A60426">
      <w:pPr>
        <w:ind w:left="1440" w:right="1440"/>
        <w:jc w:val="both"/>
        <w:rPr>
          <w:rFonts w:cstheme="minorHAnsi"/>
          <w:i/>
          <w:szCs w:val="24"/>
        </w:rPr>
      </w:pPr>
      <w:r w:rsidRPr="00B6433A">
        <w:rPr>
          <w:rFonts w:cstheme="minorHAnsi"/>
          <w:i/>
          <w:szCs w:val="24"/>
        </w:rPr>
        <w:t xml:space="preserve">Stakeholders emphasized the importance of ensuring the rights and preferences of the person with ID/DD are asserted and protected in the planning and delivery of services and supports. </w:t>
      </w:r>
      <w:r w:rsidR="0035675A" w:rsidRPr="00B6433A">
        <w:rPr>
          <w:rFonts w:cstheme="minorHAnsi"/>
          <w:i/>
          <w:szCs w:val="24"/>
        </w:rPr>
        <w:t>Several stakeholders shared that for many people with ID/DD, ex</w:t>
      </w:r>
      <w:r w:rsidR="00D54BAE" w:rsidRPr="00B6433A">
        <w:rPr>
          <w:rFonts w:cstheme="minorHAnsi"/>
          <w:i/>
          <w:szCs w:val="24"/>
        </w:rPr>
        <w:t xml:space="preserve">ercising choice and self-determination </w:t>
      </w:r>
      <w:r w:rsidR="0035675A" w:rsidRPr="00B6433A">
        <w:rPr>
          <w:rFonts w:cstheme="minorHAnsi"/>
          <w:i/>
          <w:szCs w:val="24"/>
        </w:rPr>
        <w:t xml:space="preserve">requires that they get assistance in understanding complex information and developing needed skills to advocate for their own preferences and decisions </w:t>
      </w:r>
      <w:sdt>
        <w:sdtPr>
          <w:rPr>
            <w:rFonts w:cstheme="minorHAnsi"/>
            <w:i/>
            <w:szCs w:val="24"/>
          </w:rPr>
          <w:id w:val="-1462574368"/>
          <w:citation/>
        </w:sdtPr>
        <w:sdtEndPr/>
        <w:sdtContent>
          <w:r w:rsidR="0035675A" w:rsidRPr="00B6433A">
            <w:rPr>
              <w:rFonts w:cstheme="minorHAnsi"/>
              <w:i/>
              <w:szCs w:val="24"/>
            </w:rPr>
            <w:fldChar w:fldCharType="begin"/>
          </w:r>
          <w:r w:rsidR="0035675A" w:rsidRPr="00B6433A">
            <w:rPr>
              <w:rFonts w:cstheme="minorHAnsi"/>
              <w:i/>
              <w:szCs w:val="24"/>
            </w:rPr>
            <w:instrText xml:space="preserve"> CITATION Bar20 \l 1033 </w:instrText>
          </w:r>
          <w:r w:rsidR="0035675A" w:rsidRPr="00B6433A">
            <w:rPr>
              <w:rFonts w:cstheme="minorHAnsi"/>
              <w:i/>
              <w:szCs w:val="24"/>
            </w:rPr>
            <w:fldChar w:fldCharType="separate"/>
          </w:r>
          <w:r w:rsidR="0068383F" w:rsidRPr="00B6433A">
            <w:rPr>
              <w:rFonts w:cstheme="minorHAnsi"/>
              <w:i/>
              <w:noProof/>
              <w:szCs w:val="24"/>
            </w:rPr>
            <w:t>(Barth, Lewis, &amp; Simmons, 2020)</w:t>
          </w:r>
          <w:r w:rsidR="0035675A" w:rsidRPr="00B6433A">
            <w:rPr>
              <w:rFonts w:cstheme="minorHAnsi"/>
              <w:i/>
              <w:szCs w:val="24"/>
            </w:rPr>
            <w:fldChar w:fldCharType="end"/>
          </w:r>
        </w:sdtContent>
      </w:sdt>
      <w:r w:rsidR="000A4A78">
        <w:rPr>
          <w:rFonts w:cstheme="minorHAnsi"/>
          <w:i/>
          <w:szCs w:val="24"/>
        </w:rPr>
        <w:t>.</w:t>
      </w:r>
    </w:p>
    <w:p w14:paraId="4F4417EC" w14:textId="77777777" w:rsidR="00D76C77" w:rsidRPr="00B6433A" w:rsidRDefault="00D76C77" w:rsidP="00A60426">
      <w:pPr>
        <w:ind w:left="1440" w:right="1440"/>
        <w:jc w:val="both"/>
        <w:rPr>
          <w:rFonts w:cstheme="minorHAnsi"/>
          <w:szCs w:val="24"/>
        </w:rPr>
      </w:pPr>
    </w:p>
    <w:p w14:paraId="3025F9AE" w14:textId="647BF7F6" w:rsidR="009E379F" w:rsidRPr="00B6433A" w:rsidRDefault="00F33055" w:rsidP="009E379F">
      <w:pPr>
        <w:rPr>
          <w:szCs w:val="24"/>
        </w:rPr>
      </w:pPr>
      <w:r w:rsidRPr="00B6433A">
        <w:rPr>
          <w:szCs w:val="24"/>
        </w:rPr>
        <w:t xml:space="preserve">One way to improve person-centered planning is to offer it as a separate service under the waiver. </w:t>
      </w:r>
      <w:r w:rsidR="0078154E" w:rsidRPr="00B6433A">
        <w:rPr>
          <w:szCs w:val="24"/>
        </w:rPr>
        <w:t>A</w:t>
      </w:r>
      <w:r w:rsidR="009876A7" w:rsidRPr="00B6433A">
        <w:rPr>
          <w:szCs w:val="24"/>
        </w:rPr>
        <w:t xml:space="preserve"> 2020 review found that </w:t>
      </w:r>
      <w:r w:rsidR="0078154E" w:rsidRPr="00B6433A">
        <w:rPr>
          <w:szCs w:val="24"/>
        </w:rPr>
        <w:t xml:space="preserve">five states offered </w:t>
      </w:r>
      <w:r w:rsidR="009876A7" w:rsidRPr="00B6433A">
        <w:rPr>
          <w:szCs w:val="24"/>
        </w:rPr>
        <w:t xml:space="preserve">a </w:t>
      </w:r>
      <w:r w:rsidR="0078154E" w:rsidRPr="00B6433A">
        <w:rPr>
          <w:szCs w:val="24"/>
        </w:rPr>
        <w:t>“Person-Centered Plan Facilitation Service</w:t>
      </w:r>
      <w:r w:rsidR="009876A7" w:rsidRPr="00B6433A">
        <w:rPr>
          <w:szCs w:val="24"/>
        </w:rPr>
        <w:t>” (separate and distinct from case management) through HCBS waivers</w:t>
      </w:r>
      <w:r w:rsidR="008229C9" w:rsidRPr="00B6433A">
        <w:rPr>
          <w:szCs w:val="24"/>
        </w:rPr>
        <w:t xml:space="preserve">. </w:t>
      </w:r>
      <w:r w:rsidR="009876A7" w:rsidRPr="00B6433A">
        <w:rPr>
          <w:szCs w:val="24"/>
        </w:rPr>
        <w:t xml:space="preserve">The study defined “Person-Centered </w:t>
      </w:r>
      <w:r w:rsidR="00925EDA" w:rsidRPr="00B6433A">
        <w:rPr>
          <w:szCs w:val="24"/>
        </w:rPr>
        <w:t>P</w:t>
      </w:r>
      <w:r w:rsidR="009876A7" w:rsidRPr="00B6433A">
        <w:rPr>
          <w:szCs w:val="24"/>
        </w:rPr>
        <w:t xml:space="preserve">lan facilitation” as “supplemental support (which can occur before, during, or after the annual plan) to ensure that what occurs during the annual service planning process and implementation aligns with person-centered practices.” </w:t>
      </w:r>
      <w:r w:rsidRPr="00B6433A">
        <w:rPr>
          <w:szCs w:val="24"/>
        </w:rPr>
        <w:t>The services focus on things like education to develop self</w:t>
      </w:r>
      <w:r w:rsidR="001254A9" w:rsidRPr="00B6433A">
        <w:rPr>
          <w:szCs w:val="24"/>
        </w:rPr>
        <w:t>-</w:t>
      </w:r>
      <w:r w:rsidRPr="00B6433A">
        <w:rPr>
          <w:szCs w:val="24"/>
        </w:rPr>
        <w:t>advocacy skills to exercise control and responsibility over the supports that the person receives. Providers of the service are required to receive training in nationally reco</w:t>
      </w:r>
      <w:r w:rsidR="00F15FF6" w:rsidRPr="00B6433A">
        <w:rPr>
          <w:szCs w:val="24"/>
        </w:rPr>
        <w:t xml:space="preserve">gnized person-centered planning </w:t>
      </w:r>
      <w:r w:rsidRPr="00B6433A">
        <w:rPr>
          <w:szCs w:val="24"/>
        </w:rPr>
        <w:t>methods</w:t>
      </w:r>
      <w:r w:rsidR="00F15FF6" w:rsidRPr="00B6433A">
        <w:rPr>
          <w:szCs w:val="24"/>
        </w:rPr>
        <w:t xml:space="preserve"> or state-approved person-centered training</w:t>
      </w:r>
      <w:r w:rsidR="00871D28" w:rsidRPr="00B6433A">
        <w:rPr>
          <w:szCs w:val="24"/>
        </w:rPr>
        <w:t xml:space="preserve"> </w:t>
      </w:r>
      <w:sdt>
        <w:sdtPr>
          <w:rPr>
            <w:szCs w:val="24"/>
          </w:rPr>
          <w:id w:val="-144907424"/>
          <w:citation/>
        </w:sdtPr>
        <w:sdtEndPr/>
        <w:sdtContent>
          <w:r w:rsidR="008229C9" w:rsidRPr="00B6433A">
            <w:rPr>
              <w:szCs w:val="24"/>
            </w:rPr>
            <w:fldChar w:fldCharType="begin"/>
          </w:r>
          <w:r w:rsidR="008229C9" w:rsidRPr="00B6433A">
            <w:rPr>
              <w:szCs w:val="24"/>
            </w:rPr>
            <w:instrText xml:space="preserve"> CITATION YKa20 \l 1033 </w:instrText>
          </w:r>
          <w:r w:rsidR="008229C9" w:rsidRPr="00B6433A">
            <w:rPr>
              <w:szCs w:val="24"/>
            </w:rPr>
            <w:fldChar w:fldCharType="separate"/>
          </w:r>
          <w:r w:rsidR="0068383F" w:rsidRPr="00B6433A">
            <w:rPr>
              <w:noProof/>
              <w:szCs w:val="24"/>
            </w:rPr>
            <w:t>(Kardell, 2020)</w:t>
          </w:r>
          <w:r w:rsidR="008229C9" w:rsidRPr="00B6433A">
            <w:rPr>
              <w:szCs w:val="24"/>
            </w:rPr>
            <w:fldChar w:fldCharType="end"/>
          </w:r>
        </w:sdtContent>
      </w:sdt>
      <w:r w:rsidR="00C06C00" w:rsidRPr="00B6433A">
        <w:rPr>
          <w:szCs w:val="24"/>
        </w:rPr>
        <w:t xml:space="preserve">. </w:t>
      </w:r>
    </w:p>
    <w:p w14:paraId="4560448B" w14:textId="77777777" w:rsidR="00840C84" w:rsidRDefault="00840C84" w:rsidP="009E379F">
      <w:pPr>
        <w:rPr>
          <w:szCs w:val="24"/>
        </w:rPr>
      </w:pPr>
    </w:p>
    <w:p w14:paraId="48112A10" w14:textId="66F578B7" w:rsidR="00BF48BE" w:rsidRPr="00B6433A" w:rsidRDefault="00BF48BE" w:rsidP="002D75D3">
      <w:pPr>
        <w:pStyle w:val="Heading2"/>
      </w:pPr>
      <w:r w:rsidRPr="00B6433A">
        <w:t xml:space="preserve">Recommendations to </w:t>
      </w:r>
      <w:r w:rsidR="00F629A6" w:rsidRPr="00B6433A">
        <w:t>Further Individual Empowerment in the DD Services System</w:t>
      </w:r>
    </w:p>
    <w:p w14:paraId="558789BE" w14:textId="2305C6DB" w:rsidR="00BF48BE" w:rsidRPr="00B6433A" w:rsidRDefault="00BF48BE" w:rsidP="00BF48BE">
      <w:pPr>
        <w:rPr>
          <w:rFonts w:cs="Calibri"/>
          <w:szCs w:val="24"/>
        </w:rPr>
      </w:pPr>
      <w:r w:rsidRPr="00B6433A">
        <w:rPr>
          <w:rFonts w:cs="Calibri"/>
          <w:b/>
          <w:szCs w:val="24"/>
        </w:rPr>
        <w:t xml:space="preserve">Recommendation </w:t>
      </w:r>
      <w:r w:rsidR="003B4A9D" w:rsidRPr="00B6433A">
        <w:rPr>
          <w:rFonts w:cs="Calibri"/>
          <w:b/>
          <w:szCs w:val="24"/>
        </w:rPr>
        <w:t>A</w:t>
      </w:r>
      <w:r w:rsidRPr="00B6433A">
        <w:rPr>
          <w:b/>
          <w:szCs w:val="24"/>
        </w:rPr>
        <w:t>:</w:t>
      </w:r>
      <w:r w:rsidRPr="00B6433A">
        <w:rPr>
          <w:szCs w:val="24"/>
        </w:rPr>
        <w:t xml:space="preserve"> The Department of Behavioral Health and Developmental Services</w:t>
      </w:r>
      <w:r w:rsidR="008A3A99" w:rsidRPr="00B6433A">
        <w:rPr>
          <w:szCs w:val="24"/>
        </w:rPr>
        <w:t xml:space="preserve"> (DBHDS)</w:t>
      </w:r>
      <w:r w:rsidRPr="00B6433A">
        <w:rPr>
          <w:szCs w:val="24"/>
        </w:rPr>
        <w:t xml:space="preserve"> should incentivize CSBs, possibly through a pilot project, </w:t>
      </w:r>
      <w:r w:rsidRPr="00B6433A">
        <w:rPr>
          <w:rFonts w:cs="Calibri"/>
          <w:szCs w:val="24"/>
        </w:rPr>
        <w:t xml:space="preserve">to incorporate self-advocates in paid positions to bring perspective and experience to the training of support coordinators, including adding a self-advocate-led module in the required support coordinator training modules. The self-advocates can provide guidance </w:t>
      </w:r>
      <w:r w:rsidRPr="00B6433A">
        <w:rPr>
          <w:szCs w:val="24"/>
        </w:rPr>
        <w:t>through lived experience on the education of individuals and families about services and supports and advise on the principles of person</w:t>
      </w:r>
      <w:r w:rsidR="00B23E28" w:rsidRPr="00B6433A">
        <w:rPr>
          <w:szCs w:val="24"/>
        </w:rPr>
        <w:t>-</w:t>
      </w:r>
      <w:r w:rsidRPr="00B6433A">
        <w:rPr>
          <w:szCs w:val="24"/>
        </w:rPr>
        <w:t xml:space="preserve"> centered planning and individualized supports.</w:t>
      </w:r>
      <w:r w:rsidRPr="00B6433A">
        <w:rPr>
          <w:rFonts w:cs="Calibri"/>
          <w:szCs w:val="24"/>
        </w:rPr>
        <w:t xml:space="preserve"> </w:t>
      </w:r>
      <w:r w:rsidR="00157963" w:rsidRPr="00B6433A">
        <w:rPr>
          <w:rFonts w:cs="Calibri"/>
          <w:i/>
          <w:szCs w:val="24"/>
        </w:rPr>
        <w:t>(Recommendation also included in the day/employment services assessment).</w:t>
      </w:r>
    </w:p>
    <w:p w14:paraId="3E4EEDFD" w14:textId="77777777" w:rsidR="00D76C77" w:rsidRPr="00B6433A" w:rsidRDefault="00D76C77" w:rsidP="00BF48BE">
      <w:pPr>
        <w:rPr>
          <w:rFonts w:cs="Calibri"/>
          <w:szCs w:val="24"/>
        </w:rPr>
      </w:pPr>
    </w:p>
    <w:p w14:paraId="6DB864F8" w14:textId="36A83D6D" w:rsidR="00BF48BE" w:rsidRPr="00B6433A" w:rsidRDefault="00BF48BE" w:rsidP="009E379F">
      <w:pPr>
        <w:rPr>
          <w:rFonts w:cstheme="minorHAnsi"/>
          <w:szCs w:val="24"/>
        </w:rPr>
      </w:pPr>
      <w:r w:rsidRPr="00B6433A">
        <w:rPr>
          <w:rFonts w:cs="Calibri"/>
          <w:b/>
          <w:szCs w:val="24"/>
        </w:rPr>
        <w:t xml:space="preserve">Recommendation </w:t>
      </w:r>
      <w:r w:rsidR="003B4A9D" w:rsidRPr="00B6433A">
        <w:rPr>
          <w:rFonts w:cs="Calibri"/>
          <w:b/>
          <w:szCs w:val="24"/>
        </w:rPr>
        <w:t>B</w:t>
      </w:r>
      <w:r w:rsidRPr="00B6433A">
        <w:rPr>
          <w:b/>
          <w:szCs w:val="24"/>
        </w:rPr>
        <w:t>:</w:t>
      </w:r>
      <w:r w:rsidRPr="00B6433A">
        <w:rPr>
          <w:szCs w:val="24"/>
        </w:rPr>
        <w:t xml:space="preserve"> </w:t>
      </w:r>
      <w:r w:rsidR="008A3A99" w:rsidRPr="00B6433A">
        <w:rPr>
          <w:szCs w:val="24"/>
        </w:rPr>
        <w:t xml:space="preserve">The Department of Medical Assistance Services (DMAS) </w:t>
      </w:r>
      <w:r w:rsidRPr="00B6433A">
        <w:rPr>
          <w:szCs w:val="24"/>
        </w:rPr>
        <w:t>should consider establishing</w:t>
      </w:r>
      <w:r w:rsidRPr="00B6433A">
        <w:rPr>
          <w:rFonts w:cs="Calibri"/>
          <w:szCs w:val="24"/>
        </w:rPr>
        <w:t xml:space="preserve"> and seeking General Assembly approval of</w:t>
      </w:r>
      <w:r w:rsidRPr="00B6433A">
        <w:rPr>
          <w:szCs w:val="24"/>
        </w:rPr>
        <w:t xml:space="preserve"> person-centered facilitation as a distinct, non-duplicative waiver service that would provide more support and expertise to tailor service options to an individual’s needs and goals </w:t>
      </w:r>
      <w:r w:rsidRPr="00B6433A">
        <w:rPr>
          <w:rFonts w:cs="Calibri"/>
          <w:szCs w:val="24"/>
        </w:rPr>
        <w:t>like in Kentucky, where “person-centered coaching” services provide “for modeling, monitoring, assessing and implementing the person-centered plan.</w:t>
      </w:r>
      <w:r w:rsidR="000A4A78">
        <w:rPr>
          <w:rFonts w:cs="Calibri"/>
          <w:szCs w:val="24"/>
        </w:rPr>
        <w:t>”</w:t>
      </w:r>
      <w:r w:rsidRPr="00B6433A">
        <w:rPr>
          <w:rFonts w:cs="Calibri"/>
          <w:szCs w:val="24"/>
        </w:rPr>
        <w:t xml:space="preserve"> </w:t>
      </w:r>
      <w:r w:rsidRPr="00B6433A">
        <w:rPr>
          <w:rFonts w:cs="Calibri"/>
          <w:i/>
          <w:szCs w:val="24"/>
        </w:rPr>
        <w:t>(Recommendation also included in the day/employment services assessment).</w:t>
      </w:r>
    </w:p>
    <w:p w14:paraId="5F27059E" w14:textId="6E073448" w:rsidR="00F215AD" w:rsidRDefault="00F215AD">
      <w:r>
        <w:br w:type="page"/>
      </w:r>
    </w:p>
    <w:p w14:paraId="0B5F9173" w14:textId="65977B08" w:rsidR="004D572F" w:rsidRPr="002D75D3" w:rsidRDefault="00C975A4" w:rsidP="002D75D3">
      <w:pPr>
        <w:pStyle w:val="Heading1"/>
        <w:jc w:val="center"/>
        <w:rPr>
          <w:sz w:val="46"/>
          <w:szCs w:val="46"/>
        </w:rPr>
      </w:pPr>
      <w:bookmarkStart w:id="26" w:name="_Toc73709159"/>
      <w:r w:rsidRPr="002D75D3">
        <w:rPr>
          <w:sz w:val="46"/>
          <w:szCs w:val="46"/>
        </w:rPr>
        <w:t xml:space="preserve">Assessment of </w:t>
      </w:r>
      <w:r w:rsidR="004D572F" w:rsidRPr="002D75D3">
        <w:rPr>
          <w:sz w:val="46"/>
          <w:szCs w:val="46"/>
        </w:rPr>
        <w:t xml:space="preserve">Day and Employment </w:t>
      </w:r>
      <w:r w:rsidR="005625A5" w:rsidRPr="002D75D3">
        <w:rPr>
          <w:sz w:val="46"/>
          <w:szCs w:val="46"/>
        </w:rPr>
        <w:t>Services available in the DD waivers</w:t>
      </w:r>
      <w:bookmarkEnd w:id="26"/>
    </w:p>
    <w:p w14:paraId="2D0C3E4A" w14:textId="77777777" w:rsidR="009F0B1B" w:rsidRPr="002D75D3" w:rsidRDefault="009F0B1B" w:rsidP="009F0B1B">
      <w:pPr>
        <w:pStyle w:val="Heading1"/>
        <w:spacing w:before="0" w:after="0"/>
        <w:rPr>
          <w:sz w:val="36"/>
        </w:rPr>
      </w:pPr>
      <w:bookmarkStart w:id="27" w:name="_Toc69483896"/>
      <w:bookmarkStart w:id="28" w:name="_Toc73709160"/>
    </w:p>
    <w:p w14:paraId="59CA9C07" w14:textId="2DDC4D6C" w:rsidR="004D572F" w:rsidRPr="002D75D3" w:rsidRDefault="004D572F" w:rsidP="002D75D3">
      <w:pPr>
        <w:pStyle w:val="Heading2"/>
      </w:pPr>
      <w:r w:rsidRPr="002D75D3">
        <w:t>Landscape: Options and Trends in Services</w:t>
      </w:r>
      <w:bookmarkEnd w:id="27"/>
      <w:bookmarkEnd w:id="28"/>
      <w:r w:rsidR="00871D28" w:rsidRPr="002D75D3">
        <w:t xml:space="preserve"> </w:t>
      </w:r>
    </w:p>
    <w:p w14:paraId="699A3388" w14:textId="11AAA52B" w:rsidR="00DE6121" w:rsidRPr="00152E2B" w:rsidRDefault="00DE6121" w:rsidP="00330418">
      <w:pPr>
        <w:rPr>
          <w:rFonts w:cstheme="minorHAnsi"/>
          <w:szCs w:val="24"/>
        </w:rPr>
      </w:pPr>
      <w:r w:rsidRPr="00152E2B">
        <w:rPr>
          <w:rFonts w:cstheme="minorHAnsi"/>
          <w:szCs w:val="24"/>
        </w:rPr>
        <w:t xml:space="preserve">This assessment addresses the </w:t>
      </w:r>
      <w:r w:rsidR="00043B4B" w:rsidRPr="00152E2B">
        <w:rPr>
          <w:rFonts w:cstheme="minorHAnsi"/>
          <w:szCs w:val="24"/>
        </w:rPr>
        <w:t>redesigned</w:t>
      </w:r>
      <w:r w:rsidRPr="00152E2B">
        <w:rPr>
          <w:rFonts w:cstheme="minorHAnsi"/>
          <w:szCs w:val="24"/>
        </w:rPr>
        <w:t xml:space="preserve"> </w:t>
      </w:r>
      <w:r w:rsidR="00840C84" w:rsidRPr="00152E2B">
        <w:rPr>
          <w:rFonts w:cstheme="minorHAnsi"/>
          <w:szCs w:val="24"/>
        </w:rPr>
        <w:t xml:space="preserve">Day </w:t>
      </w:r>
      <w:r w:rsidRPr="00152E2B">
        <w:rPr>
          <w:rFonts w:cstheme="minorHAnsi"/>
          <w:szCs w:val="24"/>
        </w:rPr>
        <w:t xml:space="preserve">and </w:t>
      </w:r>
      <w:r w:rsidR="00840C84" w:rsidRPr="00152E2B">
        <w:rPr>
          <w:rFonts w:cstheme="minorHAnsi"/>
          <w:szCs w:val="24"/>
        </w:rPr>
        <w:t xml:space="preserve">Employment </w:t>
      </w:r>
      <w:r w:rsidRPr="00152E2B">
        <w:rPr>
          <w:rFonts w:cstheme="minorHAnsi"/>
          <w:szCs w:val="24"/>
        </w:rPr>
        <w:t>services that were added to Virginia’s Developmental Disability waivers with the aim of providing more integrated service options.</w:t>
      </w:r>
      <w:r w:rsidR="003F72AB" w:rsidRPr="00152E2B">
        <w:rPr>
          <w:rFonts w:cstheme="minorHAnsi"/>
          <w:szCs w:val="24"/>
        </w:rPr>
        <w:t xml:space="preserve"> </w:t>
      </w:r>
      <w:r w:rsidR="003F72AB" w:rsidRPr="00152E2B">
        <w:rPr>
          <w:szCs w:val="24"/>
        </w:rPr>
        <w:t xml:space="preserve">True community integration includes the opportunity to contribute in the community, join the workforce </w:t>
      </w:r>
      <w:r w:rsidR="000726AC" w:rsidRPr="00152E2B">
        <w:rPr>
          <w:szCs w:val="24"/>
        </w:rPr>
        <w:t xml:space="preserve">alongside people without disabilities, </w:t>
      </w:r>
      <w:r w:rsidR="003F72AB" w:rsidRPr="00152E2B">
        <w:rPr>
          <w:szCs w:val="24"/>
        </w:rPr>
        <w:t xml:space="preserve">and earn a </w:t>
      </w:r>
      <w:r w:rsidR="000726AC" w:rsidRPr="00152E2B">
        <w:rPr>
          <w:szCs w:val="24"/>
        </w:rPr>
        <w:t>competitive wage</w:t>
      </w:r>
      <w:r w:rsidR="003F72AB" w:rsidRPr="00152E2B">
        <w:rPr>
          <w:szCs w:val="24"/>
        </w:rPr>
        <w:t>.</w:t>
      </w:r>
      <w:r w:rsidR="00F6574B" w:rsidRPr="00152E2B">
        <w:rPr>
          <w:szCs w:val="24"/>
        </w:rPr>
        <w:t xml:space="preserve"> This type of work environment is typically referred to as competitive, integrated employment.</w:t>
      </w:r>
      <w:r w:rsidR="00223F49" w:rsidRPr="00152E2B">
        <w:rPr>
          <w:rFonts w:cstheme="minorHAnsi"/>
          <w:szCs w:val="24"/>
        </w:rPr>
        <w:t xml:space="preserve"> </w:t>
      </w:r>
      <w:r w:rsidRPr="00152E2B">
        <w:t xml:space="preserve">The assessment will first discuss integrated employment overall, including its importance and prevalence, and then evaluate the extent to which the new services have furthered </w:t>
      </w:r>
      <w:r w:rsidR="00785AB8" w:rsidRPr="00152E2B">
        <w:t xml:space="preserve">meaningful work and </w:t>
      </w:r>
      <w:r w:rsidR="00811F87" w:rsidRPr="00152E2B">
        <w:t xml:space="preserve">community </w:t>
      </w:r>
      <w:r w:rsidR="00785AB8" w:rsidRPr="00152E2B">
        <w:t xml:space="preserve">day activities </w:t>
      </w:r>
      <w:r w:rsidRPr="00152E2B">
        <w:t>in Virginia.</w:t>
      </w:r>
    </w:p>
    <w:p w14:paraId="63768CE6" w14:textId="77777777" w:rsidR="00DE6121" w:rsidRPr="00DE6121" w:rsidRDefault="00DE6121" w:rsidP="00DE6121"/>
    <w:p w14:paraId="46847104" w14:textId="4524A711" w:rsidR="00690084" w:rsidRPr="002D75D3" w:rsidRDefault="00610EF0" w:rsidP="002D75D3">
      <w:pPr>
        <w:pStyle w:val="Heading4"/>
      </w:pPr>
      <w:bookmarkStart w:id="29" w:name="_Toc69483897"/>
      <w:r w:rsidRPr="002D75D3">
        <w:t>The Value of</w:t>
      </w:r>
      <w:r w:rsidR="000A5DFE" w:rsidRPr="002D75D3">
        <w:t xml:space="preserve"> </w:t>
      </w:r>
      <w:r w:rsidR="00F85916" w:rsidRPr="002D75D3">
        <w:t>Integrated Employment</w:t>
      </w:r>
      <w:r w:rsidR="000A5DFE" w:rsidRPr="002D75D3">
        <w:t>: From Sheltered Workshops to Competitive Employment and Community-Based Day Services</w:t>
      </w:r>
      <w:bookmarkEnd w:id="29"/>
    </w:p>
    <w:p w14:paraId="21D1B9CF" w14:textId="77777777" w:rsidR="00811F87" w:rsidRPr="00152E2B" w:rsidRDefault="00811F87" w:rsidP="00811F87">
      <w:pPr>
        <w:pStyle w:val="Heading3"/>
        <w:rPr>
          <w:color w:val="A84061"/>
        </w:rPr>
      </w:pPr>
    </w:p>
    <w:p w14:paraId="134CD687" w14:textId="217C2AC0" w:rsidR="00DF5B04" w:rsidRPr="00146C6F" w:rsidRDefault="000E45C9" w:rsidP="002D75D3">
      <w:pPr>
        <w:pStyle w:val="Heading2"/>
      </w:pPr>
      <w:r w:rsidRPr="00611200">
        <w:t xml:space="preserve">The Benefits of </w:t>
      </w:r>
      <w:r w:rsidR="00811F87" w:rsidRPr="00611200">
        <w:t xml:space="preserve">Integrated </w:t>
      </w:r>
      <w:r w:rsidR="00690084" w:rsidRPr="00611200">
        <w:t>Employment</w:t>
      </w:r>
      <w:r w:rsidR="00DF5B04" w:rsidRPr="00611200">
        <w:t xml:space="preserve"> </w:t>
      </w:r>
      <w:r w:rsidRPr="00611200">
        <w:t xml:space="preserve">for </w:t>
      </w:r>
      <w:r w:rsidR="00DF5B04" w:rsidRPr="00611200">
        <w:t xml:space="preserve">People </w:t>
      </w:r>
      <w:r w:rsidR="00157963" w:rsidRPr="00611200">
        <w:t>W</w:t>
      </w:r>
      <w:r w:rsidR="00DF5B04" w:rsidRPr="00611200">
        <w:t>ith Disabilities</w:t>
      </w:r>
    </w:p>
    <w:p w14:paraId="0E2E93A2" w14:textId="5A8F2AEE" w:rsidR="00690084" w:rsidRPr="00152E2B" w:rsidRDefault="00DF5B04" w:rsidP="00146C6F">
      <w:pPr>
        <w:rPr>
          <w:rFonts w:cstheme="minorHAnsi"/>
          <w:szCs w:val="24"/>
        </w:rPr>
      </w:pPr>
      <w:r w:rsidRPr="00152E2B">
        <w:rPr>
          <w:rFonts w:cs="Proxima Nova Rg"/>
          <w:sz w:val="23"/>
          <w:szCs w:val="23"/>
        </w:rPr>
        <w:t>I</w:t>
      </w:r>
      <w:r w:rsidR="00690084" w:rsidRPr="00152E2B">
        <w:rPr>
          <w:rFonts w:cs="Proxima Nova Rg"/>
          <w:sz w:val="23"/>
          <w:szCs w:val="23"/>
        </w:rPr>
        <w:t xml:space="preserve">ntegrated employment offers physical and mental benefits for everyone, including people with DD. Research has consistently </w:t>
      </w:r>
      <w:r w:rsidR="0053667F" w:rsidRPr="00152E2B">
        <w:rPr>
          <w:rFonts w:cs="Proxima Nova Rg"/>
          <w:sz w:val="23"/>
          <w:szCs w:val="23"/>
        </w:rPr>
        <w:t>demonstrated</w:t>
      </w:r>
      <w:r w:rsidR="00690084" w:rsidRPr="00152E2B">
        <w:rPr>
          <w:rFonts w:cs="Proxima Nova Rg"/>
          <w:sz w:val="23"/>
          <w:szCs w:val="23"/>
        </w:rPr>
        <w:t xml:space="preserve"> that </w:t>
      </w:r>
      <w:r w:rsidR="00811F87" w:rsidRPr="00152E2B">
        <w:rPr>
          <w:rFonts w:cs="Proxima Nova Rg"/>
          <w:sz w:val="23"/>
          <w:szCs w:val="23"/>
        </w:rPr>
        <w:t>paid community employment</w:t>
      </w:r>
      <w:r w:rsidR="00690084" w:rsidRPr="00152E2B">
        <w:rPr>
          <w:rFonts w:cs="Proxima Nova Rg"/>
          <w:sz w:val="23"/>
          <w:szCs w:val="23"/>
        </w:rPr>
        <w:t xml:space="preserve"> leads to better health outcomes; minimizes the harmful physical, mental and social effects of long-term unemployment; promotes full participation in society, independence and human rights; reduces poverty; and improves quality of life and well-being</w:t>
      </w:r>
      <w:sdt>
        <w:sdtPr>
          <w:rPr>
            <w:rFonts w:cs="Proxima Nova Rg"/>
            <w:sz w:val="23"/>
            <w:szCs w:val="23"/>
          </w:rPr>
          <w:id w:val="-1897118681"/>
          <w:citation/>
        </w:sdtPr>
        <w:sdtEndPr/>
        <w:sdtContent>
          <w:r w:rsidR="00690084" w:rsidRPr="00152E2B">
            <w:rPr>
              <w:rFonts w:cs="Proxima Nova Rg"/>
              <w:sz w:val="23"/>
              <w:szCs w:val="23"/>
            </w:rPr>
            <w:fldChar w:fldCharType="begin"/>
          </w:r>
          <w:r w:rsidR="00690084" w:rsidRPr="00152E2B">
            <w:rPr>
              <w:rFonts w:cs="Proxima Nova Rg"/>
              <w:sz w:val="23"/>
              <w:szCs w:val="23"/>
            </w:rPr>
            <w:instrText xml:space="preserve">CITATION Wad12 \l 1033 </w:instrText>
          </w:r>
          <w:r w:rsidR="00690084" w:rsidRPr="00152E2B">
            <w:rPr>
              <w:rFonts w:cs="Proxima Nova Rg"/>
              <w:sz w:val="23"/>
              <w:szCs w:val="23"/>
            </w:rPr>
            <w:fldChar w:fldCharType="separate"/>
          </w:r>
          <w:r w:rsidR="0068383F" w:rsidRPr="00152E2B">
            <w:rPr>
              <w:rFonts w:cs="Proxima Nova Rg"/>
              <w:noProof/>
              <w:sz w:val="23"/>
              <w:szCs w:val="23"/>
            </w:rPr>
            <w:t xml:space="preserve"> (Waddell, 2006)</w:t>
          </w:r>
          <w:r w:rsidR="00690084" w:rsidRPr="00152E2B">
            <w:rPr>
              <w:rFonts w:cs="Proxima Nova Rg"/>
              <w:sz w:val="23"/>
              <w:szCs w:val="23"/>
            </w:rPr>
            <w:fldChar w:fldCharType="end"/>
          </w:r>
        </w:sdtContent>
      </w:sdt>
      <w:r w:rsidR="004B03A8" w:rsidRPr="00152E2B">
        <w:rPr>
          <w:rFonts w:cs="Proxima Nova Rg"/>
          <w:sz w:val="23"/>
          <w:szCs w:val="23"/>
        </w:rPr>
        <w:t xml:space="preserve">. </w:t>
      </w:r>
      <w:r w:rsidR="00E479FE" w:rsidRPr="00152E2B">
        <w:rPr>
          <w:rFonts w:cs="Proxima Nova Rg"/>
          <w:sz w:val="23"/>
          <w:szCs w:val="23"/>
        </w:rPr>
        <w:t>Additionally</w:t>
      </w:r>
      <w:r w:rsidR="00121B92" w:rsidRPr="00152E2B">
        <w:rPr>
          <w:rFonts w:cs="Proxima Nova Rg"/>
          <w:sz w:val="23"/>
          <w:szCs w:val="23"/>
        </w:rPr>
        <w:t xml:space="preserve">, </w:t>
      </w:r>
      <w:r w:rsidR="004B03A8" w:rsidRPr="00152E2B">
        <w:rPr>
          <w:rFonts w:cs="Proxima Nova Rg"/>
          <w:szCs w:val="24"/>
        </w:rPr>
        <w:t xml:space="preserve">VBPD </w:t>
      </w:r>
      <w:r w:rsidR="00C77C2A" w:rsidRPr="00152E2B">
        <w:rPr>
          <w:rFonts w:cs="Proxima Nova Rg"/>
          <w:szCs w:val="24"/>
        </w:rPr>
        <w:t>focus groups</w:t>
      </w:r>
      <w:r w:rsidR="004B03A8" w:rsidRPr="00152E2B">
        <w:rPr>
          <w:rFonts w:cs="Proxima Nova Rg"/>
          <w:szCs w:val="24"/>
        </w:rPr>
        <w:t xml:space="preserve"> with Virginians with DD revealed high job satisfaction among those who worked</w:t>
      </w:r>
      <w:r w:rsidR="004B03A8" w:rsidRPr="00152E2B">
        <w:rPr>
          <w:rFonts w:cstheme="minorHAnsi"/>
          <w:szCs w:val="24"/>
        </w:rPr>
        <w:t xml:space="preserve">. </w:t>
      </w:r>
    </w:p>
    <w:p w14:paraId="6173B303" w14:textId="77777777" w:rsidR="00840C84" w:rsidRPr="00152E2B" w:rsidRDefault="00840C84" w:rsidP="00146C6F">
      <w:pPr>
        <w:rPr>
          <w:szCs w:val="24"/>
        </w:rPr>
      </w:pPr>
    </w:p>
    <w:p w14:paraId="2BE25B09" w14:textId="416EC1CE" w:rsidR="00690084" w:rsidRPr="00152E2B" w:rsidRDefault="00690084" w:rsidP="00146C6F">
      <w:pPr>
        <w:rPr>
          <w:szCs w:val="24"/>
        </w:rPr>
      </w:pPr>
      <w:r w:rsidRPr="00152E2B">
        <w:rPr>
          <w:szCs w:val="24"/>
        </w:rPr>
        <w:t xml:space="preserve">Research has also shown that working in the community has a positive effect on the wellbeing of an individual with DD. In a national survey, people with community jobs reported having a greater quality of life compared to those not working in community jobs. People with community jobs also scored higher in outcomes such as satisfaction with where they live, having friends, making everyday choices and having their rights respected </w:t>
      </w:r>
      <w:sdt>
        <w:sdtPr>
          <w:rPr>
            <w:szCs w:val="24"/>
          </w:rPr>
          <w:id w:val="-839305734"/>
          <w:citation/>
        </w:sdtPr>
        <w:sdtEndPr/>
        <w:sdtContent>
          <w:r w:rsidRPr="00152E2B">
            <w:rPr>
              <w:szCs w:val="24"/>
            </w:rPr>
            <w:fldChar w:fldCharType="begin"/>
          </w:r>
          <w:r w:rsidRPr="00152E2B">
            <w:rPr>
              <w:szCs w:val="24"/>
            </w:rPr>
            <w:instrText xml:space="preserve"> CITATION Nat11 \l 1033 </w:instrText>
          </w:r>
          <w:r w:rsidRPr="00152E2B">
            <w:rPr>
              <w:szCs w:val="24"/>
            </w:rPr>
            <w:fldChar w:fldCharType="separate"/>
          </w:r>
          <w:r w:rsidR="0068383F" w:rsidRPr="00152E2B">
            <w:rPr>
              <w:noProof/>
              <w:szCs w:val="24"/>
            </w:rPr>
            <w:t>(National Core Indicators, December 2011)</w:t>
          </w:r>
          <w:r w:rsidRPr="00152E2B">
            <w:rPr>
              <w:szCs w:val="24"/>
            </w:rPr>
            <w:fldChar w:fldCharType="end"/>
          </w:r>
        </w:sdtContent>
      </w:sdt>
      <w:r w:rsidRPr="00152E2B">
        <w:rPr>
          <w:szCs w:val="24"/>
        </w:rPr>
        <w:t xml:space="preserve">. </w:t>
      </w:r>
    </w:p>
    <w:p w14:paraId="0E6FFD34" w14:textId="77777777" w:rsidR="00146C6F" w:rsidRDefault="00146C6F" w:rsidP="00690084">
      <w:pPr>
        <w:rPr>
          <w:szCs w:val="24"/>
        </w:rPr>
      </w:pPr>
    </w:p>
    <w:p w14:paraId="7431453A" w14:textId="77777777" w:rsidR="00511E86" w:rsidRPr="00611200" w:rsidRDefault="00511E86" w:rsidP="002D75D3">
      <w:pPr>
        <w:pStyle w:val="Heading2"/>
      </w:pPr>
      <w:r w:rsidRPr="00611200">
        <w:t>Self-Advocates Value Employment Opportunities</w:t>
      </w:r>
    </w:p>
    <w:p w14:paraId="2139B6F6" w14:textId="3DFF07F3" w:rsidR="00511E86" w:rsidRPr="00152E2B" w:rsidRDefault="00511E86" w:rsidP="00146C6F">
      <w:pPr>
        <w:rPr>
          <w:rFonts w:cstheme="minorHAnsi"/>
          <w:szCs w:val="24"/>
        </w:rPr>
      </w:pPr>
      <w:r w:rsidRPr="00152E2B">
        <w:rPr>
          <w:rFonts w:cstheme="minorHAnsi"/>
          <w:szCs w:val="24"/>
        </w:rPr>
        <w:t>In peer-led focus groups of adults using waiver services, participants who were employed expressed a high level of satisfaction with their jobs.</w:t>
      </w:r>
      <w:r w:rsidRPr="00152E2B">
        <w:rPr>
          <w:rStyle w:val="FootnoteReference"/>
          <w:rFonts w:cstheme="minorHAnsi"/>
          <w:szCs w:val="24"/>
        </w:rPr>
        <w:footnoteReference w:id="6"/>
      </w:r>
      <w:r w:rsidRPr="00152E2B">
        <w:rPr>
          <w:rFonts w:cstheme="minorHAnsi"/>
          <w:szCs w:val="24"/>
        </w:rPr>
        <w:t xml:space="preserve"> All the individuals interviewed who were employed said they enjoyed working. Several participants had jobs with the same company for</w:t>
      </w:r>
      <w:r w:rsidR="00146C6F" w:rsidRPr="00152E2B">
        <w:rPr>
          <w:rFonts w:cstheme="minorHAnsi"/>
          <w:szCs w:val="24"/>
        </w:rPr>
        <w:t xml:space="preserve"> </w:t>
      </w:r>
      <w:r w:rsidRPr="00152E2B">
        <w:rPr>
          <w:rFonts w:cstheme="minorHAnsi"/>
          <w:szCs w:val="24"/>
        </w:rPr>
        <w:t xml:space="preserve">many years. Others had to try several jobs before they found one that was a match for their interests and skills. </w:t>
      </w:r>
    </w:p>
    <w:p w14:paraId="0F93EBBB" w14:textId="77777777" w:rsidR="00146C6F" w:rsidRDefault="00146C6F" w:rsidP="00146C6F">
      <w:pPr>
        <w:rPr>
          <w:rFonts w:cstheme="minorHAnsi"/>
          <w:szCs w:val="24"/>
        </w:rPr>
      </w:pPr>
    </w:p>
    <w:p w14:paraId="2F7D0988" w14:textId="1A2746E5" w:rsidR="00146C6F" w:rsidRPr="00152E2B" w:rsidRDefault="00511E86" w:rsidP="00146C6F">
      <w:pPr>
        <w:rPr>
          <w:rFonts w:cstheme="minorHAnsi"/>
          <w:szCs w:val="24"/>
        </w:rPr>
      </w:pPr>
      <w:r w:rsidRPr="00152E2B">
        <w:rPr>
          <w:rFonts w:cstheme="minorHAnsi"/>
          <w:szCs w:val="24"/>
        </w:rPr>
        <w:t>A responsive job coach was critical to many</w:t>
      </w:r>
      <w:r w:rsidR="00840C84" w:rsidRPr="00152E2B">
        <w:rPr>
          <w:rFonts w:cstheme="minorHAnsi"/>
          <w:szCs w:val="24"/>
        </w:rPr>
        <w:t xml:space="preserve"> people’s</w:t>
      </w:r>
      <w:r w:rsidRPr="00152E2B">
        <w:rPr>
          <w:rFonts w:cstheme="minorHAnsi"/>
          <w:szCs w:val="24"/>
        </w:rPr>
        <w:t xml:space="preserve"> satisfaction with their jobs. Focus group participants talked about the importance of a job coach in helping them find a job that matched their interests and skills. One participant’s job coach matched him with his “dream job,” using his interest in athletics to connect him with a job at a university athletic center. Another participant found a successful match for her interests and skills on her third job placement. </w:t>
      </w:r>
    </w:p>
    <w:p w14:paraId="324BFEA0" w14:textId="77777777" w:rsidR="00146C6F" w:rsidRPr="00152E2B" w:rsidRDefault="00146C6F" w:rsidP="00146C6F">
      <w:pPr>
        <w:rPr>
          <w:rFonts w:cstheme="minorHAnsi"/>
          <w:szCs w:val="24"/>
        </w:rPr>
      </w:pPr>
    </w:p>
    <w:p w14:paraId="3E2CBCA1" w14:textId="6AE36FFC" w:rsidR="00511E86" w:rsidRPr="00152E2B" w:rsidRDefault="00511E86" w:rsidP="00146C6F">
      <w:pPr>
        <w:rPr>
          <w:rFonts w:cstheme="minorHAnsi"/>
          <w:szCs w:val="24"/>
        </w:rPr>
      </w:pPr>
      <w:r w:rsidRPr="00152E2B">
        <w:rPr>
          <w:rFonts w:cstheme="minorHAnsi"/>
          <w:szCs w:val="24"/>
        </w:rPr>
        <w:t xml:space="preserve">Yet, several participants had disappointing experiences with job coaches. One participant who needs personal assistance was told by her job coach that she would need to “work on [her] independent living skills,” before she could get a job. The Job Coach ultimately did not help her with a placement and the individual never got a job. </w:t>
      </w:r>
    </w:p>
    <w:p w14:paraId="2873FF24" w14:textId="77777777" w:rsidR="00146C6F" w:rsidRPr="00152E2B" w:rsidRDefault="00146C6F" w:rsidP="00146C6F">
      <w:pPr>
        <w:rPr>
          <w:rFonts w:cstheme="minorHAnsi"/>
          <w:szCs w:val="24"/>
        </w:rPr>
      </w:pPr>
    </w:p>
    <w:p w14:paraId="554D4E58" w14:textId="77777777" w:rsidR="00511E86" w:rsidRPr="00152E2B" w:rsidRDefault="00511E86" w:rsidP="00146C6F">
      <w:r w:rsidRPr="00152E2B">
        <w:rPr>
          <w:rFonts w:cstheme="minorHAnsi"/>
          <w:szCs w:val="24"/>
        </w:rPr>
        <w:t>While employed participants uniformly enjoyed their jobs, benefits remain a barrier for participants who would like to increase their hours worked or seek employment.  Several participants said they were interested in working more hours, but participants voiced concern that they would lose access to their DD waiver, Supplemental Security Income, or other benefits if they earned too much income.</w:t>
      </w:r>
    </w:p>
    <w:p w14:paraId="262DF775" w14:textId="77777777" w:rsidR="007A19A4" w:rsidRPr="00611200" w:rsidRDefault="007A19A4" w:rsidP="00690084">
      <w:pPr>
        <w:rPr>
          <w:color w:val="F08525"/>
        </w:rPr>
      </w:pPr>
    </w:p>
    <w:p w14:paraId="0D1AF0DB" w14:textId="3380C6C4" w:rsidR="000A5DFE" w:rsidRPr="00611200" w:rsidRDefault="007018DB" w:rsidP="002D75D3">
      <w:pPr>
        <w:pStyle w:val="Heading2"/>
      </w:pPr>
      <w:r w:rsidRPr="00611200">
        <w:t xml:space="preserve">People </w:t>
      </w:r>
      <w:r w:rsidR="00157963" w:rsidRPr="00611200">
        <w:t>W</w:t>
      </w:r>
      <w:r w:rsidRPr="00611200">
        <w:t>ith Disabilities Have Had Limited Access to Integrated Employment Settings</w:t>
      </w:r>
    </w:p>
    <w:p w14:paraId="5129192E" w14:textId="67A2D0B7" w:rsidR="00A416B1" w:rsidRPr="00133562" w:rsidRDefault="00E70C0E" w:rsidP="000A5DFE">
      <w:pPr>
        <w:rPr>
          <w:szCs w:val="24"/>
        </w:rPr>
      </w:pPr>
      <w:r w:rsidRPr="00133562">
        <w:rPr>
          <w:szCs w:val="24"/>
        </w:rPr>
        <w:t>Traditionally</w:t>
      </w:r>
      <w:r w:rsidR="00271A7B" w:rsidRPr="00133562">
        <w:rPr>
          <w:szCs w:val="24"/>
        </w:rPr>
        <w:t>,</w:t>
      </w:r>
      <w:r w:rsidRPr="00133562">
        <w:rPr>
          <w:szCs w:val="24"/>
        </w:rPr>
        <w:t xml:space="preserve"> people with disabilities have lacked meaningful opportunities to gain employment</w:t>
      </w:r>
      <w:r w:rsidR="000537C7" w:rsidRPr="00133562">
        <w:rPr>
          <w:szCs w:val="24"/>
        </w:rPr>
        <w:t xml:space="preserve"> and participate</w:t>
      </w:r>
      <w:r w:rsidR="00910338" w:rsidRPr="00133562">
        <w:rPr>
          <w:szCs w:val="24"/>
        </w:rPr>
        <w:t xml:space="preserve"> in the community</w:t>
      </w:r>
      <w:r w:rsidR="00611E2C" w:rsidRPr="00133562">
        <w:rPr>
          <w:szCs w:val="24"/>
        </w:rPr>
        <w:t xml:space="preserve">, due in part to the </w:t>
      </w:r>
      <w:r w:rsidR="005C00B4" w:rsidRPr="00133562">
        <w:rPr>
          <w:szCs w:val="24"/>
        </w:rPr>
        <w:t xml:space="preserve">false </w:t>
      </w:r>
      <w:r w:rsidR="00611E2C" w:rsidRPr="00133562">
        <w:rPr>
          <w:szCs w:val="24"/>
        </w:rPr>
        <w:t>assumptions of disability service systems.</w:t>
      </w:r>
      <w:r w:rsidR="00206832" w:rsidRPr="00133562">
        <w:rPr>
          <w:szCs w:val="24"/>
        </w:rPr>
        <w:t xml:space="preserve"> </w:t>
      </w:r>
      <w:r w:rsidR="00611E2C" w:rsidRPr="00133562">
        <w:rPr>
          <w:szCs w:val="24"/>
        </w:rPr>
        <w:t>For decades, people with</w:t>
      </w:r>
      <w:r w:rsidR="000622AC" w:rsidRPr="00133562">
        <w:rPr>
          <w:szCs w:val="24"/>
        </w:rPr>
        <w:t xml:space="preserve"> developmental disabilities</w:t>
      </w:r>
      <w:r w:rsidR="00611E2C" w:rsidRPr="00133562">
        <w:rPr>
          <w:szCs w:val="24"/>
        </w:rPr>
        <w:t xml:space="preserve"> </w:t>
      </w:r>
      <w:r w:rsidR="000622AC" w:rsidRPr="00133562">
        <w:rPr>
          <w:szCs w:val="24"/>
        </w:rPr>
        <w:t>(</w:t>
      </w:r>
      <w:r w:rsidR="00611E2C" w:rsidRPr="00133562">
        <w:rPr>
          <w:szCs w:val="24"/>
        </w:rPr>
        <w:t>DD</w:t>
      </w:r>
      <w:r w:rsidR="000622AC" w:rsidRPr="00133562">
        <w:rPr>
          <w:szCs w:val="24"/>
        </w:rPr>
        <w:t>)</w:t>
      </w:r>
      <w:r w:rsidR="00611E2C" w:rsidRPr="00133562">
        <w:rPr>
          <w:szCs w:val="24"/>
        </w:rPr>
        <w:t xml:space="preserve"> were not offered services to support them in competitive</w:t>
      </w:r>
      <w:r w:rsidR="00F6574B" w:rsidRPr="00133562">
        <w:rPr>
          <w:szCs w:val="24"/>
        </w:rPr>
        <w:t>,</w:t>
      </w:r>
      <w:r w:rsidR="00A60426" w:rsidRPr="00133562">
        <w:rPr>
          <w:szCs w:val="24"/>
        </w:rPr>
        <w:t xml:space="preserve"> </w:t>
      </w:r>
      <w:r w:rsidR="00611E2C" w:rsidRPr="00133562">
        <w:rPr>
          <w:szCs w:val="24"/>
        </w:rPr>
        <w:t xml:space="preserve">integrated jobs. Instead, Medicaid-funded systems placed people in segregated day services and sheltered workshops. </w:t>
      </w:r>
    </w:p>
    <w:p w14:paraId="120DB533" w14:textId="77777777" w:rsidR="00146C6F" w:rsidRPr="00133562" w:rsidRDefault="00146C6F" w:rsidP="000A5DFE">
      <w:pPr>
        <w:rPr>
          <w:szCs w:val="24"/>
        </w:rPr>
      </w:pPr>
    </w:p>
    <w:p w14:paraId="0F7CC79D" w14:textId="48D41ABD" w:rsidR="00611E2C" w:rsidRPr="00133562" w:rsidRDefault="00611E2C" w:rsidP="000A5DFE">
      <w:pPr>
        <w:rPr>
          <w:szCs w:val="24"/>
        </w:rPr>
      </w:pPr>
      <w:r w:rsidRPr="00133562">
        <w:rPr>
          <w:szCs w:val="24"/>
        </w:rPr>
        <w:t xml:space="preserve">That trend continues today. In its </w:t>
      </w:r>
      <w:r w:rsidRPr="00133562">
        <w:rPr>
          <w:i/>
          <w:iCs/>
          <w:noProof/>
          <w:szCs w:val="24"/>
        </w:rPr>
        <w:t xml:space="preserve">2020 Progress Report on National Disability Policy: Increasing Disability Employment, </w:t>
      </w:r>
      <w:r w:rsidRPr="00133562">
        <w:rPr>
          <w:iCs/>
          <w:noProof/>
          <w:szCs w:val="24"/>
        </w:rPr>
        <w:t>the National Council on Disability found that</w:t>
      </w:r>
      <w:r w:rsidRPr="00133562">
        <w:rPr>
          <w:szCs w:val="24"/>
        </w:rPr>
        <w:t xml:space="preserve"> “In 2020, the vast majority of Medicaid-funded employment services continue to be provided in segregated settings, where people with disabilities typically perform rote, repetitive manual tasks with only other people with disabilities under the supervision of paid support staff (i.e., sheltered workshops), rather than in competitive integrated employment</w:t>
      </w:r>
      <w:r w:rsidR="000E45C9" w:rsidRPr="00133562">
        <w:rPr>
          <w:szCs w:val="24"/>
        </w:rPr>
        <w:t>.</w:t>
      </w:r>
      <w:r w:rsidRPr="00133562">
        <w:rPr>
          <w:szCs w:val="24"/>
        </w:rPr>
        <w:t xml:space="preserve">” (National Council on Disability (NCD), 2020). </w:t>
      </w:r>
    </w:p>
    <w:p w14:paraId="32ED2525" w14:textId="77777777" w:rsidR="00146C6F" w:rsidRPr="00133562" w:rsidRDefault="00146C6F" w:rsidP="000A5DFE">
      <w:pPr>
        <w:rPr>
          <w:szCs w:val="24"/>
        </w:rPr>
      </w:pPr>
    </w:p>
    <w:p w14:paraId="2F2B8BFC" w14:textId="693CFA64" w:rsidR="00F15485" w:rsidRPr="00133562" w:rsidRDefault="00F15485" w:rsidP="006B7C33">
      <w:pPr>
        <w:rPr>
          <w:szCs w:val="24"/>
        </w:rPr>
      </w:pPr>
      <w:r w:rsidRPr="00133562" w:rsidDel="00C82C70">
        <w:rPr>
          <w:rFonts w:cstheme="minorHAnsi"/>
          <w:szCs w:val="24"/>
        </w:rPr>
        <w:t>In 2019, 19.3 percent of people with disabilities were employed</w:t>
      </w:r>
      <w:r w:rsidR="00C33F89" w:rsidRPr="00133562">
        <w:rPr>
          <w:rFonts w:cstheme="minorHAnsi"/>
          <w:szCs w:val="24"/>
        </w:rPr>
        <w:t xml:space="preserve"> nationwide</w:t>
      </w:r>
      <w:r w:rsidRPr="00133562" w:rsidDel="00C82C70">
        <w:rPr>
          <w:rFonts w:cstheme="minorHAnsi"/>
          <w:szCs w:val="24"/>
        </w:rPr>
        <w:t>, in contrast to 66.3 percent of people without disabilities</w:t>
      </w:r>
      <w:sdt>
        <w:sdtPr>
          <w:rPr>
            <w:szCs w:val="24"/>
          </w:rPr>
          <w:id w:val="-1610812918"/>
          <w:citation/>
        </w:sdtPr>
        <w:sdtEndPr/>
        <w:sdtContent>
          <w:r w:rsidRPr="00133562" w:rsidDel="00C82C70">
            <w:rPr>
              <w:rFonts w:cstheme="minorHAnsi"/>
              <w:szCs w:val="24"/>
            </w:rPr>
            <w:fldChar w:fldCharType="begin"/>
          </w:r>
          <w:r w:rsidR="007E6B20" w:rsidRPr="00133562" w:rsidDel="00C82C70">
            <w:rPr>
              <w:rFonts w:cstheme="minorHAnsi"/>
              <w:szCs w:val="24"/>
            </w:rPr>
            <w:instrText xml:space="preserve">CITATION Nat201 \l 1033 </w:instrText>
          </w:r>
          <w:r w:rsidRPr="00133562" w:rsidDel="00C82C70">
            <w:rPr>
              <w:rFonts w:cstheme="minorHAnsi"/>
              <w:szCs w:val="24"/>
            </w:rPr>
            <w:fldChar w:fldCharType="separate"/>
          </w:r>
          <w:r w:rsidR="0068383F" w:rsidRPr="00133562">
            <w:rPr>
              <w:rFonts w:cstheme="minorHAnsi"/>
              <w:noProof/>
              <w:szCs w:val="24"/>
            </w:rPr>
            <w:t xml:space="preserve"> (National Council on Disability (NCD), 2020)</w:t>
          </w:r>
          <w:r w:rsidRPr="00133562" w:rsidDel="00C82C70">
            <w:rPr>
              <w:rFonts w:cstheme="minorHAnsi"/>
              <w:szCs w:val="24"/>
            </w:rPr>
            <w:fldChar w:fldCharType="end"/>
          </w:r>
        </w:sdtContent>
      </w:sdt>
      <w:r w:rsidR="0028589D" w:rsidRPr="00133562" w:rsidDel="00C82C70">
        <w:rPr>
          <w:szCs w:val="24"/>
        </w:rPr>
        <w:t>.</w:t>
      </w:r>
      <w:r w:rsidRPr="00133562" w:rsidDel="00C82C70">
        <w:rPr>
          <w:szCs w:val="24"/>
        </w:rPr>
        <w:t xml:space="preserve"> </w:t>
      </w:r>
      <w:r w:rsidR="00311126" w:rsidRPr="00133562">
        <w:rPr>
          <w:szCs w:val="24"/>
        </w:rPr>
        <w:t>Similarly, i</w:t>
      </w:r>
      <w:r w:rsidR="00663514" w:rsidRPr="00133562" w:rsidDel="00C82C70">
        <w:rPr>
          <w:szCs w:val="24"/>
        </w:rPr>
        <w:t xml:space="preserve">n Virginia in June 2020, the employment rate was </w:t>
      </w:r>
      <w:r w:rsidR="008C1A3A" w:rsidRPr="00133562" w:rsidDel="00C82C70">
        <w:rPr>
          <w:szCs w:val="24"/>
        </w:rPr>
        <w:t>19</w:t>
      </w:r>
      <w:r w:rsidR="008C1A3A" w:rsidRPr="00133562">
        <w:rPr>
          <w:szCs w:val="24"/>
        </w:rPr>
        <w:t xml:space="preserve"> percent </w:t>
      </w:r>
      <w:r w:rsidR="00663514" w:rsidRPr="00133562" w:rsidDel="00C82C70">
        <w:rPr>
          <w:szCs w:val="24"/>
        </w:rPr>
        <w:t xml:space="preserve">for adults ages 18-64 receiving DD waiver services or on the waitlist. </w:t>
      </w:r>
      <w:r w:rsidR="006A2B96" w:rsidRPr="00133562">
        <w:rPr>
          <w:szCs w:val="24"/>
        </w:rPr>
        <w:t>This rate is below the Commonwealth’s goal of 25 percent</w:t>
      </w:r>
      <w:r w:rsidR="00840C84" w:rsidRPr="00133562">
        <w:rPr>
          <w:szCs w:val="24"/>
        </w:rPr>
        <w:t xml:space="preserve"> (Fletcher, D., 2020)</w:t>
      </w:r>
      <w:r w:rsidR="000A4A78">
        <w:rPr>
          <w:szCs w:val="24"/>
        </w:rPr>
        <w:t>.</w:t>
      </w:r>
    </w:p>
    <w:p w14:paraId="3213793B" w14:textId="77777777" w:rsidR="00ED7BF5" w:rsidRPr="00133562" w:rsidRDefault="00ED7BF5" w:rsidP="006B7C33">
      <w:pPr>
        <w:rPr>
          <w:rFonts w:cstheme="minorHAnsi"/>
          <w:szCs w:val="24"/>
        </w:rPr>
      </w:pPr>
    </w:p>
    <w:p w14:paraId="4EB6B815" w14:textId="53958CF3" w:rsidR="00146C6F" w:rsidRPr="00EA7B74" w:rsidRDefault="00271A7B" w:rsidP="001C2B6F">
      <w:pPr>
        <w:spacing w:after="120"/>
        <w:rPr>
          <w:szCs w:val="24"/>
        </w:rPr>
      </w:pPr>
      <w:r w:rsidRPr="00133562">
        <w:rPr>
          <w:szCs w:val="24"/>
        </w:rPr>
        <w:t xml:space="preserve">Integrated </w:t>
      </w:r>
      <w:r w:rsidR="00131EF3" w:rsidRPr="00133562">
        <w:rPr>
          <w:szCs w:val="24"/>
        </w:rPr>
        <w:t xml:space="preserve">Day </w:t>
      </w:r>
      <w:r w:rsidRPr="00133562">
        <w:rPr>
          <w:szCs w:val="24"/>
        </w:rPr>
        <w:t xml:space="preserve">and </w:t>
      </w:r>
      <w:r w:rsidR="00131EF3" w:rsidRPr="00133562">
        <w:rPr>
          <w:szCs w:val="24"/>
        </w:rPr>
        <w:t xml:space="preserve">Employment </w:t>
      </w:r>
      <w:r w:rsidRPr="00133562">
        <w:rPr>
          <w:szCs w:val="24"/>
        </w:rPr>
        <w:t xml:space="preserve">services are part of the Settlement Agreement. </w:t>
      </w:r>
      <w:r w:rsidR="00366496" w:rsidRPr="00133562">
        <w:t xml:space="preserve">Figure </w:t>
      </w:r>
      <w:r w:rsidR="000C39E8" w:rsidRPr="00133562">
        <w:t>8</w:t>
      </w:r>
      <w:r w:rsidR="0066031A" w:rsidRPr="00133562">
        <w:t xml:space="preserve"> </w:t>
      </w:r>
      <w:r w:rsidR="007C209D" w:rsidRPr="00133562">
        <w:rPr>
          <w:szCs w:val="24"/>
        </w:rPr>
        <w:t>shows some key targets for</w:t>
      </w:r>
      <w:r w:rsidR="00F15485" w:rsidRPr="00133562">
        <w:rPr>
          <w:szCs w:val="24"/>
        </w:rPr>
        <w:t xml:space="preserve"> compliance with the Agreement</w:t>
      </w:r>
      <w:r w:rsidR="00131EF3" w:rsidRPr="00133562">
        <w:rPr>
          <w:szCs w:val="24"/>
        </w:rPr>
        <w:t xml:space="preserve"> Based on reports of the Independent Reviewer, the Commonwealth still lags behind for each of the indicators listed</w:t>
      </w:r>
      <w:r w:rsidR="00ED7BF5" w:rsidRPr="00133562">
        <w:rPr>
          <w:szCs w:val="24"/>
        </w:rPr>
        <w:t>.</w:t>
      </w:r>
      <w:r w:rsidR="002D75D3">
        <w:rPr>
          <w:szCs w:val="24"/>
        </w:rPr>
        <w:br/>
      </w:r>
    </w:p>
    <w:tbl>
      <w:tblPr>
        <w:tblStyle w:val="TableGrid"/>
        <w:tblW w:w="0" w:type="auto"/>
        <w:jc w:val="center"/>
        <w:tblLook w:val="04A0" w:firstRow="1" w:lastRow="0" w:firstColumn="1" w:lastColumn="0" w:noHBand="0" w:noVBand="1"/>
        <w:tblCaption w:val="Figure 8: Data from Report of the Independent Reviewer, U.S. v. Virginia, December 15, 2020"/>
      </w:tblPr>
      <w:tblGrid>
        <w:gridCol w:w="4228"/>
        <w:gridCol w:w="2298"/>
        <w:gridCol w:w="2739"/>
      </w:tblGrid>
      <w:tr w:rsidR="00152E2B" w:rsidRPr="00152E2B" w14:paraId="50893D5F" w14:textId="531F5248" w:rsidTr="002D75D3">
        <w:trPr>
          <w:tblHeader/>
          <w:jc w:val="center"/>
        </w:trPr>
        <w:tc>
          <w:tcPr>
            <w:tcW w:w="4228" w:type="dxa"/>
            <w:shd w:val="clear" w:color="auto" w:fill="A84061"/>
          </w:tcPr>
          <w:p w14:paraId="61C26573" w14:textId="0C112C7B" w:rsidR="00663514" w:rsidRPr="002D75D3" w:rsidRDefault="00663514" w:rsidP="00146C6F">
            <w:pPr>
              <w:jc w:val="center"/>
              <w:rPr>
                <w:b/>
                <w:color w:val="FFFFFF" w:themeColor="background1"/>
                <w:szCs w:val="24"/>
              </w:rPr>
            </w:pPr>
            <w:r w:rsidRPr="002D75D3">
              <w:rPr>
                <w:b/>
                <w:color w:val="FFFFFF" w:themeColor="background1"/>
                <w:szCs w:val="24"/>
              </w:rPr>
              <w:t>Compliance Indicator</w:t>
            </w:r>
          </w:p>
        </w:tc>
        <w:tc>
          <w:tcPr>
            <w:tcW w:w="2298" w:type="dxa"/>
            <w:shd w:val="clear" w:color="auto" w:fill="A84061"/>
          </w:tcPr>
          <w:p w14:paraId="79BADAEB" w14:textId="327D24F2" w:rsidR="00663514" w:rsidRPr="002D75D3" w:rsidRDefault="00663514" w:rsidP="00146C6F">
            <w:pPr>
              <w:jc w:val="center"/>
              <w:rPr>
                <w:b/>
                <w:color w:val="FFFFFF" w:themeColor="background1"/>
                <w:szCs w:val="24"/>
              </w:rPr>
            </w:pPr>
            <w:r w:rsidRPr="002D75D3">
              <w:rPr>
                <w:b/>
                <w:color w:val="FFFFFF" w:themeColor="background1"/>
                <w:szCs w:val="24"/>
              </w:rPr>
              <w:t xml:space="preserve">Status as of </w:t>
            </w:r>
            <w:r w:rsidR="00D930ED" w:rsidRPr="002D75D3">
              <w:rPr>
                <w:b/>
                <w:color w:val="FFFFFF" w:themeColor="background1"/>
                <w:szCs w:val="24"/>
              </w:rPr>
              <w:t xml:space="preserve">June </w:t>
            </w:r>
            <w:r w:rsidRPr="002D75D3">
              <w:rPr>
                <w:b/>
                <w:color w:val="FFFFFF" w:themeColor="background1"/>
                <w:szCs w:val="24"/>
              </w:rPr>
              <w:t>2020</w:t>
            </w:r>
          </w:p>
        </w:tc>
        <w:tc>
          <w:tcPr>
            <w:tcW w:w="2739" w:type="dxa"/>
            <w:shd w:val="clear" w:color="auto" w:fill="A84061"/>
          </w:tcPr>
          <w:p w14:paraId="106D6A07" w14:textId="29559419" w:rsidR="00663514" w:rsidRPr="002D75D3" w:rsidRDefault="00663514" w:rsidP="00146C6F">
            <w:pPr>
              <w:jc w:val="center"/>
              <w:rPr>
                <w:b/>
                <w:color w:val="FFFFFF" w:themeColor="background1"/>
                <w:szCs w:val="24"/>
              </w:rPr>
            </w:pPr>
            <w:r w:rsidRPr="002D75D3">
              <w:rPr>
                <w:b/>
                <w:color w:val="FFFFFF" w:themeColor="background1"/>
                <w:szCs w:val="24"/>
              </w:rPr>
              <w:t>Compliance Status</w:t>
            </w:r>
          </w:p>
        </w:tc>
      </w:tr>
      <w:tr w:rsidR="00663514" w:rsidRPr="00B435B8" w14:paraId="548B8B82" w14:textId="52162076" w:rsidTr="00146C6F">
        <w:trPr>
          <w:jc w:val="center"/>
        </w:trPr>
        <w:tc>
          <w:tcPr>
            <w:tcW w:w="4228" w:type="dxa"/>
          </w:tcPr>
          <w:p w14:paraId="3C045382" w14:textId="77777777" w:rsidR="00663514" w:rsidRPr="00152E2B" w:rsidRDefault="008C1A3A" w:rsidP="00663514">
            <w:pPr>
              <w:rPr>
                <w:szCs w:val="24"/>
              </w:rPr>
            </w:pPr>
            <w:r w:rsidRPr="00152E2B">
              <w:rPr>
                <w:szCs w:val="24"/>
              </w:rPr>
              <w:t xml:space="preserve">25% </w:t>
            </w:r>
            <w:r w:rsidR="00663514" w:rsidRPr="00152E2B">
              <w:rPr>
                <w:szCs w:val="24"/>
              </w:rPr>
              <w:t xml:space="preserve">employment for adults ages 18-64 receiving DD waiver services or on the waitlist. </w:t>
            </w:r>
          </w:p>
          <w:p w14:paraId="0D046E95" w14:textId="4891EF7E" w:rsidR="00663514" w:rsidRPr="00152E2B" w:rsidRDefault="00663514" w:rsidP="00663514">
            <w:pPr>
              <w:ind w:left="1080"/>
              <w:rPr>
                <w:szCs w:val="24"/>
              </w:rPr>
            </w:pPr>
          </w:p>
        </w:tc>
        <w:tc>
          <w:tcPr>
            <w:tcW w:w="2298" w:type="dxa"/>
          </w:tcPr>
          <w:p w14:paraId="7E13011F" w14:textId="7380EEE7" w:rsidR="00663514" w:rsidRPr="00152E2B" w:rsidRDefault="00663514" w:rsidP="00663514">
            <w:pPr>
              <w:rPr>
                <w:szCs w:val="24"/>
              </w:rPr>
            </w:pPr>
            <w:r w:rsidRPr="00152E2B">
              <w:rPr>
                <w:szCs w:val="24"/>
              </w:rPr>
              <w:t>19</w:t>
            </w:r>
            <w:r w:rsidR="005C33F8" w:rsidRPr="00152E2B">
              <w:rPr>
                <w:szCs w:val="24"/>
              </w:rPr>
              <w:t xml:space="preserve"> percent </w:t>
            </w:r>
          </w:p>
        </w:tc>
        <w:tc>
          <w:tcPr>
            <w:tcW w:w="2739" w:type="dxa"/>
          </w:tcPr>
          <w:p w14:paraId="3A1F0EE7" w14:textId="7F1E8D0D" w:rsidR="00663514" w:rsidRPr="00152E2B" w:rsidRDefault="00663514" w:rsidP="00663514">
            <w:pPr>
              <w:rPr>
                <w:szCs w:val="24"/>
              </w:rPr>
            </w:pPr>
            <w:r w:rsidRPr="00152E2B">
              <w:rPr>
                <w:szCs w:val="24"/>
              </w:rPr>
              <w:t>Not Met</w:t>
            </w:r>
          </w:p>
        </w:tc>
      </w:tr>
      <w:tr w:rsidR="00663514" w:rsidRPr="00B435B8" w14:paraId="3E88D26A" w14:textId="05C1FACF" w:rsidTr="00146C6F">
        <w:trPr>
          <w:jc w:val="center"/>
        </w:trPr>
        <w:tc>
          <w:tcPr>
            <w:tcW w:w="4228" w:type="dxa"/>
          </w:tcPr>
          <w:p w14:paraId="0873E108" w14:textId="625107FD" w:rsidR="00663514" w:rsidRPr="00152E2B" w:rsidRDefault="008C1A3A" w:rsidP="00663514">
            <w:pPr>
              <w:rPr>
                <w:szCs w:val="24"/>
              </w:rPr>
            </w:pPr>
            <w:r w:rsidRPr="00152E2B">
              <w:rPr>
                <w:szCs w:val="24"/>
              </w:rPr>
              <w:t xml:space="preserve">50% </w:t>
            </w:r>
            <w:r w:rsidR="00124B21" w:rsidRPr="00152E2B">
              <w:rPr>
                <w:szCs w:val="24"/>
              </w:rPr>
              <w:t xml:space="preserve">of </w:t>
            </w:r>
            <w:r w:rsidRPr="00152E2B">
              <w:rPr>
                <w:szCs w:val="24"/>
              </w:rPr>
              <w:t>adult’s</w:t>
            </w:r>
            <w:r w:rsidR="00663514" w:rsidRPr="00152E2B">
              <w:rPr>
                <w:szCs w:val="24"/>
              </w:rPr>
              <w:t xml:space="preserve"> ages 18-64 receiving DD waiver services have employment as a goal in their ISP.</w:t>
            </w:r>
          </w:p>
          <w:p w14:paraId="608CAB79" w14:textId="729B1212" w:rsidR="00663514" w:rsidRPr="00152E2B" w:rsidRDefault="00663514" w:rsidP="00663514">
            <w:pPr>
              <w:rPr>
                <w:szCs w:val="24"/>
              </w:rPr>
            </w:pPr>
          </w:p>
        </w:tc>
        <w:tc>
          <w:tcPr>
            <w:tcW w:w="2298" w:type="dxa"/>
          </w:tcPr>
          <w:p w14:paraId="0F9B2A4F" w14:textId="19739CAC" w:rsidR="00663514" w:rsidRPr="00152E2B" w:rsidRDefault="00663514" w:rsidP="00663514">
            <w:pPr>
              <w:rPr>
                <w:szCs w:val="24"/>
              </w:rPr>
            </w:pPr>
            <w:r w:rsidRPr="00152E2B">
              <w:rPr>
                <w:szCs w:val="24"/>
              </w:rPr>
              <w:t>30</w:t>
            </w:r>
            <w:r w:rsidR="005C33F8" w:rsidRPr="00152E2B">
              <w:rPr>
                <w:szCs w:val="24"/>
              </w:rPr>
              <w:t xml:space="preserve"> percent </w:t>
            </w:r>
          </w:p>
        </w:tc>
        <w:tc>
          <w:tcPr>
            <w:tcW w:w="2739" w:type="dxa"/>
          </w:tcPr>
          <w:p w14:paraId="4EB2DB03" w14:textId="4FC64E98" w:rsidR="00663514" w:rsidRPr="00152E2B" w:rsidRDefault="00663514" w:rsidP="00663514">
            <w:pPr>
              <w:keepNext/>
              <w:rPr>
                <w:szCs w:val="24"/>
              </w:rPr>
            </w:pPr>
            <w:r w:rsidRPr="00152E2B">
              <w:rPr>
                <w:szCs w:val="24"/>
              </w:rPr>
              <w:t>Not Met</w:t>
            </w:r>
          </w:p>
        </w:tc>
      </w:tr>
      <w:tr w:rsidR="00663514" w:rsidRPr="00B435B8" w14:paraId="429B32B0" w14:textId="6340F7C1" w:rsidTr="00146C6F">
        <w:trPr>
          <w:jc w:val="center"/>
        </w:trPr>
        <w:tc>
          <w:tcPr>
            <w:tcW w:w="4228" w:type="dxa"/>
          </w:tcPr>
          <w:p w14:paraId="014B68A2" w14:textId="41389916" w:rsidR="00663514" w:rsidRPr="00152E2B" w:rsidRDefault="00663514" w:rsidP="002D75D3">
            <w:pPr>
              <w:rPr>
                <w:szCs w:val="24"/>
              </w:rPr>
            </w:pPr>
            <w:r w:rsidRPr="00152E2B">
              <w:rPr>
                <w:szCs w:val="24"/>
              </w:rPr>
              <w:t>86</w:t>
            </w:r>
            <w:r w:rsidR="008C1A3A" w:rsidRPr="00152E2B">
              <w:rPr>
                <w:szCs w:val="24"/>
              </w:rPr>
              <w:t xml:space="preserve">% </w:t>
            </w:r>
            <w:r w:rsidRPr="00152E2B">
              <w:rPr>
                <w:szCs w:val="24"/>
              </w:rPr>
              <w:t xml:space="preserve">of adults ages 18-64 receiving DD waiver services have </w:t>
            </w:r>
            <w:r w:rsidR="00A85F5F">
              <w:rPr>
                <w:szCs w:val="24"/>
              </w:rPr>
              <w:t>Community Engagement</w:t>
            </w:r>
            <w:r w:rsidRPr="00152E2B">
              <w:rPr>
                <w:szCs w:val="24"/>
              </w:rPr>
              <w:t xml:space="preserve"> goals in their ISP.</w:t>
            </w:r>
          </w:p>
        </w:tc>
        <w:tc>
          <w:tcPr>
            <w:tcW w:w="2298" w:type="dxa"/>
          </w:tcPr>
          <w:p w14:paraId="44F9AD7F" w14:textId="354A3E25" w:rsidR="00663514" w:rsidRPr="00152E2B" w:rsidRDefault="00663514" w:rsidP="00663514">
            <w:pPr>
              <w:rPr>
                <w:szCs w:val="24"/>
              </w:rPr>
            </w:pPr>
            <w:r w:rsidRPr="00152E2B">
              <w:rPr>
                <w:szCs w:val="24"/>
              </w:rPr>
              <w:t>38</w:t>
            </w:r>
            <w:r w:rsidR="005C33F8" w:rsidRPr="00152E2B">
              <w:rPr>
                <w:szCs w:val="24"/>
              </w:rPr>
              <w:t xml:space="preserve"> percent </w:t>
            </w:r>
          </w:p>
        </w:tc>
        <w:tc>
          <w:tcPr>
            <w:tcW w:w="2739" w:type="dxa"/>
          </w:tcPr>
          <w:p w14:paraId="3981C624" w14:textId="6A1FDBD2" w:rsidR="00663514" w:rsidRPr="00152E2B" w:rsidRDefault="00663514" w:rsidP="00CA78AF">
            <w:pPr>
              <w:keepNext/>
              <w:rPr>
                <w:szCs w:val="24"/>
              </w:rPr>
            </w:pPr>
            <w:r w:rsidRPr="00152E2B">
              <w:rPr>
                <w:szCs w:val="24"/>
              </w:rPr>
              <w:t>Not Met</w:t>
            </w:r>
          </w:p>
        </w:tc>
      </w:tr>
    </w:tbl>
    <w:p w14:paraId="354AE4F6" w14:textId="06D62BA0" w:rsidR="00663514" w:rsidRPr="00146C6F" w:rsidRDefault="00663514" w:rsidP="00146C6F">
      <w:pPr>
        <w:rPr>
          <w:i/>
        </w:rPr>
      </w:pPr>
      <w:r w:rsidRPr="00152E2B">
        <w:rPr>
          <w:i/>
        </w:rPr>
        <w:t xml:space="preserve">Figure </w:t>
      </w:r>
      <w:r w:rsidR="004338A6" w:rsidRPr="00152E2B">
        <w:rPr>
          <w:i/>
          <w:noProof/>
        </w:rPr>
        <w:fldChar w:fldCharType="begin"/>
      </w:r>
      <w:r w:rsidR="004338A6" w:rsidRPr="00152E2B">
        <w:rPr>
          <w:i/>
          <w:noProof/>
        </w:rPr>
        <w:instrText xml:space="preserve"> SEQ Figure \* ARABIC </w:instrText>
      </w:r>
      <w:r w:rsidR="004338A6" w:rsidRPr="00152E2B">
        <w:rPr>
          <w:i/>
          <w:noProof/>
        </w:rPr>
        <w:fldChar w:fldCharType="separate"/>
      </w:r>
      <w:r w:rsidR="00754355" w:rsidRPr="00152E2B">
        <w:rPr>
          <w:i/>
          <w:noProof/>
        </w:rPr>
        <w:t>8</w:t>
      </w:r>
      <w:r w:rsidR="004338A6" w:rsidRPr="00152E2B">
        <w:rPr>
          <w:i/>
          <w:noProof/>
        </w:rPr>
        <w:fldChar w:fldCharType="end"/>
      </w:r>
      <w:r w:rsidR="00146C6F" w:rsidRPr="00152E2B">
        <w:rPr>
          <w:i/>
          <w:noProof/>
        </w:rPr>
        <w:t>:</w:t>
      </w:r>
      <w:r w:rsidR="00871D28" w:rsidRPr="00152E2B">
        <w:rPr>
          <w:i/>
        </w:rPr>
        <w:t xml:space="preserve"> </w:t>
      </w:r>
      <w:r w:rsidR="00131EF3" w:rsidRPr="00152E2B">
        <w:rPr>
          <w:i/>
        </w:rPr>
        <w:t>Data from</w:t>
      </w:r>
      <w:r w:rsidR="00732FDF" w:rsidRPr="00152E2B">
        <w:rPr>
          <w:i/>
        </w:rPr>
        <w:t xml:space="preserve"> Report of the Independent Reviewer</w:t>
      </w:r>
      <w:r w:rsidR="00BE3EA4" w:rsidRPr="00152E2B">
        <w:rPr>
          <w:i/>
        </w:rPr>
        <w:t xml:space="preserve">, U.S. v. Virginia, </w:t>
      </w:r>
      <w:r w:rsidR="00732FDF" w:rsidRPr="00152E2B">
        <w:rPr>
          <w:i/>
        </w:rPr>
        <w:t>December 15, 2020</w:t>
      </w:r>
    </w:p>
    <w:p w14:paraId="52C0EDF2" w14:textId="77777777" w:rsidR="00146C6F" w:rsidRDefault="00146C6F" w:rsidP="00FB646D">
      <w:pPr>
        <w:pStyle w:val="Heading3"/>
        <w:rPr>
          <w:rFonts w:eastAsia="Times New Roman"/>
        </w:rPr>
      </w:pPr>
      <w:bookmarkStart w:id="30" w:name="_Toc69483899"/>
    </w:p>
    <w:p w14:paraId="47F03909" w14:textId="02ABDF03" w:rsidR="006A2B96" w:rsidRPr="002D75D3" w:rsidRDefault="00FB646D" w:rsidP="002D75D3">
      <w:pPr>
        <w:pStyle w:val="Heading2"/>
      </w:pPr>
      <w:r w:rsidRPr="0014526B">
        <w:t>Virginia</w:t>
      </w:r>
      <w:r w:rsidR="003827DA" w:rsidRPr="0014526B">
        <w:t xml:space="preserve"> Has Made Several Efforts to Increase Integrated</w:t>
      </w:r>
      <w:r w:rsidR="004D572F" w:rsidRPr="0014526B">
        <w:t xml:space="preserve"> </w:t>
      </w:r>
      <w:r w:rsidR="00E70C0E" w:rsidRPr="0014526B">
        <w:t>Day and Employment</w:t>
      </w:r>
      <w:r w:rsidR="004D572F" w:rsidRPr="0014526B">
        <w:t xml:space="preserve"> </w:t>
      </w:r>
      <w:bookmarkEnd w:id="30"/>
      <w:r w:rsidR="003827DA" w:rsidRPr="0014526B">
        <w:t>Opportunities</w:t>
      </w:r>
    </w:p>
    <w:p w14:paraId="20402874" w14:textId="708732F8" w:rsidR="001A0EA5" w:rsidRPr="00152E2B" w:rsidRDefault="006A2B96" w:rsidP="00102A61">
      <w:pPr>
        <w:textAlignment w:val="center"/>
        <w:rPr>
          <w:rFonts w:cstheme="minorHAnsi"/>
          <w:szCs w:val="24"/>
        </w:rPr>
        <w:sectPr w:rsidR="001A0EA5" w:rsidRPr="00152E2B" w:rsidSect="008A1351">
          <w:headerReference w:type="default" r:id="rId19"/>
          <w:pgSz w:w="12240" w:h="15840"/>
          <w:pgMar w:top="1440" w:right="1440" w:bottom="1440" w:left="1440" w:header="720" w:footer="720" w:gutter="0"/>
          <w:pgNumType w:start="1"/>
          <w:cols w:space="720"/>
          <w:docGrid w:linePitch="360"/>
        </w:sectPr>
      </w:pPr>
      <w:r w:rsidRPr="00152E2B">
        <w:rPr>
          <w:szCs w:val="24"/>
        </w:rPr>
        <w:t xml:space="preserve">Despite the </w:t>
      </w:r>
      <w:r w:rsidR="009E05B5" w:rsidRPr="00152E2B">
        <w:rPr>
          <w:szCs w:val="24"/>
        </w:rPr>
        <w:t xml:space="preserve">low employment rates and </w:t>
      </w:r>
      <w:r w:rsidRPr="00152E2B">
        <w:rPr>
          <w:szCs w:val="24"/>
        </w:rPr>
        <w:t xml:space="preserve">persistence of segregated settings, many </w:t>
      </w:r>
      <w:r w:rsidR="0017342D" w:rsidRPr="00152E2B">
        <w:rPr>
          <w:szCs w:val="24"/>
        </w:rPr>
        <w:t xml:space="preserve">DD waiver </w:t>
      </w:r>
      <w:r w:rsidRPr="00152E2B">
        <w:rPr>
          <w:szCs w:val="24"/>
        </w:rPr>
        <w:t xml:space="preserve">services support meaningful </w:t>
      </w:r>
      <w:r w:rsidR="0017342D" w:rsidRPr="00152E2B">
        <w:rPr>
          <w:szCs w:val="24"/>
        </w:rPr>
        <w:t xml:space="preserve">work and </w:t>
      </w:r>
      <w:r w:rsidRPr="00152E2B">
        <w:rPr>
          <w:szCs w:val="24"/>
        </w:rPr>
        <w:t xml:space="preserve">day activities in the community. </w:t>
      </w:r>
      <w:r w:rsidR="00AD5556" w:rsidRPr="00152E2B">
        <w:rPr>
          <w:szCs w:val="24"/>
        </w:rPr>
        <w:t>As discussed earlier in the “Background” section, t</w:t>
      </w:r>
      <w:r w:rsidRPr="00152E2B">
        <w:rPr>
          <w:szCs w:val="24"/>
        </w:rPr>
        <w:t>he Commonwealth now offers Day and Employment services that support individuals to pursue their interests for community involvement, recreation, volunteering and employment. These new services respond to the growing expectation of individuals with DD that they will work</w:t>
      </w:r>
      <w:r w:rsidR="00CD5DEC" w:rsidRPr="00152E2B">
        <w:rPr>
          <w:szCs w:val="24"/>
        </w:rPr>
        <w:t xml:space="preserve"> alongside people without disabilities</w:t>
      </w:r>
      <w:r w:rsidRPr="00152E2B">
        <w:rPr>
          <w:szCs w:val="24"/>
        </w:rPr>
        <w:t xml:space="preserve"> and earn a </w:t>
      </w:r>
      <w:r w:rsidR="00CD5DEC" w:rsidRPr="00152E2B">
        <w:rPr>
          <w:szCs w:val="24"/>
        </w:rPr>
        <w:t xml:space="preserve">competitive </w:t>
      </w:r>
      <w:r w:rsidRPr="00152E2B">
        <w:rPr>
          <w:szCs w:val="24"/>
        </w:rPr>
        <w:t xml:space="preserve">paycheck. Today, most youth with disabilities “definitely expect to work” following completion of their education </w:t>
      </w:r>
      <w:sdt>
        <w:sdtPr>
          <w:rPr>
            <w:szCs w:val="24"/>
          </w:rPr>
          <w:id w:val="-1528327545"/>
          <w:citation/>
        </w:sdtPr>
        <w:sdtEndPr/>
        <w:sdtContent>
          <w:r w:rsidRPr="00152E2B">
            <w:rPr>
              <w:szCs w:val="24"/>
            </w:rPr>
            <w:fldChar w:fldCharType="begin"/>
          </w:r>
          <w:r w:rsidRPr="00152E2B">
            <w:rPr>
              <w:szCs w:val="24"/>
            </w:rPr>
            <w:instrText xml:space="preserve"> CITATION Nat201 \l 1033 </w:instrText>
          </w:r>
          <w:r w:rsidRPr="00152E2B">
            <w:rPr>
              <w:szCs w:val="24"/>
            </w:rPr>
            <w:fldChar w:fldCharType="separate"/>
          </w:r>
          <w:r w:rsidR="0068383F" w:rsidRPr="00152E2B">
            <w:rPr>
              <w:noProof/>
              <w:szCs w:val="24"/>
            </w:rPr>
            <w:t>(National Council on Disability (NCD), 2020)</w:t>
          </w:r>
          <w:r w:rsidRPr="00152E2B">
            <w:rPr>
              <w:szCs w:val="24"/>
            </w:rPr>
            <w:fldChar w:fldCharType="end"/>
          </w:r>
        </w:sdtContent>
      </w:sdt>
      <w:r w:rsidR="002A215A" w:rsidRPr="00152E2B">
        <w:rPr>
          <w:szCs w:val="24"/>
        </w:rPr>
        <w:t xml:space="preserve">. </w:t>
      </w:r>
      <w:r w:rsidR="00A14618" w:rsidRPr="00152E2B">
        <w:rPr>
          <w:rFonts w:eastAsia="Times New Roman" w:cstheme="minorHAnsi"/>
          <w:szCs w:val="24"/>
        </w:rPr>
        <w:t xml:space="preserve">Virginia’s current Day and Employment services are a mix of services that existed before </w:t>
      </w:r>
      <w:r w:rsidR="00AD737A" w:rsidRPr="00152E2B">
        <w:rPr>
          <w:rFonts w:eastAsia="Times New Roman" w:cstheme="minorHAnsi"/>
          <w:szCs w:val="24"/>
        </w:rPr>
        <w:t xml:space="preserve">the waiver redesign in 2016 </w:t>
      </w:r>
      <w:r w:rsidR="00A14618" w:rsidRPr="00152E2B">
        <w:rPr>
          <w:rFonts w:eastAsia="Times New Roman" w:cstheme="minorHAnsi"/>
          <w:szCs w:val="24"/>
        </w:rPr>
        <w:t xml:space="preserve">and </w:t>
      </w:r>
      <w:r w:rsidR="00AD737A" w:rsidRPr="00152E2B">
        <w:rPr>
          <w:rFonts w:eastAsia="Times New Roman" w:cstheme="minorHAnsi"/>
          <w:szCs w:val="24"/>
        </w:rPr>
        <w:t>services that were added during the redesign</w:t>
      </w:r>
      <w:r w:rsidR="00A14618" w:rsidRPr="00152E2B">
        <w:rPr>
          <w:rFonts w:eastAsia="Times New Roman" w:cstheme="minorHAnsi"/>
          <w:szCs w:val="24"/>
        </w:rPr>
        <w:t xml:space="preserve">. </w:t>
      </w:r>
      <w:r w:rsidR="004D572F" w:rsidRPr="00152E2B">
        <w:rPr>
          <w:rFonts w:eastAsia="Times New Roman" w:cstheme="minorHAnsi"/>
          <w:szCs w:val="24"/>
        </w:rPr>
        <w:t xml:space="preserve">Individual Supported Employment and Group Supported Employment were offered both </w:t>
      </w:r>
      <w:r w:rsidR="00B17F8F" w:rsidRPr="00152E2B">
        <w:rPr>
          <w:rFonts w:eastAsia="Times New Roman" w:cstheme="minorHAnsi"/>
          <w:szCs w:val="24"/>
        </w:rPr>
        <w:t xml:space="preserve">before and after the waiver </w:t>
      </w:r>
      <w:r w:rsidR="004D572F" w:rsidRPr="00152E2B">
        <w:rPr>
          <w:rFonts w:eastAsia="Times New Roman" w:cstheme="minorHAnsi"/>
          <w:szCs w:val="24"/>
        </w:rPr>
        <w:t xml:space="preserve">redesign. </w:t>
      </w:r>
      <w:r w:rsidR="000C7CC4" w:rsidRPr="00152E2B">
        <w:rPr>
          <w:rFonts w:eastAsia="Times New Roman" w:cstheme="minorHAnsi"/>
          <w:szCs w:val="24"/>
        </w:rPr>
        <w:t xml:space="preserve">New services </w:t>
      </w:r>
      <w:r w:rsidR="00B77258" w:rsidRPr="00152E2B">
        <w:rPr>
          <w:rFonts w:eastAsia="Times New Roman" w:cstheme="minorHAnsi"/>
          <w:szCs w:val="24"/>
        </w:rPr>
        <w:t>include Community Engagement, Community Guide and Community Coaching. F</w:t>
      </w:r>
      <w:r w:rsidR="00B77258" w:rsidRPr="00152E2B">
        <w:rPr>
          <w:rFonts w:cstheme="minorHAnsi"/>
          <w:szCs w:val="24"/>
        </w:rPr>
        <w:t xml:space="preserve">igure </w:t>
      </w:r>
      <w:r w:rsidR="000C39E8" w:rsidRPr="00152E2B">
        <w:rPr>
          <w:rFonts w:cstheme="minorHAnsi"/>
          <w:szCs w:val="24"/>
        </w:rPr>
        <w:t xml:space="preserve">9 </w:t>
      </w:r>
      <w:r w:rsidR="00B77258" w:rsidRPr="00152E2B">
        <w:rPr>
          <w:rFonts w:cstheme="minorHAnsi"/>
          <w:szCs w:val="24"/>
        </w:rPr>
        <w:t>provides a description of each service and the waiver in whi</w:t>
      </w:r>
      <w:r w:rsidR="001A0EA5" w:rsidRPr="00152E2B">
        <w:rPr>
          <w:rFonts w:cstheme="minorHAnsi"/>
          <w:szCs w:val="24"/>
        </w:rPr>
        <w:t>ch the service is available.</w:t>
      </w:r>
    </w:p>
    <w:tbl>
      <w:tblPr>
        <w:tblStyle w:val="TableGrid"/>
        <w:tblW w:w="98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Caption w:val="Figure 9: Definitions of Day and Employment Services"/>
      </w:tblPr>
      <w:tblGrid>
        <w:gridCol w:w="1720"/>
        <w:gridCol w:w="540"/>
        <w:gridCol w:w="630"/>
        <w:gridCol w:w="540"/>
        <w:gridCol w:w="6380"/>
      </w:tblGrid>
      <w:tr w:rsidR="004D572F" w14:paraId="2810FE8D" w14:textId="77777777" w:rsidTr="002D75D3">
        <w:trPr>
          <w:trHeight w:val="423"/>
          <w:tblHeader/>
          <w:jc w:val="center"/>
        </w:trPr>
        <w:tc>
          <w:tcPr>
            <w:tcW w:w="1720" w:type="dxa"/>
            <w:shd w:val="clear" w:color="auto" w:fill="A84061"/>
          </w:tcPr>
          <w:p w14:paraId="3340BDBD" w14:textId="56270332" w:rsidR="004D572F" w:rsidRPr="002D75D3" w:rsidRDefault="004D572F" w:rsidP="00B21F72">
            <w:pPr>
              <w:autoSpaceDE w:val="0"/>
              <w:autoSpaceDN w:val="0"/>
              <w:adjustRightInd w:val="0"/>
              <w:rPr>
                <w:rFonts w:ascii="Calibri" w:hAnsi="Calibri" w:cs="Calibri"/>
                <w:b/>
                <w:color w:val="FFFFFF" w:themeColor="background1"/>
                <w:szCs w:val="24"/>
              </w:rPr>
            </w:pPr>
            <w:r w:rsidRPr="002D75D3">
              <w:rPr>
                <w:rFonts w:ascii="Calibri" w:hAnsi="Calibri" w:cs="Calibri"/>
                <w:b/>
                <w:color w:val="FFFFFF" w:themeColor="background1"/>
                <w:szCs w:val="24"/>
              </w:rPr>
              <w:t>Employment and Day</w:t>
            </w:r>
            <w:r w:rsidR="00871D28" w:rsidRPr="002D75D3">
              <w:rPr>
                <w:rFonts w:ascii="Calibri" w:hAnsi="Calibri" w:cs="Calibri"/>
                <w:b/>
                <w:color w:val="FFFFFF" w:themeColor="background1"/>
                <w:szCs w:val="24"/>
              </w:rPr>
              <w:t xml:space="preserve"> </w:t>
            </w:r>
            <w:r w:rsidRPr="002D75D3">
              <w:rPr>
                <w:rFonts w:ascii="Calibri" w:hAnsi="Calibri" w:cs="Calibri"/>
                <w:b/>
                <w:color w:val="FFFFFF" w:themeColor="background1"/>
                <w:szCs w:val="24"/>
              </w:rPr>
              <w:t>Service</w:t>
            </w:r>
            <w:r w:rsidR="005A67CC" w:rsidRPr="002D75D3">
              <w:rPr>
                <w:rFonts w:ascii="Calibri" w:hAnsi="Calibri" w:cs="Calibri"/>
                <w:b/>
                <w:color w:val="FFFFFF" w:themeColor="background1"/>
                <w:szCs w:val="24"/>
              </w:rPr>
              <w:t>s</w:t>
            </w:r>
          </w:p>
        </w:tc>
        <w:tc>
          <w:tcPr>
            <w:tcW w:w="540" w:type="dxa"/>
            <w:shd w:val="clear" w:color="auto" w:fill="A84061"/>
          </w:tcPr>
          <w:p w14:paraId="55BBBE6C" w14:textId="77777777" w:rsidR="004D572F" w:rsidRPr="002D75D3" w:rsidRDefault="004D572F" w:rsidP="00B21F72">
            <w:pPr>
              <w:pStyle w:val="Default"/>
              <w:rPr>
                <w:color w:val="FFFFFF" w:themeColor="background1"/>
              </w:rPr>
            </w:pPr>
            <w:r w:rsidRPr="002D75D3">
              <w:rPr>
                <w:b/>
                <w:bCs/>
                <w:color w:val="FFFFFF" w:themeColor="background1"/>
              </w:rPr>
              <w:t xml:space="preserve">BI </w:t>
            </w:r>
          </w:p>
        </w:tc>
        <w:tc>
          <w:tcPr>
            <w:tcW w:w="630" w:type="dxa"/>
            <w:shd w:val="clear" w:color="auto" w:fill="A84061"/>
          </w:tcPr>
          <w:p w14:paraId="1E850902" w14:textId="2D58551F" w:rsidR="004D572F" w:rsidRPr="002D75D3" w:rsidRDefault="004D572F" w:rsidP="00B21F72">
            <w:pPr>
              <w:pStyle w:val="Default"/>
              <w:rPr>
                <w:color w:val="FFFFFF" w:themeColor="background1"/>
              </w:rPr>
            </w:pPr>
            <w:r w:rsidRPr="002D75D3">
              <w:rPr>
                <w:b/>
                <w:bCs/>
                <w:color w:val="FFFFFF" w:themeColor="background1"/>
              </w:rPr>
              <w:t>FI</w:t>
            </w:r>
            <w:r w:rsidR="00150D9A" w:rsidRPr="002D75D3">
              <w:rPr>
                <w:b/>
                <w:bCs/>
                <w:color w:val="FFFFFF" w:themeColor="background1"/>
              </w:rPr>
              <w:t>S</w:t>
            </w:r>
            <w:r w:rsidRPr="002D75D3">
              <w:rPr>
                <w:b/>
                <w:bCs/>
                <w:color w:val="FFFFFF" w:themeColor="background1"/>
              </w:rPr>
              <w:t xml:space="preserve"> </w:t>
            </w:r>
          </w:p>
        </w:tc>
        <w:tc>
          <w:tcPr>
            <w:tcW w:w="540" w:type="dxa"/>
            <w:shd w:val="clear" w:color="auto" w:fill="A84061"/>
          </w:tcPr>
          <w:p w14:paraId="70B7480C" w14:textId="77777777" w:rsidR="004D572F" w:rsidRPr="002D75D3" w:rsidRDefault="004D572F" w:rsidP="00B21F72">
            <w:pPr>
              <w:pStyle w:val="Default"/>
              <w:rPr>
                <w:color w:val="FFFFFF" w:themeColor="background1"/>
              </w:rPr>
            </w:pPr>
            <w:r w:rsidRPr="002D75D3">
              <w:rPr>
                <w:b/>
                <w:bCs/>
                <w:color w:val="FFFFFF" w:themeColor="background1"/>
              </w:rPr>
              <w:t xml:space="preserve">CL </w:t>
            </w:r>
          </w:p>
        </w:tc>
        <w:tc>
          <w:tcPr>
            <w:tcW w:w="6380" w:type="dxa"/>
            <w:shd w:val="clear" w:color="auto" w:fill="A84061"/>
          </w:tcPr>
          <w:p w14:paraId="4253E8A6" w14:textId="77777777" w:rsidR="004D572F" w:rsidRPr="002D75D3" w:rsidRDefault="004D572F" w:rsidP="00B21F72">
            <w:pPr>
              <w:pStyle w:val="Default"/>
              <w:rPr>
                <w:color w:val="FFFFFF" w:themeColor="background1"/>
              </w:rPr>
            </w:pPr>
            <w:r w:rsidRPr="002D75D3">
              <w:rPr>
                <w:b/>
                <w:bCs/>
                <w:color w:val="FFFFFF" w:themeColor="background1"/>
              </w:rPr>
              <w:t xml:space="preserve">Description </w:t>
            </w:r>
          </w:p>
        </w:tc>
      </w:tr>
      <w:tr w:rsidR="004D572F" w14:paraId="6C8F4671" w14:textId="77777777" w:rsidTr="00140724">
        <w:trPr>
          <w:trHeight w:val="422"/>
          <w:jc w:val="center"/>
        </w:trPr>
        <w:tc>
          <w:tcPr>
            <w:tcW w:w="1720" w:type="dxa"/>
          </w:tcPr>
          <w:p w14:paraId="2F021D52" w14:textId="77777777" w:rsidR="004D572F" w:rsidRPr="00152E2B" w:rsidRDefault="004D572F" w:rsidP="00B21F72">
            <w:pPr>
              <w:pStyle w:val="Default"/>
              <w:rPr>
                <w:rFonts w:asciiTheme="minorHAnsi" w:hAnsiTheme="minorHAnsi"/>
                <w:color w:val="auto"/>
                <w:sz w:val="22"/>
              </w:rPr>
            </w:pPr>
            <w:r w:rsidRPr="00152E2B">
              <w:rPr>
                <w:rFonts w:asciiTheme="minorHAnsi" w:hAnsiTheme="minorHAnsi"/>
                <w:color w:val="auto"/>
                <w:sz w:val="22"/>
              </w:rPr>
              <w:t>Individual Supported Employment</w:t>
            </w:r>
          </w:p>
        </w:tc>
        <w:tc>
          <w:tcPr>
            <w:tcW w:w="540" w:type="dxa"/>
          </w:tcPr>
          <w:p w14:paraId="7F2BB22B" w14:textId="15552FE7" w:rsidR="004D572F" w:rsidRPr="00152E2B" w:rsidRDefault="004D572F" w:rsidP="006B7C33">
            <w:pPr>
              <w:pStyle w:val="Default"/>
              <w:numPr>
                <w:ilvl w:val="0"/>
                <w:numId w:val="46"/>
              </w:numPr>
              <w:rPr>
                <w:rFonts w:asciiTheme="minorHAnsi" w:hAnsiTheme="minorHAnsi" w:cs="Wingdings"/>
                <w:color w:val="auto"/>
                <w:sz w:val="22"/>
              </w:rPr>
            </w:pPr>
          </w:p>
        </w:tc>
        <w:tc>
          <w:tcPr>
            <w:tcW w:w="630" w:type="dxa"/>
          </w:tcPr>
          <w:p w14:paraId="4A5F2497" w14:textId="001B6333" w:rsidR="004D572F" w:rsidRPr="00152E2B" w:rsidRDefault="004D572F" w:rsidP="006B7C33">
            <w:pPr>
              <w:pStyle w:val="ListParagraph"/>
              <w:numPr>
                <w:ilvl w:val="0"/>
                <w:numId w:val="46"/>
              </w:numPr>
              <w:rPr>
                <w:szCs w:val="24"/>
              </w:rPr>
            </w:pPr>
          </w:p>
        </w:tc>
        <w:tc>
          <w:tcPr>
            <w:tcW w:w="540" w:type="dxa"/>
          </w:tcPr>
          <w:p w14:paraId="3F0B9032" w14:textId="35B94A6F" w:rsidR="004D572F" w:rsidRPr="00152E2B" w:rsidRDefault="004D572F" w:rsidP="006B7C33">
            <w:pPr>
              <w:pStyle w:val="ListParagraph"/>
              <w:numPr>
                <w:ilvl w:val="0"/>
                <w:numId w:val="46"/>
              </w:numPr>
              <w:rPr>
                <w:szCs w:val="24"/>
              </w:rPr>
            </w:pPr>
          </w:p>
        </w:tc>
        <w:tc>
          <w:tcPr>
            <w:tcW w:w="6380" w:type="dxa"/>
          </w:tcPr>
          <w:p w14:paraId="39A791C0" w14:textId="77777777" w:rsidR="004D572F" w:rsidRPr="00152E2B" w:rsidRDefault="004D572F" w:rsidP="00B21F72">
            <w:pPr>
              <w:pStyle w:val="Default"/>
              <w:rPr>
                <w:rFonts w:asciiTheme="minorHAnsi" w:hAnsiTheme="minorHAnsi"/>
                <w:color w:val="auto"/>
                <w:sz w:val="22"/>
              </w:rPr>
            </w:pPr>
            <w:r w:rsidRPr="00152E2B">
              <w:rPr>
                <w:rFonts w:asciiTheme="minorHAnsi" w:hAnsiTheme="minorHAnsi"/>
                <w:color w:val="auto"/>
                <w:sz w:val="22"/>
              </w:rPr>
              <w:t>Individual Supported Employment services are provided one-on-one by a job coach to an individual in an integrated employment or self-employment situation at or above minimum wage in a job that meets personal and career goals.</w:t>
            </w:r>
          </w:p>
        </w:tc>
      </w:tr>
      <w:tr w:rsidR="004D572F" w:rsidRPr="000633B0" w14:paraId="65D9A653" w14:textId="77777777" w:rsidTr="00140724">
        <w:trPr>
          <w:trHeight w:val="423"/>
          <w:jc w:val="center"/>
        </w:trPr>
        <w:tc>
          <w:tcPr>
            <w:tcW w:w="1720" w:type="dxa"/>
          </w:tcPr>
          <w:p w14:paraId="4F8E5922" w14:textId="77777777" w:rsidR="004D572F" w:rsidRPr="00152E2B" w:rsidRDefault="004D572F" w:rsidP="00B21F72">
            <w:pPr>
              <w:autoSpaceDE w:val="0"/>
              <w:autoSpaceDN w:val="0"/>
              <w:adjustRightInd w:val="0"/>
              <w:rPr>
                <w:rFonts w:cs="Calibri"/>
                <w:szCs w:val="24"/>
              </w:rPr>
            </w:pPr>
            <w:r w:rsidRPr="00152E2B">
              <w:rPr>
                <w:rFonts w:cs="Calibri"/>
                <w:szCs w:val="24"/>
              </w:rPr>
              <w:t>Group Supported Employment</w:t>
            </w:r>
          </w:p>
        </w:tc>
        <w:tc>
          <w:tcPr>
            <w:tcW w:w="540" w:type="dxa"/>
          </w:tcPr>
          <w:p w14:paraId="22FE3F66" w14:textId="206952ED" w:rsidR="004D572F" w:rsidRPr="00152E2B" w:rsidRDefault="004D572F" w:rsidP="006B7C33">
            <w:pPr>
              <w:pStyle w:val="ListParagraph"/>
              <w:numPr>
                <w:ilvl w:val="0"/>
                <w:numId w:val="47"/>
              </w:numPr>
              <w:rPr>
                <w:szCs w:val="24"/>
              </w:rPr>
            </w:pPr>
          </w:p>
        </w:tc>
        <w:tc>
          <w:tcPr>
            <w:tcW w:w="630" w:type="dxa"/>
          </w:tcPr>
          <w:p w14:paraId="0ED301ED" w14:textId="039F24B8" w:rsidR="004D572F" w:rsidRPr="00152E2B" w:rsidRDefault="004D572F" w:rsidP="006B7C33">
            <w:pPr>
              <w:pStyle w:val="ListParagraph"/>
              <w:numPr>
                <w:ilvl w:val="0"/>
                <w:numId w:val="47"/>
              </w:numPr>
              <w:rPr>
                <w:szCs w:val="24"/>
              </w:rPr>
            </w:pPr>
          </w:p>
        </w:tc>
        <w:tc>
          <w:tcPr>
            <w:tcW w:w="540" w:type="dxa"/>
          </w:tcPr>
          <w:p w14:paraId="4FFD9AB8" w14:textId="0B50596D" w:rsidR="004D572F" w:rsidRPr="00152E2B" w:rsidRDefault="004D572F" w:rsidP="006B7C33">
            <w:pPr>
              <w:pStyle w:val="ListParagraph"/>
              <w:numPr>
                <w:ilvl w:val="0"/>
                <w:numId w:val="47"/>
              </w:numPr>
              <w:rPr>
                <w:szCs w:val="24"/>
              </w:rPr>
            </w:pPr>
          </w:p>
        </w:tc>
        <w:tc>
          <w:tcPr>
            <w:tcW w:w="6380" w:type="dxa"/>
          </w:tcPr>
          <w:p w14:paraId="4F255278" w14:textId="414AD871" w:rsidR="004D572F" w:rsidRPr="00152E2B" w:rsidRDefault="004D572F" w:rsidP="00732FDF">
            <w:pPr>
              <w:autoSpaceDE w:val="0"/>
              <w:autoSpaceDN w:val="0"/>
              <w:adjustRightInd w:val="0"/>
              <w:rPr>
                <w:rFonts w:cs="Calibri"/>
                <w:szCs w:val="24"/>
              </w:rPr>
            </w:pPr>
            <w:r w:rsidRPr="00152E2B">
              <w:rPr>
                <w:rFonts w:cs="Calibri"/>
                <w:szCs w:val="24"/>
              </w:rPr>
              <w:t>Group Supported Employment services are continuous support provided in regular business, industry and community settings to groups of two to eight individuals with disabilitie</w:t>
            </w:r>
            <w:r w:rsidR="007E6B20" w:rsidRPr="00152E2B">
              <w:rPr>
                <w:rFonts w:cs="Calibri"/>
                <w:szCs w:val="24"/>
              </w:rPr>
              <w:t xml:space="preserve">s. These services involve </w:t>
            </w:r>
            <w:r w:rsidRPr="00152E2B">
              <w:rPr>
                <w:rFonts w:cs="Calibri"/>
                <w:szCs w:val="24"/>
              </w:rPr>
              <w:t>interactions with the public and with co-workers without disabilities.</w:t>
            </w:r>
          </w:p>
        </w:tc>
      </w:tr>
      <w:tr w:rsidR="00B77258" w:rsidRPr="000633B0" w14:paraId="73BDD84B" w14:textId="77777777" w:rsidTr="00140724">
        <w:trPr>
          <w:trHeight w:val="641"/>
          <w:jc w:val="center"/>
        </w:trPr>
        <w:tc>
          <w:tcPr>
            <w:tcW w:w="1720" w:type="dxa"/>
          </w:tcPr>
          <w:p w14:paraId="69CEAB19" w14:textId="5ED1E2EB" w:rsidR="00B77258" w:rsidRPr="00152E2B" w:rsidRDefault="00B77258" w:rsidP="00B77258">
            <w:pPr>
              <w:autoSpaceDE w:val="0"/>
              <w:autoSpaceDN w:val="0"/>
              <w:adjustRightInd w:val="0"/>
              <w:rPr>
                <w:rFonts w:cs="Calibri"/>
                <w:szCs w:val="24"/>
              </w:rPr>
            </w:pPr>
            <w:r w:rsidRPr="00152E2B">
              <w:rPr>
                <w:rFonts w:cs="Calibri"/>
                <w:szCs w:val="24"/>
              </w:rPr>
              <w:t>Workplace Assistance Services</w:t>
            </w:r>
          </w:p>
        </w:tc>
        <w:tc>
          <w:tcPr>
            <w:tcW w:w="540" w:type="dxa"/>
          </w:tcPr>
          <w:p w14:paraId="3886BBF8" w14:textId="0167582D" w:rsidR="00B77258" w:rsidRPr="00152E2B" w:rsidRDefault="00B77258" w:rsidP="00B77258">
            <w:pPr>
              <w:autoSpaceDE w:val="0"/>
              <w:autoSpaceDN w:val="0"/>
              <w:adjustRightInd w:val="0"/>
              <w:rPr>
                <w:rFonts w:cs="Wingdings"/>
                <w:szCs w:val="24"/>
              </w:rPr>
            </w:pPr>
          </w:p>
        </w:tc>
        <w:tc>
          <w:tcPr>
            <w:tcW w:w="630" w:type="dxa"/>
          </w:tcPr>
          <w:p w14:paraId="23E5E36D" w14:textId="24834F04" w:rsidR="00B77258" w:rsidRPr="00152E2B" w:rsidRDefault="00B77258" w:rsidP="006B7C33">
            <w:pPr>
              <w:pStyle w:val="ListParagraph"/>
              <w:numPr>
                <w:ilvl w:val="0"/>
                <w:numId w:val="48"/>
              </w:numPr>
              <w:rPr>
                <w:szCs w:val="24"/>
              </w:rPr>
            </w:pPr>
          </w:p>
        </w:tc>
        <w:tc>
          <w:tcPr>
            <w:tcW w:w="540" w:type="dxa"/>
          </w:tcPr>
          <w:p w14:paraId="45528744" w14:textId="5C7B0A91" w:rsidR="00B77258" w:rsidRPr="00152E2B" w:rsidRDefault="00B77258" w:rsidP="006B7C33">
            <w:pPr>
              <w:pStyle w:val="ListParagraph"/>
              <w:numPr>
                <w:ilvl w:val="0"/>
                <w:numId w:val="48"/>
              </w:numPr>
              <w:rPr>
                <w:szCs w:val="24"/>
              </w:rPr>
            </w:pPr>
          </w:p>
        </w:tc>
        <w:tc>
          <w:tcPr>
            <w:tcW w:w="6380" w:type="dxa"/>
          </w:tcPr>
          <w:p w14:paraId="0A1C1E2A" w14:textId="16194B07" w:rsidR="00B77258" w:rsidRPr="00152E2B" w:rsidRDefault="00B77258" w:rsidP="00B77258">
            <w:pPr>
              <w:autoSpaceDE w:val="0"/>
              <w:autoSpaceDN w:val="0"/>
              <w:adjustRightInd w:val="0"/>
              <w:rPr>
                <w:rFonts w:cs="Calibri"/>
                <w:szCs w:val="24"/>
              </w:rPr>
            </w:pPr>
            <w:r w:rsidRPr="00152E2B">
              <w:rPr>
                <w:rFonts w:cs="Calibri"/>
                <w:szCs w:val="24"/>
              </w:rPr>
              <w:t>Workplace Assistance services are provided to someone who has completed job development and completed or nearly completed job placement training but requires more than typical job coach services to maintain stabilization in their employment. Workplace Assistance services are supplementary to job coach services; the job coach still provides professional oversight and coaching.</w:t>
            </w:r>
          </w:p>
        </w:tc>
      </w:tr>
      <w:tr w:rsidR="00B77258" w:rsidRPr="000633B0" w14:paraId="196E84F8" w14:textId="77777777" w:rsidTr="00140724">
        <w:trPr>
          <w:trHeight w:val="532"/>
          <w:jc w:val="center"/>
        </w:trPr>
        <w:tc>
          <w:tcPr>
            <w:tcW w:w="1720" w:type="dxa"/>
          </w:tcPr>
          <w:p w14:paraId="551FA770" w14:textId="3CDB77DE" w:rsidR="00B77258" w:rsidRPr="00152E2B" w:rsidRDefault="00B77258" w:rsidP="00B77258">
            <w:pPr>
              <w:autoSpaceDE w:val="0"/>
              <w:autoSpaceDN w:val="0"/>
              <w:adjustRightInd w:val="0"/>
              <w:rPr>
                <w:rFonts w:cs="Calibri"/>
                <w:szCs w:val="24"/>
              </w:rPr>
            </w:pPr>
            <w:r w:rsidRPr="00152E2B">
              <w:rPr>
                <w:rFonts w:cs="Calibri"/>
                <w:szCs w:val="24"/>
              </w:rPr>
              <w:t>Community Engagement</w:t>
            </w:r>
          </w:p>
        </w:tc>
        <w:tc>
          <w:tcPr>
            <w:tcW w:w="540" w:type="dxa"/>
          </w:tcPr>
          <w:p w14:paraId="3A6746A2" w14:textId="77514CC4" w:rsidR="00B77258" w:rsidRPr="00152E2B" w:rsidRDefault="00B77258" w:rsidP="006B7C33">
            <w:pPr>
              <w:pStyle w:val="ListParagraph"/>
              <w:numPr>
                <w:ilvl w:val="0"/>
                <w:numId w:val="49"/>
              </w:numPr>
              <w:rPr>
                <w:szCs w:val="24"/>
              </w:rPr>
            </w:pPr>
          </w:p>
        </w:tc>
        <w:tc>
          <w:tcPr>
            <w:tcW w:w="630" w:type="dxa"/>
          </w:tcPr>
          <w:p w14:paraId="270D919D" w14:textId="04FAF138" w:rsidR="00B77258" w:rsidRPr="00152E2B" w:rsidRDefault="00B77258" w:rsidP="006B7C33">
            <w:pPr>
              <w:pStyle w:val="ListParagraph"/>
              <w:numPr>
                <w:ilvl w:val="0"/>
                <w:numId w:val="49"/>
              </w:numPr>
              <w:rPr>
                <w:szCs w:val="24"/>
              </w:rPr>
            </w:pPr>
          </w:p>
        </w:tc>
        <w:tc>
          <w:tcPr>
            <w:tcW w:w="540" w:type="dxa"/>
          </w:tcPr>
          <w:p w14:paraId="4E9808EE" w14:textId="2A04A81E" w:rsidR="00B77258" w:rsidRPr="00152E2B" w:rsidRDefault="00B77258" w:rsidP="006B7C33">
            <w:pPr>
              <w:pStyle w:val="ListParagraph"/>
              <w:numPr>
                <w:ilvl w:val="0"/>
                <w:numId w:val="49"/>
              </w:numPr>
              <w:rPr>
                <w:szCs w:val="24"/>
              </w:rPr>
            </w:pPr>
          </w:p>
        </w:tc>
        <w:tc>
          <w:tcPr>
            <w:tcW w:w="6380" w:type="dxa"/>
          </w:tcPr>
          <w:p w14:paraId="399B6495" w14:textId="24CC7160" w:rsidR="00B77258" w:rsidRPr="00152E2B" w:rsidRDefault="00B77258" w:rsidP="00732FDF">
            <w:pPr>
              <w:autoSpaceDE w:val="0"/>
              <w:autoSpaceDN w:val="0"/>
              <w:adjustRightInd w:val="0"/>
              <w:rPr>
                <w:rFonts w:cs="Calibri"/>
                <w:szCs w:val="24"/>
              </w:rPr>
            </w:pPr>
            <w:r w:rsidRPr="00152E2B">
              <w:rPr>
                <w:rFonts w:cs="Calibri"/>
                <w:szCs w:val="24"/>
              </w:rPr>
              <w:t xml:space="preserve">Community Engagement Services are provided in groups of no more than one staff to three individuals. Community Engagement fosters the ability of the individual to acquire, retain, or improve skills necessary to build positive social behavior, interpersonal competence, greater independence, employability and personal choice necessary to access typical activities in community life such as those chosen by the general population. </w:t>
            </w:r>
            <w:r w:rsidR="007E6B20" w:rsidRPr="00152E2B">
              <w:rPr>
                <w:rFonts w:cs="Calibri"/>
                <w:szCs w:val="24"/>
              </w:rPr>
              <w:t xml:space="preserve">Activities </w:t>
            </w:r>
            <w:r w:rsidRPr="00152E2B">
              <w:rPr>
                <w:rFonts w:cs="Calibri"/>
                <w:szCs w:val="24"/>
              </w:rPr>
              <w:t>may include community education or training, retirement, and volunteer</w:t>
            </w:r>
            <w:r w:rsidR="007E6B20" w:rsidRPr="00152E2B">
              <w:rPr>
                <w:rFonts w:cs="Calibri"/>
                <w:szCs w:val="24"/>
              </w:rPr>
              <w:t>ing.</w:t>
            </w:r>
            <w:r w:rsidR="00871D28" w:rsidRPr="00152E2B">
              <w:rPr>
                <w:rFonts w:cs="Calibri"/>
                <w:szCs w:val="24"/>
              </w:rPr>
              <w:t xml:space="preserve"> </w:t>
            </w:r>
          </w:p>
        </w:tc>
      </w:tr>
      <w:tr w:rsidR="009F1089" w:rsidRPr="000633B0" w14:paraId="46CA16AB" w14:textId="77777777" w:rsidTr="00140724">
        <w:trPr>
          <w:trHeight w:val="532"/>
          <w:jc w:val="center"/>
        </w:trPr>
        <w:tc>
          <w:tcPr>
            <w:tcW w:w="1720" w:type="dxa"/>
          </w:tcPr>
          <w:p w14:paraId="2BBB0450" w14:textId="00D58A06" w:rsidR="009F1089" w:rsidRPr="00152E2B" w:rsidRDefault="009F1089" w:rsidP="00B77258">
            <w:pPr>
              <w:autoSpaceDE w:val="0"/>
              <w:autoSpaceDN w:val="0"/>
              <w:adjustRightInd w:val="0"/>
              <w:rPr>
                <w:rFonts w:cs="Calibri"/>
                <w:szCs w:val="24"/>
              </w:rPr>
            </w:pPr>
            <w:r w:rsidRPr="00152E2B">
              <w:rPr>
                <w:rFonts w:cs="Calibri"/>
                <w:szCs w:val="24"/>
              </w:rPr>
              <w:t>Community Guide</w:t>
            </w:r>
          </w:p>
        </w:tc>
        <w:tc>
          <w:tcPr>
            <w:tcW w:w="540" w:type="dxa"/>
          </w:tcPr>
          <w:p w14:paraId="40A13DB5" w14:textId="0FB25846" w:rsidR="009F1089" w:rsidRPr="00152E2B" w:rsidRDefault="009F1089" w:rsidP="006B7C33">
            <w:pPr>
              <w:pStyle w:val="ListParagraph"/>
              <w:numPr>
                <w:ilvl w:val="0"/>
                <w:numId w:val="50"/>
              </w:numPr>
              <w:rPr>
                <w:rFonts w:cs="Wingdings"/>
                <w:szCs w:val="24"/>
              </w:rPr>
            </w:pPr>
          </w:p>
        </w:tc>
        <w:tc>
          <w:tcPr>
            <w:tcW w:w="630" w:type="dxa"/>
          </w:tcPr>
          <w:p w14:paraId="04C92ED9" w14:textId="47F132F2" w:rsidR="009F1089" w:rsidRPr="00152E2B" w:rsidRDefault="009F1089" w:rsidP="006B7C33">
            <w:pPr>
              <w:pStyle w:val="ListParagraph"/>
              <w:numPr>
                <w:ilvl w:val="0"/>
                <w:numId w:val="50"/>
              </w:numPr>
              <w:rPr>
                <w:rFonts w:cs="Wingdings"/>
                <w:szCs w:val="24"/>
              </w:rPr>
            </w:pPr>
          </w:p>
        </w:tc>
        <w:tc>
          <w:tcPr>
            <w:tcW w:w="540" w:type="dxa"/>
          </w:tcPr>
          <w:p w14:paraId="3516EDC9" w14:textId="0B3C4CA1" w:rsidR="009F1089" w:rsidRPr="00152E2B" w:rsidRDefault="009F1089" w:rsidP="006B7C33">
            <w:pPr>
              <w:pStyle w:val="ListParagraph"/>
              <w:numPr>
                <w:ilvl w:val="0"/>
                <w:numId w:val="52"/>
              </w:numPr>
              <w:rPr>
                <w:rFonts w:cs="Wingdings"/>
                <w:szCs w:val="24"/>
              </w:rPr>
            </w:pPr>
          </w:p>
        </w:tc>
        <w:tc>
          <w:tcPr>
            <w:tcW w:w="6380" w:type="dxa"/>
          </w:tcPr>
          <w:p w14:paraId="4BACFF47" w14:textId="6C97E037" w:rsidR="009F1089" w:rsidRPr="00152E2B" w:rsidRDefault="009F1089" w:rsidP="001D6AD9">
            <w:pPr>
              <w:autoSpaceDE w:val="0"/>
              <w:autoSpaceDN w:val="0"/>
              <w:adjustRightInd w:val="0"/>
              <w:rPr>
                <w:rFonts w:cs="Calibri"/>
                <w:szCs w:val="24"/>
              </w:rPr>
            </w:pPr>
            <w:r w:rsidRPr="00152E2B">
              <w:rPr>
                <w:rFonts w:cs="Calibri"/>
                <w:szCs w:val="24"/>
              </w:rPr>
              <w:t>Community Guide is a service</w:t>
            </w:r>
            <w:r w:rsidR="001D6AD9" w:rsidRPr="00152E2B">
              <w:rPr>
                <w:rFonts w:cs="Calibri"/>
                <w:szCs w:val="24"/>
              </w:rPr>
              <w:t xml:space="preserve"> to</w:t>
            </w:r>
            <w:r w:rsidRPr="00152E2B">
              <w:rPr>
                <w:rFonts w:cs="Calibri"/>
                <w:szCs w:val="24"/>
              </w:rPr>
              <w:t xml:space="preserve"> assist an individual with determining specific preferred activities and venues that are available in the individual’s</w:t>
            </w:r>
            <w:r w:rsidR="00737732" w:rsidRPr="00152E2B">
              <w:rPr>
                <w:rFonts w:cs="Calibri"/>
                <w:szCs w:val="24"/>
              </w:rPr>
              <w:t xml:space="preserve"> community </w:t>
            </w:r>
            <w:r w:rsidR="001D6AD9" w:rsidRPr="00152E2B">
              <w:rPr>
                <w:rFonts w:cs="Calibri"/>
                <w:szCs w:val="24"/>
              </w:rPr>
              <w:t xml:space="preserve">with </w:t>
            </w:r>
            <w:r w:rsidR="00737732" w:rsidRPr="00152E2B">
              <w:rPr>
                <w:rFonts w:cs="Calibri"/>
                <w:szCs w:val="24"/>
              </w:rPr>
              <w:t>which the individual desires to connect (e.g. clubs, special interest groups, physical activities/sports teams, etc.)</w:t>
            </w:r>
            <w:r w:rsidR="001D6AD9" w:rsidRPr="00152E2B">
              <w:rPr>
                <w:rFonts w:cs="Calibri"/>
                <w:szCs w:val="24"/>
              </w:rPr>
              <w:t>. The service</w:t>
            </w:r>
            <w:r w:rsidR="00737732" w:rsidRPr="00152E2B">
              <w:rPr>
                <w:rFonts w:cs="Calibri"/>
                <w:szCs w:val="24"/>
              </w:rPr>
              <w:t xml:space="preserve"> promote</w:t>
            </w:r>
            <w:r w:rsidR="001D6AD9" w:rsidRPr="00152E2B">
              <w:rPr>
                <w:rFonts w:cs="Calibri"/>
                <w:szCs w:val="24"/>
              </w:rPr>
              <w:t>s</w:t>
            </w:r>
            <w:r w:rsidR="00737732" w:rsidRPr="00152E2B">
              <w:rPr>
                <w:rFonts w:cs="Calibri"/>
                <w:szCs w:val="24"/>
              </w:rPr>
              <w:t xml:space="preserve"> inclusion and independent participation in the life of the individual’s community. There are two types of community guide services</w:t>
            </w:r>
            <w:r w:rsidR="001D6AD9" w:rsidRPr="00152E2B">
              <w:rPr>
                <w:rFonts w:cs="Calibri"/>
                <w:szCs w:val="24"/>
              </w:rPr>
              <w:t>:</w:t>
            </w:r>
            <w:r w:rsidR="00737732" w:rsidRPr="00152E2B">
              <w:rPr>
                <w:rFonts w:cs="Calibri"/>
                <w:szCs w:val="24"/>
              </w:rPr>
              <w:t xml:space="preserve"> one for general community guide activities</w:t>
            </w:r>
            <w:r w:rsidR="001D6AD9" w:rsidRPr="00152E2B">
              <w:rPr>
                <w:rFonts w:cs="Calibri"/>
                <w:szCs w:val="24"/>
              </w:rPr>
              <w:t>,</w:t>
            </w:r>
            <w:r w:rsidR="00737732" w:rsidRPr="00152E2B">
              <w:rPr>
                <w:rFonts w:cs="Calibri"/>
                <w:szCs w:val="24"/>
              </w:rPr>
              <w:t xml:space="preserve"> and one to help individuals access independent housing. This section of the assessment focuses on general community guides.</w:t>
            </w:r>
          </w:p>
        </w:tc>
      </w:tr>
      <w:tr w:rsidR="00B77258" w:rsidRPr="000633B0" w14:paraId="52501F83" w14:textId="77777777" w:rsidTr="00140724">
        <w:trPr>
          <w:trHeight w:val="532"/>
          <w:jc w:val="center"/>
        </w:trPr>
        <w:tc>
          <w:tcPr>
            <w:tcW w:w="1720" w:type="dxa"/>
          </w:tcPr>
          <w:p w14:paraId="3FEFD398" w14:textId="77777777" w:rsidR="00B77258" w:rsidRPr="00152E2B" w:rsidRDefault="00B77258" w:rsidP="00B77258">
            <w:pPr>
              <w:autoSpaceDE w:val="0"/>
              <w:autoSpaceDN w:val="0"/>
              <w:adjustRightInd w:val="0"/>
              <w:rPr>
                <w:rFonts w:cs="Calibri"/>
                <w:szCs w:val="24"/>
              </w:rPr>
            </w:pPr>
            <w:r w:rsidRPr="00152E2B">
              <w:rPr>
                <w:rFonts w:cs="Calibri"/>
                <w:szCs w:val="24"/>
              </w:rPr>
              <w:t>Community Coaching</w:t>
            </w:r>
          </w:p>
        </w:tc>
        <w:tc>
          <w:tcPr>
            <w:tcW w:w="540" w:type="dxa"/>
          </w:tcPr>
          <w:p w14:paraId="6E953C37" w14:textId="23546062" w:rsidR="00B77258" w:rsidRPr="00152E2B" w:rsidRDefault="00B77258" w:rsidP="006B7C33">
            <w:pPr>
              <w:pStyle w:val="ListParagraph"/>
              <w:numPr>
                <w:ilvl w:val="0"/>
                <w:numId w:val="52"/>
              </w:numPr>
              <w:rPr>
                <w:szCs w:val="24"/>
              </w:rPr>
            </w:pPr>
          </w:p>
        </w:tc>
        <w:tc>
          <w:tcPr>
            <w:tcW w:w="630" w:type="dxa"/>
          </w:tcPr>
          <w:p w14:paraId="6E340D8D" w14:textId="7702434D" w:rsidR="00B77258" w:rsidRPr="00152E2B" w:rsidRDefault="00B77258" w:rsidP="006B7C33">
            <w:pPr>
              <w:pStyle w:val="ListParagraph"/>
              <w:numPr>
                <w:ilvl w:val="0"/>
                <w:numId w:val="52"/>
              </w:numPr>
              <w:rPr>
                <w:szCs w:val="24"/>
              </w:rPr>
            </w:pPr>
          </w:p>
        </w:tc>
        <w:tc>
          <w:tcPr>
            <w:tcW w:w="540" w:type="dxa"/>
          </w:tcPr>
          <w:p w14:paraId="5DF8D8ED" w14:textId="2CDCC78D" w:rsidR="00B77258" w:rsidRPr="00152E2B" w:rsidRDefault="00B77258" w:rsidP="006B7C33">
            <w:pPr>
              <w:pStyle w:val="ListParagraph"/>
              <w:numPr>
                <w:ilvl w:val="0"/>
                <w:numId w:val="52"/>
              </w:numPr>
              <w:rPr>
                <w:szCs w:val="24"/>
              </w:rPr>
            </w:pPr>
          </w:p>
        </w:tc>
        <w:tc>
          <w:tcPr>
            <w:tcW w:w="6380" w:type="dxa"/>
          </w:tcPr>
          <w:p w14:paraId="2EA6DBEF" w14:textId="18EC8D72" w:rsidR="00B77258" w:rsidRPr="00152E2B" w:rsidRDefault="00B77258" w:rsidP="007F5A1A">
            <w:pPr>
              <w:keepNext/>
              <w:autoSpaceDE w:val="0"/>
              <w:autoSpaceDN w:val="0"/>
              <w:adjustRightInd w:val="0"/>
              <w:rPr>
                <w:rFonts w:cs="Calibri"/>
                <w:szCs w:val="24"/>
              </w:rPr>
            </w:pPr>
            <w:r w:rsidRPr="00152E2B">
              <w:rPr>
                <w:rFonts w:cs="Calibri"/>
                <w:szCs w:val="24"/>
              </w:rPr>
              <w:t>Community Coaching is a service designed for individuals who need one</w:t>
            </w:r>
            <w:r w:rsidR="009328D9" w:rsidRPr="00152E2B">
              <w:rPr>
                <w:rFonts w:cs="Calibri"/>
                <w:szCs w:val="24"/>
              </w:rPr>
              <w:t>-</w:t>
            </w:r>
            <w:r w:rsidRPr="00152E2B">
              <w:rPr>
                <w:rFonts w:cs="Calibri"/>
                <w:szCs w:val="24"/>
              </w:rPr>
              <w:t>to</w:t>
            </w:r>
            <w:r w:rsidR="009328D9" w:rsidRPr="00152E2B">
              <w:rPr>
                <w:rFonts w:cs="Calibri"/>
                <w:szCs w:val="24"/>
              </w:rPr>
              <w:t>-</w:t>
            </w:r>
            <w:r w:rsidRPr="00152E2B">
              <w:rPr>
                <w:rFonts w:cs="Calibri"/>
                <w:szCs w:val="24"/>
              </w:rPr>
              <w:t>one support in order build a specific skill or set of skills to address a particular barrier(s) preventing a person from participating in activities of Community Engagement.</w:t>
            </w:r>
          </w:p>
        </w:tc>
      </w:tr>
    </w:tbl>
    <w:p w14:paraId="7269D83E" w14:textId="529DE8A8" w:rsidR="007F5A1A" w:rsidRPr="00152E2B" w:rsidRDefault="007F5A1A" w:rsidP="004D56F0">
      <w:pPr>
        <w:rPr>
          <w:i/>
        </w:rPr>
      </w:pPr>
      <w:r w:rsidRPr="00152E2B">
        <w:rPr>
          <w:i/>
        </w:rPr>
        <w:t xml:space="preserve">Figure </w:t>
      </w:r>
      <w:r w:rsidR="004338A6" w:rsidRPr="00152E2B">
        <w:rPr>
          <w:i/>
          <w:noProof/>
        </w:rPr>
        <w:fldChar w:fldCharType="begin"/>
      </w:r>
      <w:r w:rsidR="004338A6" w:rsidRPr="00152E2B">
        <w:rPr>
          <w:i/>
          <w:noProof/>
        </w:rPr>
        <w:instrText xml:space="preserve"> SEQ Figure \* ARABIC </w:instrText>
      </w:r>
      <w:r w:rsidR="004338A6" w:rsidRPr="00152E2B">
        <w:rPr>
          <w:i/>
          <w:noProof/>
        </w:rPr>
        <w:fldChar w:fldCharType="separate"/>
      </w:r>
      <w:r w:rsidR="00754355" w:rsidRPr="00152E2B">
        <w:rPr>
          <w:i/>
          <w:noProof/>
        </w:rPr>
        <w:t>9</w:t>
      </w:r>
      <w:r w:rsidR="004338A6" w:rsidRPr="00152E2B">
        <w:rPr>
          <w:i/>
          <w:noProof/>
        </w:rPr>
        <w:fldChar w:fldCharType="end"/>
      </w:r>
      <w:r w:rsidR="004D56F0" w:rsidRPr="00152E2B">
        <w:rPr>
          <w:i/>
          <w:noProof/>
        </w:rPr>
        <w:t>:</w:t>
      </w:r>
      <w:r w:rsidRPr="00152E2B">
        <w:rPr>
          <w:i/>
        </w:rPr>
        <w:t xml:space="preserve"> Definitions of Day and Employment Services</w:t>
      </w:r>
    </w:p>
    <w:p w14:paraId="0432BDF3" w14:textId="77777777" w:rsidR="00982C66" w:rsidRPr="00152E2B" w:rsidRDefault="00982C66">
      <w:pPr>
        <w:rPr>
          <w:rFonts w:asciiTheme="majorHAnsi" w:eastAsia="Times New Roman" w:hAnsiTheme="majorHAnsi" w:cstheme="majorBidi"/>
          <w:sz w:val="26"/>
          <w:szCs w:val="26"/>
        </w:rPr>
      </w:pPr>
      <w:bookmarkStart w:id="31" w:name="_Toc69483900"/>
      <w:r w:rsidRPr="00152E2B">
        <w:rPr>
          <w:rFonts w:eastAsia="Times New Roman"/>
        </w:rPr>
        <w:br w:type="page"/>
      </w:r>
    </w:p>
    <w:p w14:paraId="5F0116F9" w14:textId="03C6DAD5" w:rsidR="00F71447" w:rsidRPr="0001473F" w:rsidRDefault="00967EC5" w:rsidP="002D75D3">
      <w:pPr>
        <w:pStyle w:val="Heading4"/>
        <w:rPr>
          <w:shd w:val="clear" w:color="auto" w:fill="FFFFFF"/>
        </w:rPr>
      </w:pPr>
      <w:r w:rsidRPr="0001473F">
        <w:rPr>
          <w:rFonts w:eastAsia="Times New Roman"/>
        </w:rPr>
        <w:t xml:space="preserve">Trends in Use of Employment </w:t>
      </w:r>
      <w:r w:rsidR="004F46B4" w:rsidRPr="0001473F">
        <w:rPr>
          <w:rFonts w:eastAsia="Times New Roman"/>
        </w:rPr>
        <w:t xml:space="preserve">and Day </w:t>
      </w:r>
      <w:r w:rsidRPr="0001473F">
        <w:rPr>
          <w:rFonts w:eastAsia="Times New Roman"/>
        </w:rPr>
        <w:t>Services</w:t>
      </w:r>
      <w:bookmarkEnd w:id="31"/>
    </w:p>
    <w:p w14:paraId="2FE4042E" w14:textId="603B4089" w:rsidR="00851865" w:rsidRPr="0001473F" w:rsidRDefault="00851865" w:rsidP="00E43E19">
      <w:pPr>
        <w:rPr>
          <w:color w:val="F08525"/>
          <w:szCs w:val="24"/>
        </w:rPr>
      </w:pPr>
    </w:p>
    <w:p w14:paraId="46BE9E96" w14:textId="35B0B162" w:rsidR="001731A6" w:rsidRPr="0001473F" w:rsidRDefault="009B531F" w:rsidP="002D75D3">
      <w:pPr>
        <w:pStyle w:val="Heading2"/>
      </w:pPr>
      <w:r w:rsidRPr="0001473F">
        <w:t xml:space="preserve">More People Have Been Utilizing </w:t>
      </w:r>
      <w:r w:rsidR="001731A6" w:rsidRPr="0001473F">
        <w:t>Individual Supported Employment</w:t>
      </w:r>
      <w:r w:rsidRPr="0001473F">
        <w:t xml:space="preserve"> Services</w:t>
      </w:r>
      <w:r w:rsidR="00D87020" w:rsidRPr="0001473F">
        <w:t xml:space="preserve"> to Obtain and Maintain Employment</w:t>
      </w:r>
      <w:r w:rsidR="00171511" w:rsidRPr="0001473F">
        <w:t>,</w:t>
      </w:r>
      <w:r w:rsidR="003F2D45" w:rsidRPr="0001473F">
        <w:t xml:space="preserve"> While</w:t>
      </w:r>
      <w:r w:rsidR="00171511" w:rsidRPr="0001473F">
        <w:t xml:space="preserve"> Use of Group Supported Employment Has Declined</w:t>
      </w:r>
    </w:p>
    <w:p w14:paraId="4FA0EB58" w14:textId="61EDA676" w:rsidR="00967EC5" w:rsidRPr="00133562" w:rsidRDefault="00CA2109" w:rsidP="00E43E19">
      <w:pPr>
        <w:spacing w:before="160"/>
        <w:rPr>
          <w:szCs w:val="24"/>
        </w:rPr>
      </w:pPr>
      <w:r w:rsidRPr="00133562">
        <w:rPr>
          <w:szCs w:val="24"/>
        </w:rPr>
        <w:t>Following the waiver redesign</w:t>
      </w:r>
      <w:r w:rsidR="00967EC5" w:rsidRPr="00133562">
        <w:rPr>
          <w:szCs w:val="24"/>
        </w:rPr>
        <w:t xml:space="preserve">, </w:t>
      </w:r>
      <w:r w:rsidR="007E6B20" w:rsidRPr="00133562">
        <w:rPr>
          <w:szCs w:val="24"/>
        </w:rPr>
        <w:t xml:space="preserve">more people </w:t>
      </w:r>
      <w:r w:rsidRPr="00133562">
        <w:rPr>
          <w:szCs w:val="24"/>
        </w:rPr>
        <w:t xml:space="preserve">have </w:t>
      </w:r>
      <w:r w:rsidR="007E6B20" w:rsidRPr="00133562">
        <w:rPr>
          <w:szCs w:val="24"/>
        </w:rPr>
        <w:t>utiliz</w:t>
      </w:r>
      <w:r w:rsidRPr="00133562">
        <w:rPr>
          <w:szCs w:val="24"/>
        </w:rPr>
        <w:t>ed</w:t>
      </w:r>
      <w:r w:rsidR="007E6B20" w:rsidRPr="00133562">
        <w:rPr>
          <w:szCs w:val="24"/>
        </w:rPr>
        <w:t xml:space="preserve"> individual</w:t>
      </w:r>
      <w:r w:rsidR="00F766BE" w:rsidRPr="00133562">
        <w:rPr>
          <w:szCs w:val="24"/>
        </w:rPr>
        <w:t xml:space="preserve"> but not group supported employment</w:t>
      </w:r>
      <w:r w:rsidR="00967EC5" w:rsidRPr="00133562">
        <w:rPr>
          <w:szCs w:val="24"/>
        </w:rPr>
        <w:t xml:space="preserve">. </w:t>
      </w:r>
      <w:r w:rsidR="00190559" w:rsidRPr="00133562">
        <w:rPr>
          <w:szCs w:val="24"/>
        </w:rPr>
        <w:t>The num</w:t>
      </w:r>
      <w:r w:rsidR="000A4A78">
        <w:rPr>
          <w:szCs w:val="24"/>
        </w:rPr>
        <w:t>ber of Virginians who utilized Individual Supported E</w:t>
      </w:r>
      <w:r w:rsidR="000350EE" w:rsidRPr="00133562">
        <w:rPr>
          <w:szCs w:val="24"/>
        </w:rPr>
        <w:t xml:space="preserve">mployment (ISE), has increased </w:t>
      </w:r>
      <w:r w:rsidR="008C1A3A" w:rsidRPr="00133562">
        <w:rPr>
          <w:szCs w:val="24"/>
        </w:rPr>
        <w:t xml:space="preserve">312 percent </w:t>
      </w:r>
      <w:r w:rsidR="00190559" w:rsidRPr="00133562">
        <w:rPr>
          <w:szCs w:val="24"/>
        </w:rPr>
        <w:t>since 2012</w:t>
      </w:r>
      <w:r w:rsidR="000350EE" w:rsidRPr="00133562">
        <w:rPr>
          <w:szCs w:val="24"/>
        </w:rPr>
        <w:t xml:space="preserve"> (Figure </w:t>
      </w:r>
      <w:r w:rsidR="000C39E8" w:rsidRPr="00133562">
        <w:rPr>
          <w:szCs w:val="24"/>
        </w:rPr>
        <w:t>10</w:t>
      </w:r>
      <w:r w:rsidR="000350EE" w:rsidRPr="00133562">
        <w:rPr>
          <w:szCs w:val="24"/>
        </w:rPr>
        <w:t>).</w:t>
      </w:r>
      <w:r w:rsidR="006E62C2" w:rsidRPr="00133562">
        <w:rPr>
          <w:szCs w:val="24"/>
        </w:rPr>
        <w:t xml:space="preserve"> </w:t>
      </w:r>
      <w:r w:rsidR="00A61C66" w:rsidRPr="00133562">
        <w:rPr>
          <w:szCs w:val="24"/>
        </w:rPr>
        <w:t>Most of this increase occurred after the waiver was redesigned</w:t>
      </w:r>
      <w:r w:rsidR="00AD5FBB" w:rsidRPr="00133562">
        <w:rPr>
          <w:szCs w:val="24"/>
        </w:rPr>
        <w:t xml:space="preserve"> in 2016</w:t>
      </w:r>
      <w:r w:rsidR="00A61C66" w:rsidRPr="00133562">
        <w:rPr>
          <w:szCs w:val="24"/>
        </w:rPr>
        <w:t xml:space="preserve">. </w:t>
      </w:r>
      <w:r w:rsidR="00AD5FBB" w:rsidRPr="00133562">
        <w:rPr>
          <w:szCs w:val="24"/>
        </w:rPr>
        <w:t>Meanwhile</w:t>
      </w:r>
      <w:r w:rsidR="006E62C2" w:rsidRPr="00133562">
        <w:rPr>
          <w:szCs w:val="24"/>
        </w:rPr>
        <w:t>, the number of Virginians who utilized g</w:t>
      </w:r>
      <w:r w:rsidR="00967EC5" w:rsidRPr="00133562">
        <w:rPr>
          <w:szCs w:val="24"/>
        </w:rPr>
        <w:t>roup supported employment</w:t>
      </w:r>
      <w:r w:rsidR="0064551F" w:rsidRPr="00133562">
        <w:rPr>
          <w:szCs w:val="24"/>
        </w:rPr>
        <w:t xml:space="preserve"> (GSE)</w:t>
      </w:r>
      <w:r w:rsidR="005C33F8" w:rsidRPr="00133562">
        <w:rPr>
          <w:szCs w:val="24"/>
        </w:rPr>
        <w:t xml:space="preserve"> has decreased 21 percent</w:t>
      </w:r>
      <w:r w:rsidR="00967EC5" w:rsidRPr="00133562">
        <w:rPr>
          <w:szCs w:val="24"/>
        </w:rPr>
        <w:t xml:space="preserve"> since 2012. </w:t>
      </w:r>
      <w:r w:rsidR="00050B25" w:rsidRPr="00133562">
        <w:rPr>
          <w:szCs w:val="24"/>
        </w:rPr>
        <w:t>Most of this decline occurred after the waiver was redesigned</w:t>
      </w:r>
      <w:r w:rsidR="00AD5FBB" w:rsidRPr="00133562">
        <w:rPr>
          <w:szCs w:val="24"/>
        </w:rPr>
        <w:t xml:space="preserve"> in 2016</w:t>
      </w:r>
      <w:r w:rsidR="00050B25" w:rsidRPr="00133562">
        <w:rPr>
          <w:szCs w:val="24"/>
        </w:rPr>
        <w:t>.</w:t>
      </w:r>
    </w:p>
    <w:p w14:paraId="63385F4F" w14:textId="77777777" w:rsidR="005C33F8" w:rsidRPr="00997574" w:rsidRDefault="005C33F8" w:rsidP="00E43E19">
      <w:pPr>
        <w:spacing w:before="160"/>
        <w:rPr>
          <w:szCs w:val="24"/>
        </w:rPr>
      </w:pPr>
    </w:p>
    <w:p w14:paraId="0975BDE1" w14:textId="77777777" w:rsidR="007F5A1A" w:rsidRDefault="00967EC5" w:rsidP="007F5A1A">
      <w:pPr>
        <w:keepNext/>
      </w:pPr>
      <w:r>
        <w:rPr>
          <w:noProof/>
        </w:rPr>
        <w:drawing>
          <wp:inline distT="0" distB="0" distL="0" distR="0" wp14:anchorId="0B7F8AFA" wp14:editId="1D08A872">
            <wp:extent cx="5943600" cy="2971800"/>
            <wp:effectExtent l="0" t="0" r="0" b="0"/>
            <wp:docPr id="24" name="Chart 24" title="Figure 10: Unduplicated service utilization member count based on claims data by calendar year (Department of Medical Assistance Serv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995F86" w14:textId="6882122D" w:rsidR="00663514" w:rsidRPr="00133562" w:rsidRDefault="007F5A1A" w:rsidP="00CC4FDF">
      <w:pPr>
        <w:rPr>
          <w:i/>
        </w:rPr>
      </w:pPr>
      <w:r w:rsidRPr="00133562">
        <w:rPr>
          <w:i/>
        </w:rPr>
        <w:t xml:space="preserve">Figure </w:t>
      </w:r>
      <w:r w:rsidR="004338A6" w:rsidRPr="00133562">
        <w:rPr>
          <w:i/>
          <w:noProof/>
        </w:rPr>
        <w:fldChar w:fldCharType="begin"/>
      </w:r>
      <w:r w:rsidR="004338A6" w:rsidRPr="00133562">
        <w:rPr>
          <w:i/>
          <w:noProof/>
        </w:rPr>
        <w:instrText xml:space="preserve"> SEQ Figure \* ARABIC </w:instrText>
      </w:r>
      <w:r w:rsidR="004338A6" w:rsidRPr="00133562">
        <w:rPr>
          <w:i/>
          <w:noProof/>
        </w:rPr>
        <w:fldChar w:fldCharType="separate"/>
      </w:r>
      <w:r w:rsidR="00754355" w:rsidRPr="00133562">
        <w:rPr>
          <w:i/>
          <w:noProof/>
        </w:rPr>
        <w:t>10</w:t>
      </w:r>
      <w:r w:rsidR="004338A6" w:rsidRPr="00133562">
        <w:rPr>
          <w:i/>
          <w:noProof/>
        </w:rPr>
        <w:fldChar w:fldCharType="end"/>
      </w:r>
      <w:r w:rsidR="00CC4FDF" w:rsidRPr="00133562">
        <w:rPr>
          <w:i/>
          <w:noProof/>
        </w:rPr>
        <w:t>:</w:t>
      </w:r>
      <w:r w:rsidRPr="00133562">
        <w:rPr>
          <w:i/>
        </w:rPr>
        <w:t xml:space="preserve"> Unduplicated service utilization member count based on claims data by calendar year (Department of Medical Assistance Services)</w:t>
      </w:r>
    </w:p>
    <w:p w14:paraId="4CD49DCE" w14:textId="77777777" w:rsidR="00CC4FDF" w:rsidRPr="00133562" w:rsidRDefault="00CC4FDF" w:rsidP="00CC4FDF"/>
    <w:p w14:paraId="0C06CEBF" w14:textId="37FAB46C" w:rsidR="00131EF3" w:rsidRPr="00133562" w:rsidRDefault="00131EF3" w:rsidP="006B7C33">
      <w:pPr>
        <w:textAlignment w:val="center"/>
        <w:rPr>
          <w:rFonts w:cstheme="minorHAnsi"/>
          <w:szCs w:val="24"/>
        </w:rPr>
      </w:pPr>
      <w:r w:rsidRPr="00133562">
        <w:rPr>
          <w:rFonts w:cstheme="minorHAnsi"/>
          <w:szCs w:val="24"/>
        </w:rPr>
        <w:t>GSE and ISE services also include job search support, so a portion of the people using these services are not yet employed</w:t>
      </w:r>
      <w:r w:rsidR="00A73058" w:rsidRPr="00133562">
        <w:rPr>
          <w:rFonts w:cstheme="minorHAnsi"/>
          <w:szCs w:val="24"/>
        </w:rPr>
        <w:t xml:space="preserve"> at any given time</w:t>
      </w:r>
      <w:r w:rsidRPr="00133562">
        <w:rPr>
          <w:rFonts w:cstheme="minorHAnsi"/>
          <w:szCs w:val="24"/>
        </w:rPr>
        <w:t>.</w:t>
      </w:r>
      <w:r w:rsidR="00871D28" w:rsidRPr="00133562">
        <w:rPr>
          <w:rFonts w:cstheme="minorHAnsi"/>
          <w:szCs w:val="24"/>
        </w:rPr>
        <w:t xml:space="preserve"> </w:t>
      </w:r>
      <w:r w:rsidRPr="00133562">
        <w:rPr>
          <w:szCs w:val="24"/>
        </w:rPr>
        <w:t>In</w:t>
      </w:r>
      <w:r w:rsidRPr="00133562">
        <w:rPr>
          <w:rFonts w:cstheme="minorHAnsi"/>
          <w:szCs w:val="24"/>
        </w:rPr>
        <w:t xml:space="preserve"> June 2020, </w:t>
      </w:r>
      <w:r w:rsidR="008C1A3A" w:rsidRPr="00133562">
        <w:rPr>
          <w:rFonts w:cstheme="minorHAnsi"/>
          <w:szCs w:val="24"/>
        </w:rPr>
        <w:t xml:space="preserve">84 percent </w:t>
      </w:r>
      <w:r w:rsidRPr="00133562">
        <w:rPr>
          <w:rFonts w:cstheme="minorHAnsi"/>
          <w:szCs w:val="24"/>
        </w:rPr>
        <w:t xml:space="preserve">using ISE services were employed, compared to </w:t>
      </w:r>
      <w:r w:rsidR="008C1A3A" w:rsidRPr="00133562">
        <w:rPr>
          <w:rFonts w:cstheme="minorHAnsi"/>
          <w:szCs w:val="24"/>
        </w:rPr>
        <w:t xml:space="preserve">75 percent </w:t>
      </w:r>
      <w:r w:rsidRPr="00133562">
        <w:rPr>
          <w:rFonts w:cstheme="minorHAnsi"/>
          <w:szCs w:val="24"/>
        </w:rPr>
        <w:t xml:space="preserve">in June 2019 and </w:t>
      </w:r>
      <w:r w:rsidR="008C1A3A" w:rsidRPr="00133562">
        <w:rPr>
          <w:rFonts w:cstheme="minorHAnsi"/>
          <w:szCs w:val="24"/>
        </w:rPr>
        <w:t xml:space="preserve">73 percent </w:t>
      </w:r>
      <w:r w:rsidRPr="00133562">
        <w:rPr>
          <w:rFonts w:cstheme="minorHAnsi"/>
          <w:szCs w:val="24"/>
        </w:rPr>
        <w:t>in June 2018</w:t>
      </w:r>
      <w:r w:rsidR="002A215A" w:rsidRPr="00133562">
        <w:rPr>
          <w:rFonts w:cstheme="minorHAnsi"/>
          <w:noProof/>
          <w:szCs w:val="24"/>
        </w:rPr>
        <w:t xml:space="preserve"> (Fletcher D., 2020)</w:t>
      </w:r>
      <w:r w:rsidR="004932A8" w:rsidRPr="00133562">
        <w:rPr>
          <w:rFonts w:cstheme="minorHAnsi"/>
          <w:szCs w:val="24"/>
        </w:rPr>
        <w:t>.</w:t>
      </w:r>
    </w:p>
    <w:p w14:paraId="314246C7" w14:textId="77777777" w:rsidR="002A215A" w:rsidRDefault="002A215A" w:rsidP="001731A6">
      <w:pPr>
        <w:pStyle w:val="Heading3"/>
      </w:pPr>
    </w:p>
    <w:p w14:paraId="7932540B" w14:textId="5CAB4350" w:rsidR="001731A6" w:rsidRPr="0001473F" w:rsidRDefault="00B956C3" w:rsidP="002D75D3">
      <w:pPr>
        <w:pStyle w:val="Heading2"/>
      </w:pPr>
      <w:r w:rsidRPr="0001473F">
        <w:t xml:space="preserve">Few People Have Utilized New </w:t>
      </w:r>
      <w:r w:rsidR="001731A6" w:rsidRPr="0001473F">
        <w:t>Workplace Assistance</w:t>
      </w:r>
      <w:r w:rsidRPr="0001473F">
        <w:t xml:space="preserve"> Services, but Utilization Has Grown</w:t>
      </w:r>
    </w:p>
    <w:p w14:paraId="196A55DD" w14:textId="05DF4BF0" w:rsidR="001731A6" w:rsidRPr="00133562" w:rsidRDefault="00F851EB" w:rsidP="00DC57EE">
      <w:pPr>
        <w:textAlignment w:val="center"/>
        <w:rPr>
          <w:rFonts w:cstheme="minorHAnsi"/>
          <w:szCs w:val="24"/>
        </w:rPr>
      </w:pPr>
      <w:r w:rsidRPr="00133562">
        <w:rPr>
          <w:rFonts w:cstheme="minorHAnsi"/>
          <w:szCs w:val="24"/>
        </w:rPr>
        <w:t xml:space="preserve">Workplace Assistance is a new service available in the FIS and CL waivers. This service </w:t>
      </w:r>
      <w:r w:rsidR="00DC57EE" w:rsidRPr="00133562">
        <w:rPr>
          <w:rFonts w:cstheme="minorHAnsi"/>
          <w:szCs w:val="24"/>
        </w:rPr>
        <w:t xml:space="preserve">offers up to 40 hours of </w:t>
      </w:r>
      <w:r w:rsidRPr="00133562">
        <w:rPr>
          <w:rFonts w:cstheme="minorHAnsi"/>
          <w:szCs w:val="24"/>
        </w:rPr>
        <w:t xml:space="preserve">supports </w:t>
      </w:r>
      <w:r w:rsidR="00DC57EE" w:rsidRPr="00133562">
        <w:rPr>
          <w:rFonts w:cstheme="minorHAnsi"/>
          <w:szCs w:val="24"/>
        </w:rPr>
        <w:t xml:space="preserve">per week for </w:t>
      </w:r>
      <w:r w:rsidRPr="00133562">
        <w:rPr>
          <w:rFonts w:cstheme="minorHAnsi"/>
          <w:szCs w:val="24"/>
        </w:rPr>
        <w:t xml:space="preserve">individuals who need additional supports other than typical job coach </w:t>
      </w:r>
      <w:r w:rsidR="00533403" w:rsidRPr="00133562">
        <w:rPr>
          <w:rFonts w:cstheme="minorHAnsi"/>
          <w:szCs w:val="24"/>
        </w:rPr>
        <w:t xml:space="preserve">supports </w:t>
      </w:r>
      <w:r w:rsidRPr="00133562">
        <w:rPr>
          <w:rFonts w:cstheme="minorHAnsi"/>
          <w:szCs w:val="24"/>
        </w:rPr>
        <w:t>to maintain individual, competitive employment.</w:t>
      </w:r>
      <w:r w:rsidR="00871D28" w:rsidRPr="00133562">
        <w:rPr>
          <w:rFonts w:cstheme="minorHAnsi"/>
          <w:szCs w:val="24"/>
        </w:rPr>
        <w:t xml:space="preserve"> </w:t>
      </w:r>
      <w:r w:rsidRPr="00133562">
        <w:rPr>
          <w:rFonts w:cstheme="minorHAnsi"/>
          <w:szCs w:val="24"/>
        </w:rPr>
        <w:t xml:space="preserve">This service does not include work skills training </w:t>
      </w:r>
      <w:r w:rsidR="00533403" w:rsidRPr="00133562">
        <w:rPr>
          <w:rFonts w:cstheme="minorHAnsi"/>
          <w:szCs w:val="24"/>
        </w:rPr>
        <w:t xml:space="preserve">normally provided by a job coach. It does include supports to assist with health management, time management, social skills and relationships with co-workers, and personal assistance </w:t>
      </w:r>
      <w:r w:rsidR="00DC57EE" w:rsidRPr="00133562">
        <w:rPr>
          <w:rFonts w:cstheme="minorHAnsi"/>
          <w:szCs w:val="24"/>
        </w:rPr>
        <w:t>(</w:t>
      </w:r>
      <w:r w:rsidR="00DC57EE" w:rsidRPr="00133562">
        <w:rPr>
          <w:rFonts w:eastAsia="Times New Roman" w:cstheme="minorHAnsi"/>
          <w:szCs w:val="24"/>
        </w:rPr>
        <w:t xml:space="preserve">it cannot be exclusively used for </w:t>
      </w:r>
      <w:r w:rsidR="00131EF3" w:rsidRPr="00133562">
        <w:rPr>
          <w:rFonts w:eastAsia="Times New Roman" w:cstheme="minorHAnsi"/>
          <w:szCs w:val="24"/>
        </w:rPr>
        <w:t>personal assistance</w:t>
      </w:r>
      <w:r w:rsidR="00DC57EE" w:rsidRPr="00133562">
        <w:rPr>
          <w:rFonts w:eastAsia="Times New Roman" w:cstheme="minorHAnsi"/>
          <w:szCs w:val="24"/>
        </w:rPr>
        <w:t>)</w:t>
      </w:r>
      <w:r w:rsidR="00533403" w:rsidRPr="00133562">
        <w:rPr>
          <w:rFonts w:cstheme="minorHAnsi"/>
          <w:szCs w:val="24"/>
        </w:rPr>
        <w:t>.</w:t>
      </w:r>
      <w:r w:rsidR="006C65A5" w:rsidRPr="00133562">
        <w:rPr>
          <w:rFonts w:cstheme="minorHAnsi"/>
          <w:szCs w:val="24"/>
        </w:rPr>
        <w:t xml:space="preserve"> </w:t>
      </w:r>
    </w:p>
    <w:p w14:paraId="1BF0721D" w14:textId="19E9CC5F" w:rsidR="00DC57EE" w:rsidRPr="00133562" w:rsidRDefault="002C3D2F" w:rsidP="00DC57EE">
      <w:pPr>
        <w:textAlignment w:val="center"/>
        <w:rPr>
          <w:rFonts w:cstheme="minorHAnsi"/>
          <w:szCs w:val="24"/>
        </w:rPr>
      </w:pPr>
      <w:r w:rsidRPr="00133562">
        <w:rPr>
          <w:rFonts w:cstheme="minorHAnsi"/>
          <w:szCs w:val="24"/>
        </w:rPr>
        <w:t xml:space="preserve">Utilization of Workplace Assistance increased shortly following waiver </w:t>
      </w:r>
      <w:r w:rsidR="00F33CCF" w:rsidRPr="00133562">
        <w:rPr>
          <w:rFonts w:cstheme="minorHAnsi"/>
          <w:szCs w:val="24"/>
        </w:rPr>
        <w:t>re</w:t>
      </w:r>
      <w:r w:rsidRPr="00133562">
        <w:rPr>
          <w:rFonts w:cstheme="minorHAnsi"/>
          <w:szCs w:val="24"/>
        </w:rPr>
        <w:t>design</w:t>
      </w:r>
      <w:r w:rsidR="00840C84" w:rsidRPr="00133562">
        <w:rPr>
          <w:rFonts w:cstheme="minorHAnsi"/>
          <w:szCs w:val="24"/>
        </w:rPr>
        <w:t>,</w:t>
      </w:r>
      <w:r w:rsidRPr="00133562">
        <w:rPr>
          <w:rFonts w:cstheme="minorHAnsi"/>
          <w:szCs w:val="24"/>
        </w:rPr>
        <w:t xml:space="preserve"> but</w:t>
      </w:r>
      <w:r w:rsidR="00840C84" w:rsidRPr="00133562">
        <w:rPr>
          <w:rFonts w:cstheme="minorHAnsi"/>
          <w:szCs w:val="24"/>
        </w:rPr>
        <w:t xml:space="preserve"> the</w:t>
      </w:r>
      <w:r w:rsidRPr="00133562">
        <w:rPr>
          <w:rFonts w:cstheme="minorHAnsi"/>
          <w:szCs w:val="24"/>
        </w:rPr>
        <w:t xml:space="preserve"> rate of growth has slowed in recent years. </w:t>
      </w:r>
      <w:r w:rsidR="0054741A" w:rsidRPr="00133562">
        <w:rPr>
          <w:rFonts w:cstheme="minorHAnsi"/>
          <w:szCs w:val="24"/>
        </w:rPr>
        <w:t xml:space="preserve"> </w:t>
      </w:r>
      <w:r w:rsidR="00137F93" w:rsidRPr="00133562">
        <w:rPr>
          <w:rFonts w:cstheme="minorHAnsi"/>
          <w:szCs w:val="24"/>
        </w:rPr>
        <w:t>T</w:t>
      </w:r>
      <w:r w:rsidR="00131EF3" w:rsidRPr="00133562">
        <w:rPr>
          <w:rFonts w:cstheme="minorHAnsi"/>
          <w:szCs w:val="24"/>
        </w:rPr>
        <w:t xml:space="preserve">he </w:t>
      </w:r>
      <w:r w:rsidR="00137F93" w:rsidRPr="00133562">
        <w:rPr>
          <w:rFonts w:cstheme="minorHAnsi"/>
          <w:szCs w:val="24"/>
        </w:rPr>
        <w:t xml:space="preserve">number of people </w:t>
      </w:r>
      <w:r w:rsidR="00131EF3" w:rsidRPr="00133562">
        <w:rPr>
          <w:rFonts w:cstheme="minorHAnsi"/>
          <w:szCs w:val="24"/>
        </w:rPr>
        <w:t>us</w:t>
      </w:r>
      <w:r w:rsidR="00137F93" w:rsidRPr="00133562">
        <w:rPr>
          <w:rFonts w:cstheme="minorHAnsi"/>
          <w:szCs w:val="24"/>
        </w:rPr>
        <w:t>ing</w:t>
      </w:r>
      <w:r w:rsidR="00131EF3" w:rsidRPr="00133562">
        <w:rPr>
          <w:rFonts w:cstheme="minorHAnsi"/>
          <w:szCs w:val="24"/>
        </w:rPr>
        <w:t xml:space="preserve"> Workplace Assistance services increased from one person in 2016</w:t>
      </w:r>
      <w:r w:rsidR="00452C84" w:rsidRPr="00133562">
        <w:rPr>
          <w:rFonts w:cstheme="minorHAnsi"/>
          <w:szCs w:val="24"/>
        </w:rPr>
        <w:t>, when the waiver service was first offered,</w:t>
      </w:r>
      <w:r w:rsidR="00131EF3" w:rsidRPr="00133562">
        <w:rPr>
          <w:rFonts w:cstheme="minorHAnsi"/>
          <w:szCs w:val="24"/>
        </w:rPr>
        <w:t xml:space="preserve"> to at least 80 people each year from 2018 through 2020</w:t>
      </w:r>
      <w:r w:rsidR="00137F93" w:rsidRPr="00133562">
        <w:rPr>
          <w:rFonts w:cstheme="minorHAnsi"/>
          <w:szCs w:val="24"/>
        </w:rPr>
        <w:t>, according to unduplicated service utilization member count data provided by DMAS</w:t>
      </w:r>
      <w:r w:rsidR="00131EF3" w:rsidRPr="00133562">
        <w:rPr>
          <w:rFonts w:cstheme="minorHAnsi"/>
          <w:szCs w:val="24"/>
        </w:rPr>
        <w:t>.</w:t>
      </w:r>
      <w:r w:rsidR="000622AC" w:rsidRPr="00133562">
        <w:rPr>
          <w:rFonts w:cstheme="minorHAnsi"/>
          <w:szCs w:val="24"/>
        </w:rPr>
        <w:t xml:space="preserve"> </w:t>
      </w:r>
    </w:p>
    <w:p w14:paraId="73D5D7B3" w14:textId="77777777" w:rsidR="00CC4FDF" w:rsidRPr="00394BF8" w:rsidRDefault="00CC4FDF" w:rsidP="00DC57EE">
      <w:pPr>
        <w:textAlignment w:val="center"/>
        <w:rPr>
          <w:rFonts w:eastAsia="Times New Roman" w:cstheme="minorHAnsi"/>
          <w:szCs w:val="24"/>
        </w:rPr>
      </w:pPr>
    </w:p>
    <w:p w14:paraId="21B392C2" w14:textId="6E561DD3" w:rsidR="008A3A99" w:rsidRPr="0001473F" w:rsidRDefault="00124B21" w:rsidP="002D75D3">
      <w:pPr>
        <w:pStyle w:val="Heading2"/>
      </w:pPr>
      <w:r w:rsidRPr="0001473F">
        <w:t xml:space="preserve">Use of New </w:t>
      </w:r>
      <w:r w:rsidR="00D71F28" w:rsidRPr="0001473F">
        <w:t>Day Services</w:t>
      </w:r>
      <w:r w:rsidRPr="0001473F">
        <w:t xml:space="preserve"> </w:t>
      </w:r>
      <w:r w:rsidR="003127A4" w:rsidRPr="0001473F">
        <w:t xml:space="preserve">Has Increased, </w:t>
      </w:r>
      <w:r w:rsidR="00D71F28" w:rsidRPr="0001473F">
        <w:t>but</w:t>
      </w:r>
      <w:r w:rsidR="001C03AF" w:rsidRPr="0001473F">
        <w:t xml:space="preserve"> Remains Substantially Lower </w:t>
      </w:r>
      <w:r w:rsidR="00157963" w:rsidRPr="0001473F">
        <w:t>T</w:t>
      </w:r>
      <w:r w:rsidR="001C03AF" w:rsidRPr="0001473F">
        <w:t>han Less Integrated</w:t>
      </w:r>
      <w:r w:rsidR="00B63453" w:rsidRPr="0001473F">
        <w:t xml:space="preserve"> Option</w:t>
      </w:r>
      <w:r w:rsidR="003127A4" w:rsidRPr="0001473F">
        <w:t>s</w:t>
      </w:r>
    </w:p>
    <w:p w14:paraId="4F5B8276" w14:textId="3C64B468" w:rsidR="0035227C" w:rsidRPr="00133562" w:rsidRDefault="00BD17CB" w:rsidP="0035227C">
      <w:pPr>
        <w:textAlignment w:val="center"/>
        <w:rPr>
          <w:rFonts w:cstheme="minorHAnsi"/>
          <w:szCs w:val="24"/>
        </w:rPr>
      </w:pPr>
      <w:r w:rsidRPr="00133562">
        <w:rPr>
          <w:rFonts w:cstheme="minorHAnsi"/>
          <w:szCs w:val="24"/>
        </w:rPr>
        <w:t xml:space="preserve">Utilization of the </w:t>
      </w:r>
      <w:r w:rsidR="00840C84" w:rsidRPr="00133562">
        <w:rPr>
          <w:rFonts w:cstheme="minorHAnsi"/>
          <w:szCs w:val="24"/>
        </w:rPr>
        <w:t xml:space="preserve">Community Engagement </w:t>
      </w:r>
      <w:r w:rsidRPr="00133562">
        <w:rPr>
          <w:rFonts w:cstheme="minorHAnsi"/>
          <w:szCs w:val="24"/>
        </w:rPr>
        <w:t>service increased substantially after it w</w:t>
      </w:r>
      <w:r w:rsidR="00333F80" w:rsidRPr="00133562">
        <w:rPr>
          <w:rFonts w:cstheme="minorHAnsi"/>
          <w:szCs w:val="24"/>
        </w:rPr>
        <w:t xml:space="preserve">as introduced in 2016, but </w:t>
      </w:r>
      <w:r w:rsidRPr="00133562">
        <w:rPr>
          <w:rFonts w:cstheme="minorHAnsi"/>
          <w:szCs w:val="24"/>
        </w:rPr>
        <w:t xml:space="preserve">growth slowed and then reversed in recent years. </w:t>
      </w:r>
      <w:r w:rsidR="00116AD8" w:rsidRPr="00133562">
        <w:rPr>
          <w:rFonts w:cstheme="minorHAnsi"/>
          <w:szCs w:val="24"/>
        </w:rPr>
        <w:t xml:space="preserve">The number of people using the service </w:t>
      </w:r>
      <w:r w:rsidR="0054741A" w:rsidRPr="00133562">
        <w:rPr>
          <w:rFonts w:cstheme="minorHAnsi"/>
          <w:szCs w:val="24"/>
        </w:rPr>
        <w:t xml:space="preserve">Community </w:t>
      </w:r>
      <w:r w:rsidR="00F33CCF" w:rsidRPr="00133562">
        <w:rPr>
          <w:rFonts w:cstheme="minorHAnsi"/>
          <w:szCs w:val="24"/>
        </w:rPr>
        <w:t>E</w:t>
      </w:r>
      <w:r w:rsidR="0054741A" w:rsidRPr="00133562">
        <w:rPr>
          <w:rFonts w:cstheme="minorHAnsi"/>
          <w:szCs w:val="24"/>
        </w:rPr>
        <w:t xml:space="preserve">ngagement, which supports individual involvement in recreation and volunteer activities, </w:t>
      </w:r>
      <w:r w:rsidR="001E1481" w:rsidRPr="00133562">
        <w:rPr>
          <w:rFonts w:cstheme="minorHAnsi"/>
          <w:szCs w:val="24"/>
        </w:rPr>
        <w:t>increased</w:t>
      </w:r>
      <w:r w:rsidR="0054741A" w:rsidRPr="00133562">
        <w:rPr>
          <w:rFonts w:cstheme="minorHAnsi"/>
          <w:szCs w:val="24"/>
        </w:rPr>
        <w:t xml:space="preserve"> substantial</w:t>
      </w:r>
      <w:r w:rsidR="001335E6" w:rsidRPr="00133562">
        <w:rPr>
          <w:rFonts w:cstheme="minorHAnsi"/>
          <w:szCs w:val="24"/>
        </w:rPr>
        <w:t xml:space="preserve">ly, </w:t>
      </w:r>
      <w:r w:rsidR="0054741A" w:rsidRPr="00133562">
        <w:rPr>
          <w:rFonts w:cstheme="minorHAnsi"/>
          <w:szCs w:val="24"/>
        </w:rPr>
        <w:t xml:space="preserve">from </w:t>
      </w:r>
      <w:r w:rsidR="001335E6" w:rsidRPr="00133562">
        <w:rPr>
          <w:rFonts w:cstheme="minorHAnsi"/>
          <w:szCs w:val="24"/>
        </w:rPr>
        <w:t xml:space="preserve">no service recipients in </w:t>
      </w:r>
      <w:r w:rsidR="0054741A" w:rsidRPr="00133562">
        <w:rPr>
          <w:rFonts w:cstheme="minorHAnsi"/>
          <w:szCs w:val="24"/>
        </w:rPr>
        <w:t xml:space="preserve">2016 </w:t>
      </w:r>
      <w:r w:rsidR="001335E6" w:rsidRPr="00133562">
        <w:rPr>
          <w:rFonts w:cstheme="minorHAnsi"/>
          <w:szCs w:val="24"/>
        </w:rPr>
        <w:t xml:space="preserve">to 2,887 service recipients in </w:t>
      </w:r>
      <w:r w:rsidR="0054741A" w:rsidRPr="00133562">
        <w:rPr>
          <w:rFonts w:cstheme="minorHAnsi"/>
          <w:szCs w:val="24"/>
        </w:rPr>
        <w:t>2018</w:t>
      </w:r>
      <w:r w:rsidR="001335E6" w:rsidRPr="00133562">
        <w:rPr>
          <w:rFonts w:cstheme="minorHAnsi"/>
          <w:szCs w:val="24"/>
        </w:rPr>
        <w:t>.</w:t>
      </w:r>
      <w:r w:rsidR="0054741A" w:rsidRPr="00133562">
        <w:rPr>
          <w:rFonts w:cstheme="minorHAnsi"/>
          <w:szCs w:val="24"/>
        </w:rPr>
        <w:t xml:space="preserve"> </w:t>
      </w:r>
      <w:r w:rsidR="001335E6" w:rsidRPr="00133562">
        <w:rPr>
          <w:rFonts w:cstheme="minorHAnsi"/>
          <w:szCs w:val="24"/>
        </w:rPr>
        <w:t>The number continued to grow between 2018 and 2019, albeit at a slower rate of</w:t>
      </w:r>
      <w:r w:rsidR="0054741A" w:rsidRPr="00133562">
        <w:rPr>
          <w:rFonts w:cstheme="minorHAnsi"/>
          <w:szCs w:val="24"/>
        </w:rPr>
        <w:t xml:space="preserve"> growth</w:t>
      </w:r>
      <w:r w:rsidR="001335E6" w:rsidRPr="00133562">
        <w:rPr>
          <w:rFonts w:cstheme="minorHAnsi"/>
          <w:szCs w:val="24"/>
        </w:rPr>
        <w:t>,</w:t>
      </w:r>
      <w:r w:rsidR="0054741A" w:rsidRPr="00133562">
        <w:rPr>
          <w:rFonts w:cstheme="minorHAnsi"/>
          <w:szCs w:val="24"/>
        </w:rPr>
        <w:t xml:space="preserve"> </w:t>
      </w:r>
      <w:r w:rsidR="001335E6" w:rsidRPr="00133562">
        <w:rPr>
          <w:rFonts w:cstheme="minorHAnsi"/>
          <w:szCs w:val="24"/>
        </w:rPr>
        <w:t xml:space="preserve">reaching 3,165 people </w:t>
      </w:r>
      <w:r w:rsidR="0054741A" w:rsidRPr="00133562">
        <w:rPr>
          <w:rFonts w:cstheme="minorHAnsi"/>
          <w:szCs w:val="24"/>
        </w:rPr>
        <w:t>in 2019. However</w:t>
      </w:r>
      <w:r w:rsidR="005B7875" w:rsidRPr="00133562">
        <w:rPr>
          <w:rFonts w:cstheme="minorHAnsi"/>
          <w:szCs w:val="24"/>
        </w:rPr>
        <w:t>, the number of service recipients declined</w:t>
      </w:r>
      <w:r w:rsidR="0054741A" w:rsidRPr="00133562">
        <w:rPr>
          <w:rFonts w:cstheme="minorHAnsi"/>
          <w:szCs w:val="24"/>
        </w:rPr>
        <w:t xml:space="preserve"> in 2020</w:t>
      </w:r>
      <w:r w:rsidR="005B7875" w:rsidRPr="00133562">
        <w:rPr>
          <w:rFonts w:cstheme="minorHAnsi"/>
          <w:szCs w:val="24"/>
        </w:rPr>
        <w:t xml:space="preserve"> to a level that was</w:t>
      </w:r>
      <w:r w:rsidR="0054741A" w:rsidRPr="00133562">
        <w:rPr>
          <w:rFonts w:cstheme="minorHAnsi"/>
          <w:szCs w:val="24"/>
        </w:rPr>
        <w:t xml:space="preserve"> similar to that of 2018 (Figure</w:t>
      </w:r>
      <w:r w:rsidR="00CC2253" w:rsidRPr="00133562">
        <w:rPr>
          <w:rFonts w:cstheme="minorHAnsi"/>
          <w:szCs w:val="24"/>
        </w:rPr>
        <w:t xml:space="preserve"> </w:t>
      </w:r>
      <w:r w:rsidR="000C39E8" w:rsidRPr="00133562">
        <w:rPr>
          <w:rFonts w:cstheme="minorHAnsi"/>
          <w:szCs w:val="24"/>
        </w:rPr>
        <w:t>11</w:t>
      </w:r>
      <w:r w:rsidR="0054741A" w:rsidRPr="00133562">
        <w:rPr>
          <w:rFonts w:cstheme="minorHAnsi"/>
          <w:szCs w:val="24"/>
        </w:rPr>
        <w:t>)</w:t>
      </w:r>
      <w:r w:rsidR="00A6743B" w:rsidRPr="00133562">
        <w:rPr>
          <w:rFonts w:cstheme="minorHAnsi"/>
          <w:szCs w:val="24"/>
        </w:rPr>
        <w:t>, even</w:t>
      </w:r>
      <w:r w:rsidR="0054741A" w:rsidRPr="00133562">
        <w:rPr>
          <w:rFonts w:cstheme="minorHAnsi"/>
          <w:szCs w:val="24"/>
        </w:rPr>
        <w:t xml:space="preserve"> though waiver enrollment increased </w:t>
      </w:r>
      <w:r w:rsidR="00A6743B" w:rsidRPr="00133562">
        <w:rPr>
          <w:rFonts w:cstheme="minorHAnsi"/>
          <w:szCs w:val="24"/>
        </w:rPr>
        <w:t xml:space="preserve">by </w:t>
      </w:r>
      <w:r w:rsidR="0054741A" w:rsidRPr="00133562">
        <w:rPr>
          <w:rFonts w:cstheme="minorHAnsi"/>
          <w:szCs w:val="24"/>
        </w:rPr>
        <w:t xml:space="preserve">about </w:t>
      </w:r>
      <w:r w:rsidR="008C1A3A" w:rsidRPr="00133562">
        <w:rPr>
          <w:rFonts w:cstheme="minorHAnsi"/>
          <w:szCs w:val="24"/>
        </w:rPr>
        <w:t xml:space="preserve">13 percent </w:t>
      </w:r>
      <w:r w:rsidR="00A6743B" w:rsidRPr="00133562">
        <w:rPr>
          <w:rFonts w:cstheme="minorHAnsi"/>
          <w:szCs w:val="24"/>
        </w:rPr>
        <w:t>during that time period</w:t>
      </w:r>
      <w:r w:rsidR="0054741A" w:rsidRPr="00133562">
        <w:rPr>
          <w:rFonts w:cstheme="minorHAnsi"/>
          <w:szCs w:val="24"/>
        </w:rPr>
        <w:t xml:space="preserve">. The decline in </w:t>
      </w:r>
      <w:r w:rsidR="005936A7" w:rsidRPr="00133562">
        <w:rPr>
          <w:rFonts w:cstheme="minorHAnsi"/>
          <w:szCs w:val="24"/>
        </w:rPr>
        <w:t xml:space="preserve">service utilization </w:t>
      </w:r>
      <w:r w:rsidR="0054741A" w:rsidRPr="00133562">
        <w:rPr>
          <w:rFonts w:cstheme="minorHAnsi"/>
          <w:szCs w:val="24"/>
        </w:rPr>
        <w:t>may be due in part to the</w:t>
      </w:r>
      <w:r w:rsidR="005C6EE8" w:rsidRPr="00133562">
        <w:rPr>
          <w:rFonts w:cstheme="minorHAnsi"/>
          <w:szCs w:val="24"/>
        </w:rPr>
        <w:t xml:space="preserve"> COVID-19</w:t>
      </w:r>
      <w:r w:rsidR="0054741A" w:rsidRPr="00133562">
        <w:rPr>
          <w:rFonts w:cstheme="minorHAnsi"/>
          <w:szCs w:val="24"/>
        </w:rPr>
        <w:t xml:space="preserve"> pandemic, which limited opportunities for </w:t>
      </w:r>
      <w:r w:rsidR="00A85F5F">
        <w:rPr>
          <w:rFonts w:cstheme="minorHAnsi"/>
          <w:szCs w:val="24"/>
        </w:rPr>
        <w:t>Community Engagement</w:t>
      </w:r>
      <w:r w:rsidR="003E4C21" w:rsidRPr="00133562">
        <w:rPr>
          <w:rFonts w:cstheme="minorHAnsi"/>
          <w:szCs w:val="24"/>
        </w:rPr>
        <w:t>.</w:t>
      </w:r>
    </w:p>
    <w:p w14:paraId="188779A5" w14:textId="77777777" w:rsidR="0035227C" w:rsidRPr="00244C73" w:rsidRDefault="0035227C" w:rsidP="0035227C">
      <w:pPr>
        <w:textAlignment w:val="center"/>
        <w:rPr>
          <w:noProof/>
        </w:rPr>
      </w:pPr>
    </w:p>
    <w:p w14:paraId="5A93213A" w14:textId="5A16C4B7" w:rsidR="000C39E8" w:rsidRDefault="00244C73" w:rsidP="000C39E8">
      <w:pPr>
        <w:keepNext/>
        <w:textAlignment w:val="center"/>
      </w:pPr>
      <w:r w:rsidRPr="00244C73">
        <w:rPr>
          <w:noProof/>
        </w:rPr>
        <w:t xml:space="preserve"> </w:t>
      </w:r>
      <w:r>
        <w:rPr>
          <w:noProof/>
        </w:rPr>
        <w:drawing>
          <wp:inline distT="0" distB="0" distL="0" distR="0" wp14:anchorId="66FEF8BB" wp14:editId="78346B97">
            <wp:extent cx="5943600" cy="2559685"/>
            <wp:effectExtent l="0" t="0" r="0" b="12065"/>
            <wp:docPr id="8" name="Chart 8" title="Figure 11: Unduplicated service utilization member count based on claims data by calendar year (Department of Medical Assistance Services). Utilization Data not available for Community Coaching in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34E0D3" w14:textId="2458EC3C" w:rsidR="00124B21" w:rsidRPr="00133562" w:rsidRDefault="000C39E8" w:rsidP="00CC4FDF">
      <w:pPr>
        <w:rPr>
          <w:i/>
        </w:rPr>
      </w:pPr>
      <w:r w:rsidRPr="00133562">
        <w:rPr>
          <w:i/>
        </w:rPr>
        <w:t xml:space="preserve">Figure </w:t>
      </w:r>
      <w:r w:rsidR="004338A6" w:rsidRPr="00133562">
        <w:rPr>
          <w:i/>
          <w:noProof/>
        </w:rPr>
        <w:fldChar w:fldCharType="begin"/>
      </w:r>
      <w:r w:rsidR="004338A6" w:rsidRPr="00133562">
        <w:rPr>
          <w:i/>
          <w:noProof/>
        </w:rPr>
        <w:instrText xml:space="preserve"> SEQ Figure \* ARABIC </w:instrText>
      </w:r>
      <w:r w:rsidR="004338A6" w:rsidRPr="00133562">
        <w:rPr>
          <w:i/>
          <w:noProof/>
        </w:rPr>
        <w:fldChar w:fldCharType="separate"/>
      </w:r>
      <w:r w:rsidR="00754355" w:rsidRPr="00133562">
        <w:rPr>
          <w:i/>
          <w:noProof/>
        </w:rPr>
        <w:t>11</w:t>
      </w:r>
      <w:r w:rsidR="004338A6" w:rsidRPr="00133562">
        <w:rPr>
          <w:i/>
          <w:noProof/>
        </w:rPr>
        <w:fldChar w:fldCharType="end"/>
      </w:r>
      <w:r w:rsidR="00CC4FDF" w:rsidRPr="00133562">
        <w:rPr>
          <w:i/>
          <w:noProof/>
        </w:rPr>
        <w:t>:</w:t>
      </w:r>
      <w:r w:rsidRPr="00133562">
        <w:rPr>
          <w:i/>
        </w:rPr>
        <w:t xml:space="preserve"> </w:t>
      </w:r>
      <w:r w:rsidR="00CC4FDF" w:rsidRPr="00133562">
        <w:rPr>
          <w:i/>
        </w:rPr>
        <w:t>Unduplicated service utilization member count based on claims data by calendar year (Department of Medical Assistance Services). Utilization Data not available for Community Coaching in 2020.</w:t>
      </w:r>
      <w:r w:rsidR="00CC4FDF" w:rsidRPr="00133562">
        <w:rPr>
          <w:i/>
        </w:rPr>
        <w:br/>
      </w:r>
    </w:p>
    <w:p w14:paraId="36793C72" w14:textId="3B4D3EEE" w:rsidR="00124B21" w:rsidRPr="0001473F" w:rsidRDefault="0002293B" w:rsidP="006D6758">
      <w:pPr>
        <w:textAlignment w:val="center"/>
        <w:rPr>
          <w:rFonts w:eastAsia="Times New Roman" w:cstheme="minorHAnsi"/>
          <w:szCs w:val="24"/>
        </w:rPr>
      </w:pPr>
      <w:r w:rsidRPr="0001473F">
        <w:rPr>
          <w:rFonts w:eastAsia="Times New Roman" w:cstheme="minorHAnsi"/>
          <w:szCs w:val="24"/>
        </w:rPr>
        <w:t xml:space="preserve">Utilization of the </w:t>
      </w:r>
      <w:r w:rsidR="00124B21" w:rsidRPr="0001473F">
        <w:rPr>
          <w:rFonts w:eastAsia="Times New Roman" w:cstheme="minorHAnsi"/>
          <w:szCs w:val="24"/>
        </w:rPr>
        <w:t xml:space="preserve">Community </w:t>
      </w:r>
      <w:r w:rsidRPr="0001473F">
        <w:rPr>
          <w:rFonts w:eastAsia="Times New Roman" w:cstheme="minorHAnsi"/>
          <w:szCs w:val="24"/>
        </w:rPr>
        <w:t>C</w:t>
      </w:r>
      <w:r w:rsidR="00124B21" w:rsidRPr="0001473F">
        <w:rPr>
          <w:rFonts w:eastAsia="Times New Roman" w:cstheme="minorHAnsi"/>
          <w:szCs w:val="24"/>
        </w:rPr>
        <w:t xml:space="preserve">oaching </w:t>
      </w:r>
      <w:r w:rsidRPr="0001473F">
        <w:rPr>
          <w:rFonts w:eastAsia="Times New Roman" w:cstheme="minorHAnsi"/>
          <w:szCs w:val="24"/>
        </w:rPr>
        <w:t xml:space="preserve">service </w:t>
      </w:r>
      <w:r w:rsidR="00124B21" w:rsidRPr="0001473F">
        <w:rPr>
          <w:rFonts w:eastAsia="Times New Roman" w:cstheme="minorHAnsi"/>
          <w:szCs w:val="24"/>
        </w:rPr>
        <w:t xml:space="preserve">has </w:t>
      </w:r>
      <w:r w:rsidR="00BE1B30" w:rsidRPr="0001473F">
        <w:rPr>
          <w:rFonts w:eastAsia="Times New Roman" w:cstheme="minorHAnsi"/>
          <w:szCs w:val="24"/>
        </w:rPr>
        <w:t xml:space="preserve">also </w:t>
      </w:r>
      <w:r w:rsidR="00124B21" w:rsidRPr="0001473F">
        <w:rPr>
          <w:rFonts w:eastAsia="Times New Roman" w:cstheme="minorHAnsi"/>
          <w:szCs w:val="24"/>
        </w:rPr>
        <w:t>grown</w:t>
      </w:r>
      <w:r w:rsidR="00BE1B30" w:rsidRPr="0001473F">
        <w:rPr>
          <w:rFonts w:eastAsia="Times New Roman" w:cstheme="minorHAnsi"/>
          <w:szCs w:val="24"/>
        </w:rPr>
        <w:t xml:space="preserve"> since it was first introduced in 2016, albeit</w:t>
      </w:r>
      <w:r w:rsidR="00124B21" w:rsidRPr="0001473F">
        <w:rPr>
          <w:rFonts w:eastAsia="Times New Roman" w:cstheme="minorHAnsi"/>
          <w:szCs w:val="24"/>
        </w:rPr>
        <w:t xml:space="preserve"> at a slower rate than </w:t>
      </w:r>
      <w:r w:rsidR="00840C84" w:rsidRPr="0001473F">
        <w:rPr>
          <w:rFonts w:eastAsia="Times New Roman" w:cstheme="minorHAnsi"/>
          <w:szCs w:val="24"/>
        </w:rPr>
        <w:t>Community Engagement</w:t>
      </w:r>
      <w:r w:rsidR="00124B21" w:rsidRPr="0001473F">
        <w:rPr>
          <w:rFonts w:eastAsia="Times New Roman" w:cstheme="minorHAnsi"/>
          <w:szCs w:val="24"/>
        </w:rPr>
        <w:t xml:space="preserve">. Community Coaching is a </w:t>
      </w:r>
      <w:r w:rsidR="0054741A" w:rsidRPr="0001473F">
        <w:rPr>
          <w:rFonts w:eastAsia="Times New Roman" w:cstheme="minorHAnsi"/>
          <w:szCs w:val="24"/>
        </w:rPr>
        <w:t xml:space="preserve">one-on-one </w:t>
      </w:r>
      <w:r w:rsidR="00124B21" w:rsidRPr="0001473F">
        <w:rPr>
          <w:rFonts w:eastAsia="Times New Roman" w:cstheme="minorHAnsi"/>
          <w:szCs w:val="24"/>
        </w:rPr>
        <w:t xml:space="preserve">service to help individuals develop skills that they need for </w:t>
      </w:r>
      <w:r w:rsidR="00A85F5F">
        <w:rPr>
          <w:rFonts w:eastAsia="Times New Roman" w:cstheme="minorHAnsi"/>
          <w:szCs w:val="24"/>
        </w:rPr>
        <w:t>Community Engagement</w:t>
      </w:r>
      <w:r w:rsidR="00124B21" w:rsidRPr="0001473F">
        <w:rPr>
          <w:rFonts w:eastAsia="Times New Roman" w:cstheme="minorHAnsi"/>
          <w:szCs w:val="24"/>
        </w:rPr>
        <w:t xml:space="preserve">. </w:t>
      </w:r>
      <w:r w:rsidR="001218C7" w:rsidRPr="0001473F">
        <w:rPr>
          <w:rFonts w:eastAsia="Times New Roman" w:cstheme="minorHAnsi"/>
          <w:szCs w:val="24"/>
        </w:rPr>
        <w:t>The number of people who used the service grew from no service recipients in 2016 to 413 service recipients in 2019</w:t>
      </w:r>
      <w:r w:rsidR="00542344" w:rsidRPr="0001473F">
        <w:rPr>
          <w:rFonts w:eastAsia="Times New Roman" w:cstheme="minorHAnsi"/>
          <w:szCs w:val="24"/>
        </w:rPr>
        <w:t xml:space="preserve"> (Figure </w:t>
      </w:r>
      <w:r w:rsidR="000C39E8" w:rsidRPr="0001473F">
        <w:rPr>
          <w:rFonts w:eastAsia="Times New Roman" w:cstheme="minorHAnsi"/>
          <w:szCs w:val="24"/>
        </w:rPr>
        <w:t>11</w:t>
      </w:r>
      <w:r w:rsidR="009B0C6F" w:rsidRPr="0001473F">
        <w:rPr>
          <w:rFonts w:eastAsia="Times New Roman" w:cstheme="minorHAnsi"/>
          <w:szCs w:val="24"/>
        </w:rPr>
        <w:t>)</w:t>
      </w:r>
      <w:r w:rsidR="001218C7" w:rsidRPr="0001473F">
        <w:rPr>
          <w:rFonts w:eastAsia="Times New Roman" w:cstheme="minorHAnsi"/>
          <w:szCs w:val="24"/>
        </w:rPr>
        <w:t xml:space="preserve">. No data was available in 2020. </w:t>
      </w:r>
      <w:r w:rsidR="00124B21" w:rsidRPr="0001473F">
        <w:rPr>
          <w:rFonts w:eastAsia="Times New Roman" w:cstheme="minorHAnsi"/>
          <w:szCs w:val="24"/>
        </w:rPr>
        <w:t xml:space="preserve">While this service </w:t>
      </w:r>
      <w:r w:rsidR="00BF6274" w:rsidRPr="0001473F">
        <w:rPr>
          <w:rFonts w:eastAsia="Times New Roman" w:cstheme="minorHAnsi"/>
          <w:szCs w:val="24"/>
        </w:rPr>
        <w:t>might be expected to have lower utilization than the other services because it provides a higher intensity of services</w:t>
      </w:r>
      <w:r w:rsidR="007F70D9" w:rsidRPr="0001473F">
        <w:rPr>
          <w:rFonts w:eastAsia="Times New Roman" w:cstheme="minorHAnsi"/>
          <w:szCs w:val="24"/>
        </w:rPr>
        <w:t xml:space="preserve"> for those who need it</w:t>
      </w:r>
      <w:r w:rsidR="00BF6274" w:rsidRPr="0001473F">
        <w:rPr>
          <w:rFonts w:eastAsia="Times New Roman" w:cstheme="minorHAnsi"/>
          <w:szCs w:val="24"/>
        </w:rPr>
        <w:t>,</w:t>
      </w:r>
      <w:r w:rsidR="00124B21" w:rsidRPr="0001473F">
        <w:rPr>
          <w:rFonts w:eastAsia="Times New Roman" w:cstheme="minorHAnsi"/>
          <w:szCs w:val="24"/>
        </w:rPr>
        <w:t xml:space="preserve"> </w:t>
      </w:r>
      <w:r w:rsidR="00BF6274" w:rsidRPr="0001473F">
        <w:rPr>
          <w:rFonts w:eastAsia="Times New Roman" w:cstheme="minorHAnsi"/>
          <w:szCs w:val="24"/>
        </w:rPr>
        <w:t>there may be additional</w:t>
      </w:r>
      <w:r w:rsidR="00124B21" w:rsidRPr="0001473F">
        <w:rPr>
          <w:rFonts w:eastAsia="Times New Roman" w:cstheme="minorHAnsi"/>
          <w:szCs w:val="24"/>
        </w:rPr>
        <w:t xml:space="preserve"> people</w:t>
      </w:r>
      <w:r w:rsidR="00BF6274" w:rsidRPr="0001473F">
        <w:rPr>
          <w:rFonts w:eastAsia="Times New Roman" w:cstheme="minorHAnsi"/>
          <w:szCs w:val="24"/>
        </w:rPr>
        <w:t xml:space="preserve"> who could benefit from it</w:t>
      </w:r>
      <w:r w:rsidR="00124B21" w:rsidRPr="0001473F">
        <w:rPr>
          <w:rFonts w:eastAsia="Times New Roman" w:cstheme="minorHAnsi"/>
          <w:szCs w:val="24"/>
        </w:rPr>
        <w:t xml:space="preserve"> who </w:t>
      </w:r>
      <w:r w:rsidR="00F6098B" w:rsidRPr="0001473F">
        <w:rPr>
          <w:rFonts w:eastAsia="Times New Roman" w:cstheme="minorHAnsi"/>
          <w:szCs w:val="24"/>
        </w:rPr>
        <w:t xml:space="preserve">are not </w:t>
      </w:r>
      <w:r w:rsidR="00124B21" w:rsidRPr="0001473F">
        <w:rPr>
          <w:rFonts w:eastAsia="Times New Roman" w:cstheme="minorHAnsi"/>
          <w:szCs w:val="24"/>
        </w:rPr>
        <w:t>currently us</w:t>
      </w:r>
      <w:r w:rsidR="00F6098B" w:rsidRPr="0001473F">
        <w:rPr>
          <w:rFonts w:eastAsia="Times New Roman" w:cstheme="minorHAnsi"/>
          <w:szCs w:val="24"/>
        </w:rPr>
        <w:t>ing</w:t>
      </w:r>
      <w:r w:rsidR="00124B21" w:rsidRPr="0001473F">
        <w:rPr>
          <w:rFonts w:eastAsia="Times New Roman" w:cstheme="minorHAnsi"/>
          <w:szCs w:val="24"/>
        </w:rPr>
        <w:t xml:space="preserve"> it. </w:t>
      </w:r>
    </w:p>
    <w:p w14:paraId="7898624E" w14:textId="77777777" w:rsidR="006D6758" w:rsidRPr="0001473F" w:rsidRDefault="006D6758" w:rsidP="006D6758">
      <w:pPr>
        <w:textAlignment w:val="center"/>
        <w:rPr>
          <w:rFonts w:eastAsia="Times New Roman" w:cstheme="minorHAnsi"/>
          <w:szCs w:val="24"/>
        </w:rPr>
      </w:pPr>
    </w:p>
    <w:p w14:paraId="0F61D2AE" w14:textId="49284C15" w:rsidR="00DF3D3C" w:rsidRPr="0001473F" w:rsidRDefault="004D0CC6" w:rsidP="006D6758">
      <w:pPr>
        <w:textAlignment w:val="center"/>
        <w:rPr>
          <w:szCs w:val="24"/>
        </w:rPr>
      </w:pPr>
      <w:r w:rsidRPr="0001473F">
        <w:rPr>
          <w:szCs w:val="24"/>
        </w:rPr>
        <w:t xml:space="preserve">While use of Community Engagement and Community Coaching services </w:t>
      </w:r>
      <w:r w:rsidR="00C27C71" w:rsidRPr="0001473F">
        <w:rPr>
          <w:szCs w:val="24"/>
        </w:rPr>
        <w:t>have grown, their</w:t>
      </w:r>
      <w:r w:rsidRPr="0001473F">
        <w:rPr>
          <w:szCs w:val="24"/>
        </w:rPr>
        <w:t xml:space="preserve"> use </w:t>
      </w:r>
      <w:r w:rsidR="00DF3D3C" w:rsidRPr="0001473F">
        <w:rPr>
          <w:szCs w:val="24"/>
        </w:rPr>
        <w:t xml:space="preserve">continues to lag far behind </w:t>
      </w:r>
      <w:r w:rsidR="00C84947" w:rsidRPr="0001473F">
        <w:rPr>
          <w:szCs w:val="24"/>
        </w:rPr>
        <w:t xml:space="preserve">that of the less integrated day service called </w:t>
      </w:r>
      <w:r w:rsidR="00DF3D3C" w:rsidRPr="0001473F">
        <w:rPr>
          <w:szCs w:val="24"/>
        </w:rPr>
        <w:t xml:space="preserve">Group Day. In </w:t>
      </w:r>
      <w:r w:rsidR="00122384" w:rsidRPr="0001473F">
        <w:rPr>
          <w:szCs w:val="24"/>
        </w:rPr>
        <w:t xml:space="preserve">most regions of the Commonwealth in </w:t>
      </w:r>
      <w:r w:rsidR="00DF3D3C" w:rsidRPr="0001473F">
        <w:rPr>
          <w:szCs w:val="24"/>
        </w:rPr>
        <w:t xml:space="preserve">2020, the number of individuals authorized for </w:t>
      </w:r>
      <w:r w:rsidR="00F33CCF" w:rsidRPr="0001473F">
        <w:rPr>
          <w:szCs w:val="24"/>
        </w:rPr>
        <w:t>G</w:t>
      </w:r>
      <w:r w:rsidR="00DF3D3C" w:rsidRPr="0001473F">
        <w:rPr>
          <w:szCs w:val="24"/>
        </w:rPr>
        <w:t xml:space="preserve">roup </w:t>
      </w:r>
      <w:r w:rsidR="00F33CCF" w:rsidRPr="0001473F">
        <w:rPr>
          <w:szCs w:val="24"/>
        </w:rPr>
        <w:t>D</w:t>
      </w:r>
      <w:r w:rsidR="00DF3D3C" w:rsidRPr="0001473F">
        <w:rPr>
          <w:szCs w:val="24"/>
        </w:rPr>
        <w:t xml:space="preserve">ay services was more than double those authorized for Community Engagement and Community Coaching services (Figure </w:t>
      </w:r>
      <w:r w:rsidR="000C39E8" w:rsidRPr="0001473F">
        <w:rPr>
          <w:szCs w:val="24"/>
        </w:rPr>
        <w:t>12</w:t>
      </w:r>
      <w:r w:rsidR="00DF3D3C" w:rsidRPr="0001473F">
        <w:rPr>
          <w:szCs w:val="24"/>
        </w:rPr>
        <w:t>).</w:t>
      </w:r>
      <w:r w:rsidR="00B506E7" w:rsidRPr="0001473F">
        <w:rPr>
          <w:szCs w:val="24"/>
        </w:rPr>
        <w:t xml:space="preserve"> Additionally, there are many people who are eligible for but do not receive day services, according to this data. </w:t>
      </w:r>
      <w:r w:rsidR="00554D3F" w:rsidRPr="0001473F">
        <w:rPr>
          <w:szCs w:val="24"/>
        </w:rPr>
        <w:t>I</w:t>
      </w:r>
      <w:r w:rsidR="00B506E7" w:rsidRPr="0001473F">
        <w:rPr>
          <w:szCs w:val="24"/>
        </w:rPr>
        <w:t xml:space="preserve">ndividuals </w:t>
      </w:r>
      <w:r w:rsidR="00554D3F" w:rsidRPr="0001473F">
        <w:rPr>
          <w:szCs w:val="24"/>
        </w:rPr>
        <w:t xml:space="preserve">who do not use </w:t>
      </w:r>
      <w:r w:rsidR="00840C84" w:rsidRPr="0001473F">
        <w:rPr>
          <w:szCs w:val="24"/>
        </w:rPr>
        <w:t xml:space="preserve">Day </w:t>
      </w:r>
      <w:r w:rsidR="00554D3F" w:rsidRPr="0001473F">
        <w:rPr>
          <w:szCs w:val="24"/>
        </w:rPr>
        <w:t xml:space="preserve">services </w:t>
      </w:r>
      <w:r w:rsidR="00B506E7" w:rsidRPr="0001473F">
        <w:rPr>
          <w:szCs w:val="24"/>
        </w:rPr>
        <w:t>likely stay at home or volunteer during the day, based on a VBPD survey of family members of people with DD.</w:t>
      </w:r>
      <w:r w:rsidR="00EE7C7B" w:rsidRPr="0001473F">
        <w:rPr>
          <w:szCs w:val="24"/>
        </w:rPr>
        <w:t xml:space="preserve"> </w:t>
      </w:r>
      <w:r w:rsidR="00B506E7" w:rsidRPr="0001473F">
        <w:rPr>
          <w:szCs w:val="24"/>
        </w:rPr>
        <w:t>Overall, t</w:t>
      </w:r>
      <w:r w:rsidR="00122384" w:rsidRPr="0001473F">
        <w:rPr>
          <w:szCs w:val="24"/>
        </w:rPr>
        <w:t xml:space="preserve">his data indicates that opportunities exist for further development of the new </w:t>
      </w:r>
      <w:r w:rsidR="00840C84" w:rsidRPr="0001473F">
        <w:rPr>
          <w:szCs w:val="24"/>
        </w:rPr>
        <w:t xml:space="preserve">Day </w:t>
      </w:r>
      <w:r w:rsidR="00122384" w:rsidRPr="0001473F">
        <w:rPr>
          <w:szCs w:val="24"/>
        </w:rPr>
        <w:t>waiver services.</w:t>
      </w:r>
    </w:p>
    <w:p w14:paraId="09002FDE" w14:textId="77777777" w:rsidR="006D6758" w:rsidRDefault="006D6758" w:rsidP="00124B21">
      <w:pPr>
        <w:textAlignment w:val="center"/>
        <w:rPr>
          <w:szCs w:val="24"/>
        </w:rPr>
      </w:pPr>
    </w:p>
    <w:p w14:paraId="68BA3039" w14:textId="77777777" w:rsidR="007F5A1A" w:rsidRDefault="00DF3D3C" w:rsidP="007400E1">
      <w:pPr>
        <w:keepNext/>
        <w:textAlignment w:val="center"/>
      </w:pPr>
      <w:r>
        <w:rPr>
          <w:noProof/>
        </w:rPr>
        <w:drawing>
          <wp:inline distT="0" distB="0" distL="0" distR="0" wp14:anchorId="1EFC2066" wp14:editId="27240761">
            <wp:extent cx="5943600" cy="2393315"/>
            <wp:effectExtent l="0" t="0" r="0" b="6985"/>
            <wp:docPr id="9" name="Chart 9" title="Figure 12: DBHDS Provider Data Summary, Nov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DF0B6D" w14:textId="010D2933" w:rsidR="00DF3D3C" w:rsidRPr="00133562" w:rsidRDefault="007F5A1A" w:rsidP="006D6758">
      <w:pPr>
        <w:rPr>
          <w:rFonts w:eastAsia="Times New Roman" w:cstheme="minorHAnsi"/>
          <w:i/>
          <w:szCs w:val="24"/>
        </w:rPr>
      </w:pPr>
      <w:r w:rsidRPr="00133562">
        <w:rPr>
          <w:i/>
        </w:rPr>
        <w:t xml:space="preserve">Figure </w:t>
      </w:r>
      <w:r w:rsidR="004338A6" w:rsidRPr="00133562">
        <w:rPr>
          <w:i/>
          <w:noProof/>
        </w:rPr>
        <w:fldChar w:fldCharType="begin"/>
      </w:r>
      <w:r w:rsidR="004338A6" w:rsidRPr="00133562">
        <w:rPr>
          <w:i/>
          <w:noProof/>
        </w:rPr>
        <w:instrText xml:space="preserve"> SEQ Figure \* ARABIC </w:instrText>
      </w:r>
      <w:r w:rsidR="004338A6" w:rsidRPr="00133562">
        <w:rPr>
          <w:i/>
          <w:noProof/>
        </w:rPr>
        <w:fldChar w:fldCharType="separate"/>
      </w:r>
      <w:r w:rsidR="00754355" w:rsidRPr="00133562">
        <w:rPr>
          <w:i/>
          <w:noProof/>
        </w:rPr>
        <w:t>12</w:t>
      </w:r>
      <w:r w:rsidR="004338A6" w:rsidRPr="00133562">
        <w:rPr>
          <w:i/>
          <w:noProof/>
        </w:rPr>
        <w:fldChar w:fldCharType="end"/>
      </w:r>
      <w:r w:rsidR="006D6758" w:rsidRPr="00133562">
        <w:rPr>
          <w:i/>
          <w:noProof/>
        </w:rPr>
        <w:t>:</w:t>
      </w:r>
      <w:r w:rsidRPr="00133562">
        <w:rPr>
          <w:i/>
        </w:rPr>
        <w:t xml:space="preserve"> DBHDS Provider Data Summary, November 2020</w:t>
      </w:r>
    </w:p>
    <w:p w14:paraId="72255169" w14:textId="77777777" w:rsidR="00DF3D3C" w:rsidRPr="00133562" w:rsidRDefault="00DF3D3C" w:rsidP="006B7C33">
      <w:pPr>
        <w:textAlignment w:val="center"/>
        <w:rPr>
          <w:rFonts w:eastAsia="Times New Roman" w:cstheme="minorHAnsi"/>
          <w:szCs w:val="24"/>
        </w:rPr>
      </w:pPr>
    </w:p>
    <w:p w14:paraId="1BCF12B2" w14:textId="2363B52D" w:rsidR="00C816AC" w:rsidRPr="00133562" w:rsidRDefault="00C816AC" w:rsidP="00A70442">
      <w:pPr>
        <w:textAlignment w:val="center"/>
        <w:rPr>
          <w:szCs w:val="24"/>
        </w:rPr>
      </w:pPr>
      <w:r w:rsidRPr="00133562">
        <w:t xml:space="preserve">In addition, the number of providers for both Community Engagement and Community Coaching remains very low compared to individuals eligible for the services in each region </w:t>
      </w:r>
      <w:r w:rsidRPr="00133562">
        <w:rPr>
          <w:szCs w:val="24"/>
        </w:rPr>
        <w:t xml:space="preserve">(Figure </w:t>
      </w:r>
      <w:r w:rsidR="000C39E8" w:rsidRPr="00133562">
        <w:rPr>
          <w:szCs w:val="24"/>
        </w:rPr>
        <w:t>13</w:t>
      </w:r>
      <w:r w:rsidRPr="00133562">
        <w:rPr>
          <w:szCs w:val="24"/>
        </w:rPr>
        <w:t xml:space="preserve">), </w:t>
      </w:r>
      <w:r w:rsidR="00B8151A" w:rsidRPr="00133562">
        <w:rPr>
          <w:szCs w:val="24"/>
        </w:rPr>
        <w:t>although</w:t>
      </w:r>
      <w:r w:rsidRPr="00133562">
        <w:rPr>
          <w:szCs w:val="24"/>
        </w:rPr>
        <w:t xml:space="preserve"> the service capacity of these providers is unknown. The Independent Reviewer has also noted that the lack of providers, particularly in rural areas, is a systemic barrier to participation in Community Engagement Services.</w:t>
      </w:r>
    </w:p>
    <w:p w14:paraId="778910EF" w14:textId="45A9687B" w:rsidR="00C816AC" w:rsidRPr="00133562" w:rsidRDefault="00C816AC" w:rsidP="006B7C33">
      <w:pPr>
        <w:textAlignment w:val="center"/>
        <w:rPr>
          <w:szCs w:val="24"/>
        </w:rPr>
      </w:pPr>
    </w:p>
    <w:p w14:paraId="773D64A9" w14:textId="77777777" w:rsidR="007562EB" w:rsidRDefault="00C816AC" w:rsidP="007400E1">
      <w:pPr>
        <w:keepNext/>
        <w:textAlignment w:val="center"/>
      </w:pPr>
      <w:r>
        <w:rPr>
          <w:noProof/>
        </w:rPr>
        <w:drawing>
          <wp:inline distT="0" distB="0" distL="0" distR="0" wp14:anchorId="4BCE962B" wp14:editId="0C9A23EA">
            <wp:extent cx="5943600" cy="2872740"/>
            <wp:effectExtent l="0" t="0" r="0" b="3810"/>
            <wp:docPr id="11" name="Chart 11" title="Figure 13: DBHDS Provider Data Summary, Nov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1A0E81" w14:textId="3622BAD8" w:rsidR="00C816AC" w:rsidRPr="00157CA6" w:rsidRDefault="007562EB" w:rsidP="00A70442">
      <w:pPr>
        <w:rPr>
          <w:rFonts w:eastAsia="Times New Roman" w:cstheme="minorHAnsi"/>
          <w:i/>
          <w:szCs w:val="24"/>
        </w:rPr>
      </w:pPr>
      <w:r w:rsidRPr="00157CA6">
        <w:rPr>
          <w:i/>
        </w:rPr>
        <w:t xml:space="preserve">Figure </w:t>
      </w:r>
      <w:r w:rsidR="004338A6" w:rsidRPr="00157CA6">
        <w:rPr>
          <w:i/>
          <w:noProof/>
        </w:rPr>
        <w:fldChar w:fldCharType="begin"/>
      </w:r>
      <w:r w:rsidR="004338A6" w:rsidRPr="00157CA6">
        <w:rPr>
          <w:i/>
          <w:noProof/>
        </w:rPr>
        <w:instrText xml:space="preserve"> SEQ Figure \* ARABIC </w:instrText>
      </w:r>
      <w:r w:rsidR="004338A6" w:rsidRPr="00157CA6">
        <w:rPr>
          <w:i/>
          <w:noProof/>
        </w:rPr>
        <w:fldChar w:fldCharType="separate"/>
      </w:r>
      <w:r w:rsidR="00754355" w:rsidRPr="00157CA6">
        <w:rPr>
          <w:i/>
          <w:noProof/>
        </w:rPr>
        <w:t>13</w:t>
      </w:r>
      <w:r w:rsidR="004338A6" w:rsidRPr="00157CA6">
        <w:rPr>
          <w:i/>
          <w:noProof/>
        </w:rPr>
        <w:fldChar w:fldCharType="end"/>
      </w:r>
      <w:r w:rsidR="00A70442" w:rsidRPr="00157CA6">
        <w:rPr>
          <w:i/>
          <w:noProof/>
        </w:rPr>
        <w:t>:</w:t>
      </w:r>
      <w:r w:rsidRPr="00157CA6">
        <w:rPr>
          <w:i/>
        </w:rPr>
        <w:t xml:space="preserve"> DBHDS Provider Data Summary, November 2020</w:t>
      </w:r>
    </w:p>
    <w:p w14:paraId="706A7D81" w14:textId="5BC7252C" w:rsidR="00C816AC" w:rsidRPr="00157CA6" w:rsidRDefault="00C816AC" w:rsidP="006B7C33">
      <w:pPr>
        <w:textAlignment w:val="center"/>
        <w:rPr>
          <w:rFonts w:eastAsia="Times New Roman" w:cstheme="minorHAnsi"/>
          <w:szCs w:val="24"/>
        </w:rPr>
      </w:pPr>
    </w:p>
    <w:p w14:paraId="052EFCA1" w14:textId="4F6442EC" w:rsidR="00C82F3C" w:rsidRPr="0001473F" w:rsidRDefault="002A1001" w:rsidP="00A70442">
      <w:r w:rsidRPr="0001473F">
        <w:rPr>
          <w:szCs w:val="24"/>
        </w:rPr>
        <w:t>It is too early to identify utilization trends for t</w:t>
      </w:r>
      <w:r w:rsidR="00124B21" w:rsidRPr="0001473F">
        <w:rPr>
          <w:szCs w:val="24"/>
        </w:rPr>
        <w:t>he Community Guide service</w:t>
      </w:r>
      <w:r w:rsidRPr="0001473F">
        <w:rPr>
          <w:szCs w:val="24"/>
        </w:rPr>
        <w:t>, which</w:t>
      </w:r>
      <w:r w:rsidR="00124B21" w:rsidRPr="0001473F">
        <w:rPr>
          <w:szCs w:val="24"/>
        </w:rPr>
        <w:t xml:space="preserve"> was not implemented until </w:t>
      </w:r>
      <w:r w:rsidR="00FF2AB6" w:rsidRPr="0001473F">
        <w:rPr>
          <w:szCs w:val="24"/>
        </w:rPr>
        <w:t>201</w:t>
      </w:r>
      <w:r w:rsidR="00F82205" w:rsidRPr="0001473F">
        <w:rPr>
          <w:szCs w:val="24"/>
        </w:rPr>
        <w:t>9</w:t>
      </w:r>
      <w:r w:rsidR="0054741A" w:rsidRPr="0001473F">
        <w:rPr>
          <w:szCs w:val="24"/>
        </w:rPr>
        <w:t>. Two</w:t>
      </w:r>
      <w:r w:rsidR="00124B21" w:rsidRPr="0001473F">
        <w:rPr>
          <w:szCs w:val="24"/>
        </w:rPr>
        <w:t xml:space="preserve"> people used this service in 2019 and 59 in 2020</w:t>
      </w:r>
      <w:r w:rsidR="00542344" w:rsidRPr="0001473F">
        <w:rPr>
          <w:szCs w:val="24"/>
        </w:rPr>
        <w:t xml:space="preserve"> (Figure </w:t>
      </w:r>
      <w:r w:rsidR="000C39E8" w:rsidRPr="0001473F">
        <w:rPr>
          <w:szCs w:val="24"/>
        </w:rPr>
        <w:t>11</w:t>
      </w:r>
      <w:r w:rsidR="00635622" w:rsidRPr="0001473F">
        <w:rPr>
          <w:szCs w:val="24"/>
        </w:rPr>
        <w:t>)</w:t>
      </w:r>
      <w:r w:rsidR="00124B21" w:rsidRPr="0001473F">
        <w:rPr>
          <w:szCs w:val="24"/>
        </w:rPr>
        <w:t xml:space="preserve">. It is </w:t>
      </w:r>
      <w:r w:rsidR="00840C84" w:rsidRPr="0001473F">
        <w:rPr>
          <w:szCs w:val="24"/>
        </w:rPr>
        <w:t>un</w:t>
      </w:r>
      <w:r w:rsidR="00124B21" w:rsidRPr="0001473F">
        <w:rPr>
          <w:szCs w:val="24"/>
        </w:rPr>
        <w:t xml:space="preserve">clear </w:t>
      </w:r>
      <w:r w:rsidR="00765D76" w:rsidRPr="0001473F">
        <w:rPr>
          <w:szCs w:val="24"/>
        </w:rPr>
        <w:t>how many of these</w:t>
      </w:r>
      <w:r w:rsidR="00124B21" w:rsidRPr="0001473F">
        <w:rPr>
          <w:szCs w:val="24"/>
        </w:rPr>
        <w:t xml:space="preserve"> individuals used this service for general </w:t>
      </w:r>
      <w:r w:rsidR="00840C84" w:rsidRPr="0001473F">
        <w:rPr>
          <w:szCs w:val="24"/>
        </w:rPr>
        <w:t xml:space="preserve">Community Guide </w:t>
      </w:r>
      <w:r w:rsidR="00124B21" w:rsidRPr="0001473F">
        <w:rPr>
          <w:szCs w:val="24"/>
        </w:rPr>
        <w:t>activities</w:t>
      </w:r>
      <w:r w:rsidR="00120650" w:rsidRPr="0001473F">
        <w:rPr>
          <w:szCs w:val="24"/>
        </w:rPr>
        <w:t>, which are the focus of this assessment,</w:t>
      </w:r>
      <w:r w:rsidR="00124B21" w:rsidRPr="0001473F">
        <w:rPr>
          <w:szCs w:val="24"/>
        </w:rPr>
        <w:t xml:space="preserve"> or </w:t>
      </w:r>
      <w:r w:rsidR="00840C84" w:rsidRPr="0001473F">
        <w:rPr>
          <w:szCs w:val="24"/>
        </w:rPr>
        <w:t xml:space="preserve">Housing Guide </w:t>
      </w:r>
      <w:r w:rsidR="00124B21" w:rsidRPr="0001473F">
        <w:rPr>
          <w:szCs w:val="24"/>
        </w:rPr>
        <w:t>activities. Regardless, c</w:t>
      </w:r>
      <w:r w:rsidR="00124B21" w:rsidRPr="0001473F">
        <w:rPr>
          <w:szCs w:val="24"/>
          <w:shd w:val="clear" w:color="auto" w:fill="FFFFFF"/>
        </w:rPr>
        <w:t xml:space="preserve">ontinued growth of provider capacity and utilization would further the goals of waiver redesign. </w:t>
      </w:r>
      <w:r w:rsidR="00124B21" w:rsidRPr="0001473F">
        <w:rPr>
          <w:szCs w:val="24"/>
        </w:rPr>
        <w:t>This service offers an exciting opportunity to connect individuals</w:t>
      </w:r>
      <w:r w:rsidR="00124B21" w:rsidRPr="0001473F">
        <w:rPr>
          <w:szCs w:val="24"/>
          <w:shd w:val="clear" w:color="auto" w:fill="FFFFFF"/>
        </w:rPr>
        <w:t xml:space="preserve"> to a variety of community activities and resources that are of interest to them.</w:t>
      </w:r>
      <w:r w:rsidR="00124B21" w:rsidRPr="0001473F">
        <w:rPr>
          <w:szCs w:val="24"/>
        </w:rPr>
        <w:t xml:space="preserve"> </w:t>
      </w:r>
      <w:bookmarkStart w:id="32" w:name="_Toc69483916"/>
    </w:p>
    <w:p w14:paraId="4BD63661" w14:textId="77777777" w:rsidR="00A70442" w:rsidRDefault="00A70442" w:rsidP="002D75D3">
      <w:pPr>
        <w:pStyle w:val="Heading2"/>
      </w:pPr>
    </w:p>
    <w:p w14:paraId="615EC4CF" w14:textId="08B77BBF" w:rsidR="00124B21" w:rsidRPr="0001473F" w:rsidRDefault="00C82F3C" w:rsidP="00B874E2">
      <w:pPr>
        <w:pStyle w:val="Heading2"/>
      </w:pPr>
      <w:r w:rsidRPr="0001473F">
        <w:t>Opportunities to Expand Supported Employment</w:t>
      </w:r>
      <w:r w:rsidR="00124B21" w:rsidRPr="0001473F">
        <w:t xml:space="preserve"> </w:t>
      </w:r>
    </w:p>
    <w:p w14:paraId="6DBDCEDB" w14:textId="387AEEC5" w:rsidR="00982C66" w:rsidRPr="00157CA6" w:rsidRDefault="00124B21" w:rsidP="00A70442">
      <w:pPr>
        <w:rPr>
          <w:b/>
          <w:szCs w:val="24"/>
        </w:rPr>
      </w:pPr>
      <w:r w:rsidRPr="00157CA6">
        <w:t xml:space="preserve">Feedback from self-advocates, family members, </w:t>
      </w:r>
      <w:r w:rsidR="0089342E" w:rsidRPr="00157CA6">
        <w:t xml:space="preserve">providers, </w:t>
      </w:r>
      <w:r w:rsidRPr="00157CA6">
        <w:t xml:space="preserve">and </w:t>
      </w:r>
      <w:r w:rsidR="0026529B" w:rsidRPr="00157CA6">
        <w:t xml:space="preserve">other </w:t>
      </w:r>
      <w:r w:rsidRPr="00157CA6">
        <w:t xml:space="preserve">stakeholders shows </w:t>
      </w:r>
      <w:r w:rsidR="008718E6" w:rsidRPr="00157CA6">
        <w:t xml:space="preserve">that </w:t>
      </w:r>
      <w:r w:rsidR="008718E6" w:rsidRPr="00157CA6">
        <w:rPr>
          <w:szCs w:val="24"/>
        </w:rPr>
        <w:t>the</w:t>
      </w:r>
      <w:r w:rsidR="00C3220B" w:rsidRPr="00157CA6">
        <w:rPr>
          <w:szCs w:val="24"/>
        </w:rPr>
        <w:t xml:space="preserve"> supported employment</w:t>
      </w:r>
      <w:r w:rsidR="002C58E7" w:rsidRPr="00157CA6">
        <w:rPr>
          <w:szCs w:val="24"/>
        </w:rPr>
        <w:t xml:space="preserve"> service is in need of an overall culture change. Navigating a web of processes to access supported employment services and gain employment is confusing to support coordinators, people with disabilities, and families. There’s a deep knowledge </w:t>
      </w:r>
      <w:r w:rsidR="00840C84" w:rsidRPr="00157CA6">
        <w:rPr>
          <w:szCs w:val="24"/>
        </w:rPr>
        <w:t xml:space="preserve">gap </w:t>
      </w:r>
      <w:r w:rsidR="002C58E7" w:rsidRPr="00157CA6">
        <w:rPr>
          <w:szCs w:val="24"/>
        </w:rPr>
        <w:t xml:space="preserve">that ultimately results in </w:t>
      </w:r>
      <w:r w:rsidR="00CF2684">
        <w:rPr>
          <w:szCs w:val="24"/>
        </w:rPr>
        <w:t>minimal</w:t>
      </w:r>
      <w:r w:rsidR="002C58E7" w:rsidRPr="00157CA6">
        <w:rPr>
          <w:szCs w:val="24"/>
        </w:rPr>
        <w:t xml:space="preserve"> employment outcomes for individuals. </w:t>
      </w:r>
      <w:r w:rsidR="00C3220B" w:rsidRPr="00157CA6">
        <w:t xml:space="preserve">Barriers to employment are often unaddressed, particularly for individuals with more support needs. </w:t>
      </w:r>
      <w:r w:rsidR="002C58E7" w:rsidRPr="00157CA6">
        <w:rPr>
          <w:szCs w:val="24"/>
        </w:rPr>
        <w:t>People with disabilities can wait six months or longer to be found eligible for supported employment services through the DD waivers. There is a need for creativity and innovation, training on the fundamentals of disability employment and accountability for successful employment outcomes.</w:t>
      </w:r>
      <w:r w:rsidR="00C82F3C" w:rsidRPr="00157CA6">
        <w:rPr>
          <w:szCs w:val="24"/>
        </w:rPr>
        <w:t xml:space="preserve"> </w:t>
      </w:r>
    </w:p>
    <w:p w14:paraId="0AC03685" w14:textId="032AACF0" w:rsidR="001D272E" w:rsidRDefault="001D272E" w:rsidP="001D272E">
      <w:pPr>
        <w:textAlignment w:val="center"/>
      </w:pPr>
    </w:p>
    <w:p w14:paraId="00C18E37" w14:textId="54076191" w:rsidR="004324A3" w:rsidRPr="0001473F" w:rsidDel="002E1531" w:rsidRDefault="004324A3" w:rsidP="00B874E2">
      <w:pPr>
        <w:pStyle w:val="Heading2"/>
      </w:pPr>
      <w:r w:rsidRPr="0001473F" w:rsidDel="002E1531">
        <w:t xml:space="preserve">Employment Goals </w:t>
      </w:r>
      <w:r w:rsidRPr="0001473F">
        <w:t>Are Not Fully Explored</w:t>
      </w:r>
    </w:p>
    <w:p w14:paraId="1C79782C" w14:textId="3A36E8D1" w:rsidR="004324A3" w:rsidRPr="00157CA6" w:rsidRDefault="00B17DB4" w:rsidP="00A70442">
      <w:pPr>
        <w:rPr>
          <w:rFonts w:cstheme="minorHAnsi"/>
          <w:szCs w:val="24"/>
        </w:rPr>
      </w:pPr>
      <w:r w:rsidRPr="00157CA6">
        <w:rPr>
          <w:rFonts w:cstheme="minorHAnsi"/>
          <w:szCs w:val="24"/>
        </w:rPr>
        <w:t xml:space="preserve">The provision of employment services is dependent on the development and pursuit of an individual service plan that identifies employment as a goal. </w:t>
      </w:r>
      <w:r w:rsidR="004324A3" w:rsidRPr="00157CA6" w:rsidDel="002E1531">
        <w:rPr>
          <w:rFonts w:cstheme="minorHAnsi"/>
          <w:szCs w:val="24"/>
        </w:rPr>
        <w:t xml:space="preserve">Discussions about employment are a key way in which individuals using waiver services can decide if they want to work and discuss what kind of job supports they need. </w:t>
      </w:r>
      <w:r w:rsidR="007944E6" w:rsidRPr="00157CA6">
        <w:rPr>
          <w:rFonts w:cstheme="minorHAnsi"/>
          <w:szCs w:val="24"/>
        </w:rPr>
        <w:t>However, information indicates that these discussions do not always occur and are not always effective when they do occur, which likely contributes to the low percentage of individuals expressing interest in employment.</w:t>
      </w:r>
    </w:p>
    <w:p w14:paraId="6E770A73" w14:textId="77777777" w:rsidR="00D15F82" w:rsidRPr="00157CA6" w:rsidRDefault="00D15F82" w:rsidP="00A70442">
      <w:pPr>
        <w:rPr>
          <w:szCs w:val="24"/>
        </w:rPr>
      </w:pPr>
    </w:p>
    <w:p w14:paraId="051DA40F" w14:textId="16D7A298" w:rsidR="001F139C" w:rsidRPr="00157CA6" w:rsidRDefault="00144F95" w:rsidP="00A70442">
      <w:pPr>
        <w:rPr>
          <w:rFonts w:ascii="Calibri" w:eastAsia="Times New Roman" w:hAnsi="Calibri" w:cs="Calibri"/>
          <w:szCs w:val="24"/>
        </w:rPr>
      </w:pPr>
      <w:r w:rsidRPr="00157CA6" w:rsidDel="002E1531">
        <w:rPr>
          <w:rFonts w:cstheme="minorHAnsi"/>
          <w:szCs w:val="24"/>
        </w:rPr>
        <w:t xml:space="preserve">Educating individuals about the benefits of employment is part of the Commonwealth’s Employment First policy. </w:t>
      </w:r>
      <w:r w:rsidR="001F139C" w:rsidRPr="00157CA6">
        <w:rPr>
          <w:rFonts w:cstheme="minorHAnsi"/>
          <w:szCs w:val="24"/>
        </w:rPr>
        <w:t>A review by</w:t>
      </w:r>
      <w:r w:rsidR="001F139C" w:rsidRPr="00157CA6" w:rsidDel="002E1531">
        <w:rPr>
          <w:rFonts w:cstheme="minorHAnsi"/>
          <w:szCs w:val="24"/>
        </w:rPr>
        <w:t xml:space="preserve"> the Expert Consultant of the Independent Reviewer found that</w:t>
      </w:r>
      <w:r w:rsidR="001F139C" w:rsidRPr="00157CA6">
        <w:rPr>
          <w:rFonts w:cstheme="minorHAnsi"/>
          <w:szCs w:val="24"/>
        </w:rPr>
        <w:t>,</w:t>
      </w:r>
      <w:r w:rsidR="001F139C" w:rsidRPr="00157CA6" w:rsidDel="002E1531">
        <w:rPr>
          <w:rFonts w:cstheme="minorHAnsi"/>
          <w:szCs w:val="24"/>
        </w:rPr>
        <w:t xml:space="preserve"> of 62 individuals deemed able to work but not interested in employment, only nine received education about employment</w:t>
      </w:r>
      <w:r w:rsidR="00C06C00" w:rsidRPr="00157CA6">
        <w:rPr>
          <w:rFonts w:cstheme="minorHAnsi"/>
          <w:szCs w:val="24"/>
        </w:rPr>
        <w:t xml:space="preserve"> </w:t>
      </w:r>
      <w:r w:rsidR="00840C84" w:rsidRPr="00157CA6">
        <w:rPr>
          <w:rFonts w:cstheme="minorHAnsi"/>
          <w:noProof/>
          <w:szCs w:val="24"/>
        </w:rPr>
        <w:t>(Fletcher D., 2020)</w:t>
      </w:r>
      <w:r w:rsidR="001F139C" w:rsidRPr="00157CA6">
        <w:rPr>
          <w:rFonts w:cstheme="minorHAnsi"/>
          <w:szCs w:val="24"/>
        </w:rPr>
        <w:t>.</w:t>
      </w:r>
      <w:r w:rsidR="007944E6" w:rsidRPr="00157CA6">
        <w:rPr>
          <w:szCs w:val="24"/>
        </w:rPr>
        <w:t xml:space="preserve"> </w:t>
      </w:r>
      <w:r w:rsidR="00523D06" w:rsidRPr="00157CA6">
        <w:rPr>
          <w:szCs w:val="24"/>
        </w:rPr>
        <w:t>Similarly, t</w:t>
      </w:r>
      <w:r w:rsidR="007944E6" w:rsidRPr="00157CA6">
        <w:rPr>
          <w:szCs w:val="24"/>
        </w:rPr>
        <w:t>en (31</w:t>
      </w:r>
      <w:r w:rsidR="005C33F8" w:rsidRPr="00157CA6">
        <w:rPr>
          <w:szCs w:val="24"/>
        </w:rPr>
        <w:t xml:space="preserve"> percent</w:t>
      </w:r>
      <w:r w:rsidR="007944E6" w:rsidRPr="00157CA6">
        <w:rPr>
          <w:szCs w:val="24"/>
        </w:rPr>
        <w:t xml:space="preserve">) </w:t>
      </w:r>
      <w:r w:rsidR="007944E6" w:rsidRPr="00157CA6">
        <w:rPr>
          <w:rFonts w:ascii="Calibri" w:eastAsia="Times New Roman" w:hAnsi="Calibri" w:cs="Calibri"/>
          <w:szCs w:val="24"/>
        </w:rPr>
        <w:t>of 32 family members of people receiving DD Waivers</w:t>
      </w:r>
      <w:r w:rsidR="000A4A78">
        <w:rPr>
          <w:rFonts w:ascii="Calibri" w:eastAsia="Times New Roman" w:hAnsi="Calibri" w:cs="Calibri"/>
          <w:szCs w:val="24"/>
        </w:rPr>
        <w:t xml:space="preserve"> </w:t>
      </w:r>
      <w:r w:rsidR="007944E6" w:rsidRPr="00157CA6">
        <w:rPr>
          <w:rFonts w:ascii="Calibri" w:eastAsia="Times New Roman" w:hAnsi="Calibri" w:cs="Calibri"/>
          <w:szCs w:val="24"/>
        </w:rPr>
        <w:t xml:space="preserve">who responded to a VBPD survey, said employment had not been discussed during the </w:t>
      </w:r>
      <w:r w:rsidR="00A70442" w:rsidRPr="00157CA6">
        <w:rPr>
          <w:rFonts w:ascii="Calibri" w:eastAsia="Times New Roman" w:hAnsi="Calibri" w:cs="Calibri"/>
          <w:szCs w:val="24"/>
        </w:rPr>
        <w:t>annual ISP meeting in the past two</w:t>
      </w:r>
      <w:r w:rsidR="007944E6" w:rsidRPr="00157CA6">
        <w:rPr>
          <w:rFonts w:ascii="Calibri" w:eastAsia="Times New Roman" w:hAnsi="Calibri" w:cs="Calibri"/>
          <w:szCs w:val="24"/>
        </w:rPr>
        <w:t xml:space="preserve"> years. </w:t>
      </w:r>
    </w:p>
    <w:p w14:paraId="19B5798A" w14:textId="77777777" w:rsidR="00A70442" w:rsidRPr="00157CA6" w:rsidRDefault="00A70442" w:rsidP="00A70442">
      <w:pPr>
        <w:rPr>
          <w:rFonts w:ascii="Calibri" w:eastAsia="Times New Roman" w:hAnsi="Calibri" w:cs="Calibri"/>
          <w:szCs w:val="24"/>
        </w:rPr>
      </w:pPr>
    </w:p>
    <w:p w14:paraId="4706F560" w14:textId="081B443F" w:rsidR="007944E6" w:rsidRPr="00157CA6" w:rsidRDefault="001F139C" w:rsidP="00A70442">
      <w:pPr>
        <w:rPr>
          <w:szCs w:val="24"/>
        </w:rPr>
      </w:pPr>
      <w:r w:rsidRPr="00157CA6">
        <w:rPr>
          <w:rFonts w:ascii="Calibri" w:eastAsia="Times New Roman" w:hAnsi="Calibri" w:cs="Calibri"/>
          <w:szCs w:val="24"/>
        </w:rPr>
        <w:t>When employment</w:t>
      </w:r>
      <w:r w:rsidR="0009380A" w:rsidRPr="00157CA6">
        <w:rPr>
          <w:rFonts w:ascii="Calibri" w:eastAsia="Times New Roman" w:hAnsi="Calibri" w:cs="Calibri"/>
          <w:szCs w:val="24"/>
        </w:rPr>
        <w:t xml:space="preserve"> i</w:t>
      </w:r>
      <w:r w:rsidR="007944E6" w:rsidRPr="00157CA6">
        <w:rPr>
          <w:rFonts w:ascii="Calibri" w:eastAsia="Times New Roman" w:hAnsi="Calibri" w:cs="Calibri"/>
          <w:szCs w:val="24"/>
        </w:rPr>
        <w:t>s discussed,</w:t>
      </w:r>
      <w:r w:rsidR="007944E6" w:rsidRPr="00157CA6">
        <w:rPr>
          <w:szCs w:val="24"/>
        </w:rPr>
        <w:t xml:space="preserve"> employment goal-setting is often not exploratory or affirming of individual’s skills and desires, according to VBPD interviews with providers and advocates. </w:t>
      </w:r>
      <w:r w:rsidR="0009380A" w:rsidRPr="00157CA6">
        <w:rPr>
          <w:szCs w:val="24"/>
        </w:rPr>
        <w:t>Instead, e</w:t>
      </w:r>
      <w:r w:rsidR="007944E6" w:rsidRPr="00157CA6">
        <w:rPr>
          <w:szCs w:val="24"/>
        </w:rPr>
        <w:t xml:space="preserve">mployment conversations are often cursory, “yes/no” discussions. To effectively discuss employment, </w:t>
      </w:r>
      <w:r w:rsidR="00555C94" w:rsidRPr="00157CA6">
        <w:rPr>
          <w:szCs w:val="24"/>
        </w:rPr>
        <w:t xml:space="preserve">the </w:t>
      </w:r>
      <w:r w:rsidR="007944E6" w:rsidRPr="00157CA6">
        <w:rPr>
          <w:szCs w:val="24"/>
        </w:rPr>
        <w:t xml:space="preserve">conversation needs to be more exploratory about a person’s interests and supports available to make employment a reality. </w:t>
      </w:r>
    </w:p>
    <w:p w14:paraId="36C2D8B3" w14:textId="77777777" w:rsidR="00A70442" w:rsidRPr="00157CA6" w:rsidDel="002E1531" w:rsidRDefault="00A70442" w:rsidP="00A70442">
      <w:pPr>
        <w:rPr>
          <w:szCs w:val="24"/>
        </w:rPr>
      </w:pPr>
    </w:p>
    <w:p w14:paraId="7B03FF8E" w14:textId="4E8EE6D4" w:rsidR="004324A3" w:rsidRPr="00157CA6" w:rsidRDefault="00527C2E" w:rsidP="00A70442">
      <w:pPr>
        <w:rPr>
          <w:rFonts w:cstheme="minorHAnsi"/>
          <w:szCs w:val="24"/>
        </w:rPr>
      </w:pPr>
      <w:r w:rsidRPr="00157CA6">
        <w:rPr>
          <w:rFonts w:cstheme="minorHAnsi"/>
          <w:szCs w:val="24"/>
        </w:rPr>
        <w:t>This</w:t>
      </w:r>
      <w:r w:rsidR="00144F95" w:rsidRPr="00157CA6">
        <w:rPr>
          <w:rFonts w:cstheme="minorHAnsi"/>
          <w:szCs w:val="24"/>
        </w:rPr>
        <w:t xml:space="preserve"> insufficient education</w:t>
      </w:r>
      <w:r w:rsidR="000D72EA" w:rsidRPr="00157CA6">
        <w:rPr>
          <w:rFonts w:cstheme="minorHAnsi"/>
          <w:szCs w:val="24"/>
        </w:rPr>
        <w:t xml:space="preserve"> likely contributes to the limited number of people with employment goals. O</w:t>
      </w:r>
      <w:r w:rsidR="004324A3" w:rsidRPr="00157CA6" w:rsidDel="002E1531">
        <w:rPr>
          <w:rFonts w:cstheme="minorHAnsi"/>
          <w:szCs w:val="24"/>
        </w:rPr>
        <w:t>nly 30</w:t>
      </w:r>
      <w:r w:rsidR="000D72EA" w:rsidRPr="00157CA6">
        <w:rPr>
          <w:rFonts w:cstheme="minorHAnsi"/>
          <w:szCs w:val="24"/>
        </w:rPr>
        <w:t xml:space="preserve"> percent</w:t>
      </w:r>
      <w:r w:rsidR="004324A3" w:rsidRPr="00157CA6" w:rsidDel="002E1531">
        <w:rPr>
          <w:rFonts w:cstheme="minorHAnsi"/>
          <w:szCs w:val="24"/>
        </w:rPr>
        <w:t xml:space="preserve"> of eligible </w:t>
      </w:r>
      <w:r w:rsidR="00A8278D" w:rsidRPr="00157CA6">
        <w:rPr>
          <w:rFonts w:cstheme="minorHAnsi"/>
          <w:szCs w:val="24"/>
        </w:rPr>
        <w:t xml:space="preserve">Individual Service Plans </w:t>
      </w:r>
      <w:r w:rsidR="000D72EA" w:rsidRPr="00157CA6">
        <w:rPr>
          <w:rFonts w:cstheme="minorHAnsi"/>
          <w:szCs w:val="24"/>
        </w:rPr>
        <w:t>reviewed by</w:t>
      </w:r>
      <w:r w:rsidR="004324A3" w:rsidRPr="00157CA6" w:rsidDel="002E1531">
        <w:rPr>
          <w:rFonts w:cstheme="minorHAnsi"/>
          <w:szCs w:val="24"/>
        </w:rPr>
        <w:t xml:space="preserve"> the Independent Reviewer</w:t>
      </w:r>
      <w:r w:rsidR="000D72EA" w:rsidRPr="00157CA6">
        <w:rPr>
          <w:rFonts w:cstheme="minorHAnsi"/>
          <w:szCs w:val="24"/>
        </w:rPr>
        <w:t>, as of June 2020,</w:t>
      </w:r>
      <w:r w:rsidR="004324A3" w:rsidRPr="00157CA6" w:rsidDel="002E1531">
        <w:rPr>
          <w:rFonts w:cstheme="minorHAnsi"/>
          <w:szCs w:val="24"/>
        </w:rPr>
        <w:t xml:space="preserve"> had an employment goal </w:t>
      </w:r>
      <w:r w:rsidR="00A0777D" w:rsidRPr="00157CA6">
        <w:rPr>
          <w:rFonts w:cstheme="minorHAnsi"/>
          <w:noProof/>
          <w:szCs w:val="24"/>
        </w:rPr>
        <w:t>(Fletcher D., 2020)</w:t>
      </w:r>
      <w:r w:rsidR="004324A3" w:rsidRPr="00157CA6" w:rsidDel="002E1531">
        <w:rPr>
          <w:rFonts w:cstheme="minorHAnsi"/>
          <w:szCs w:val="24"/>
        </w:rPr>
        <w:t>.</w:t>
      </w:r>
      <w:r w:rsidR="000D72EA" w:rsidRPr="00157CA6">
        <w:rPr>
          <w:rFonts w:cstheme="minorHAnsi"/>
          <w:szCs w:val="24"/>
        </w:rPr>
        <w:t xml:space="preserve"> This was substantially lower than the Commonwealth’s goal of 50 percent.</w:t>
      </w:r>
    </w:p>
    <w:p w14:paraId="6C001CEC" w14:textId="77777777" w:rsidR="00A70442" w:rsidRDefault="00A70442" w:rsidP="004324A3">
      <w:pPr>
        <w:rPr>
          <w:rFonts w:cstheme="minorHAnsi"/>
          <w:szCs w:val="24"/>
        </w:rPr>
      </w:pPr>
    </w:p>
    <w:p w14:paraId="5DF0223A" w14:textId="7679868B" w:rsidR="005E5773" w:rsidRPr="0001473F" w:rsidDel="002E1531" w:rsidRDefault="005E5773" w:rsidP="00B874E2">
      <w:pPr>
        <w:pStyle w:val="Heading2"/>
      </w:pPr>
      <w:r w:rsidRPr="0001473F">
        <w:t xml:space="preserve">Employment Goals Are </w:t>
      </w:r>
      <w:r w:rsidR="00913D3C" w:rsidRPr="0001473F">
        <w:t>Not Fully</w:t>
      </w:r>
      <w:r w:rsidRPr="0001473F">
        <w:t xml:space="preserve"> Pursued</w:t>
      </w:r>
      <w:r w:rsidR="00913D3C" w:rsidRPr="0001473F">
        <w:t xml:space="preserve"> Once Established</w:t>
      </w:r>
    </w:p>
    <w:p w14:paraId="11DE2E5C" w14:textId="58BD262A" w:rsidR="00982C66" w:rsidRPr="00157CA6" w:rsidRDefault="00527C2E" w:rsidP="00571D71">
      <w:pPr>
        <w:textAlignment w:val="center"/>
        <w:rPr>
          <w:rFonts w:cstheme="minorHAnsi"/>
          <w:szCs w:val="24"/>
        </w:rPr>
      </w:pPr>
      <w:r w:rsidRPr="00157CA6">
        <w:rPr>
          <w:rFonts w:cstheme="minorHAnsi"/>
          <w:szCs w:val="24"/>
        </w:rPr>
        <w:t xml:space="preserve">Even when individuals have employment goals, their preferences are not always pursued according to DBHDS Quality Service Reviews </w:t>
      </w:r>
      <w:r w:rsidR="004324A3" w:rsidRPr="00157CA6" w:rsidDel="002E1531">
        <w:rPr>
          <w:rFonts w:cstheme="minorHAnsi"/>
          <w:szCs w:val="24"/>
        </w:rPr>
        <w:t xml:space="preserve">(Figure </w:t>
      </w:r>
      <w:r w:rsidR="000C39E8" w:rsidRPr="00157CA6">
        <w:rPr>
          <w:rFonts w:cstheme="minorHAnsi"/>
          <w:szCs w:val="24"/>
        </w:rPr>
        <w:t>14</w:t>
      </w:r>
      <w:r w:rsidR="004324A3" w:rsidRPr="00157CA6" w:rsidDel="002E1531">
        <w:rPr>
          <w:rFonts w:cstheme="minorHAnsi"/>
          <w:szCs w:val="24"/>
        </w:rPr>
        <w:t xml:space="preserve">). In interviews with individuals receiving services, almost </w:t>
      </w:r>
      <w:r w:rsidR="008C1A3A" w:rsidRPr="00157CA6" w:rsidDel="002E1531">
        <w:rPr>
          <w:rFonts w:cstheme="minorHAnsi"/>
          <w:szCs w:val="24"/>
        </w:rPr>
        <w:t>40</w:t>
      </w:r>
      <w:r w:rsidR="008C1A3A" w:rsidRPr="00157CA6">
        <w:rPr>
          <w:rFonts w:cstheme="minorHAnsi"/>
          <w:szCs w:val="24"/>
        </w:rPr>
        <w:t xml:space="preserve"> percent </w:t>
      </w:r>
      <w:r w:rsidR="004324A3" w:rsidRPr="00157CA6" w:rsidDel="002E1531">
        <w:rPr>
          <w:rFonts w:cstheme="minorHAnsi"/>
          <w:szCs w:val="24"/>
        </w:rPr>
        <w:t xml:space="preserve">said their preferences were actively addressed </w:t>
      </w:r>
      <w:r w:rsidR="00B57CD0" w:rsidRPr="00157CA6">
        <w:rPr>
          <w:rFonts w:cstheme="minorHAnsi"/>
          <w:szCs w:val="24"/>
        </w:rPr>
        <w:t xml:space="preserve">only </w:t>
      </w:r>
      <w:r w:rsidR="004324A3" w:rsidRPr="00157CA6" w:rsidDel="002E1531">
        <w:rPr>
          <w:rFonts w:cstheme="minorHAnsi"/>
          <w:szCs w:val="24"/>
        </w:rPr>
        <w:t>“sometimes” or “rarely</w:t>
      </w:r>
      <w:r w:rsidR="00555C94" w:rsidRPr="00157CA6">
        <w:rPr>
          <w:rFonts w:cstheme="minorHAnsi"/>
          <w:szCs w:val="24"/>
        </w:rPr>
        <w:t xml:space="preserve">.” </w:t>
      </w:r>
      <w:r w:rsidR="00B57CD0" w:rsidRPr="00157CA6">
        <w:rPr>
          <w:rFonts w:cstheme="minorHAnsi"/>
          <w:szCs w:val="24"/>
        </w:rPr>
        <w:t xml:space="preserve"> In reviews of provider and support coordinator records, individual preferences were pursued only “sometimes” or “rarely” in 13 and 19 percent, respectively, of cases. </w:t>
      </w:r>
      <w:r w:rsidR="00DC49DF" w:rsidRPr="00157CA6">
        <w:rPr>
          <w:rFonts w:cstheme="minorHAnsi"/>
          <w:szCs w:val="24"/>
        </w:rPr>
        <w:t xml:space="preserve">Relatedly, employment barriers were not addressed for some individuals. </w:t>
      </w:r>
      <w:r w:rsidR="00913D3C" w:rsidRPr="00157CA6">
        <w:rPr>
          <w:rFonts w:cstheme="minorHAnsi"/>
          <w:szCs w:val="24"/>
        </w:rPr>
        <w:t>Nearly</w:t>
      </w:r>
      <w:r w:rsidR="00E95D11" w:rsidRPr="00157CA6" w:rsidDel="002E1531">
        <w:rPr>
          <w:rFonts w:cstheme="minorHAnsi"/>
          <w:szCs w:val="24"/>
        </w:rPr>
        <w:t xml:space="preserve"> </w:t>
      </w:r>
      <w:r w:rsidR="00913D3C" w:rsidRPr="00157CA6">
        <w:rPr>
          <w:rFonts w:cstheme="minorHAnsi"/>
          <w:szCs w:val="24"/>
        </w:rPr>
        <w:t>40 percent</w:t>
      </w:r>
      <w:r w:rsidR="00E95D11" w:rsidRPr="00157CA6" w:rsidDel="002E1531">
        <w:rPr>
          <w:rFonts w:cstheme="minorHAnsi"/>
          <w:szCs w:val="24"/>
        </w:rPr>
        <w:t xml:space="preserve"> of individuals and providers reported that </w:t>
      </w:r>
      <w:r w:rsidR="00913D3C" w:rsidRPr="00157CA6">
        <w:rPr>
          <w:rFonts w:cstheme="minorHAnsi"/>
          <w:szCs w:val="24"/>
        </w:rPr>
        <w:t xml:space="preserve">employment </w:t>
      </w:r>
      <w:r w:rsidR="00E95D11" w:rsidRPr="00157CA6" w:rsidDel="002E1531">
        <w:rPr>
          <w:rFonts w:cstheme="minorHAnsi"/>
          <w:szCs w:val="24"/>
        </w:rPr>
        <w:t>barrier</w:t>
      </w:r>
      <w:r w:rsidR="00913D3C" w:rsidRPr="00157CA6">
        <w:rPr>
          <w:rFonts w:cstheme="minorHAnsi"/>
          <w:szCs w:val="24"/>
        </w:rPr>
        <w:t>s</w:t>
      </w:r>
      <w:r w:rsidR="00E95D11" w:rsidRPr="00157CA6" w:rsidDel="002E1531">
        <w:rPr>
          <w:rFonts w:cstheme="minorHAnsi"/>
          <w:szCs w:val="24"/>
        </w:rPr>
        <w:t xml:space="preserve"> were addressed </w:t>
      </w:r>
      <w:r w:rsidR="00913D3C" w:rsidRPr="00157CA6">
        <w:rPr>
          <w:rFonts w:cstheme="minorHAnsi"/>
          <w:szCs w:val="24"/>
        </w:rPr>
        <w:t xml:space="preserve">only </w:t>
      </w:r>
      <w:r w:rsidR="00E95D11" w:rsidRPr="00157CA6" w:rsidDel="002E1531">
        <w:rPr>
          <w:rFonts w:cstheme="minorHAnsi"/>
          <w:szCs w:val="24"/>
        </w:rPr>
        <w:t>“sometimes” or “rarely.”</w:t>
      </w:r>
      <w:sdt>
        <w:sdtPr>
          <w:rPr>
            <w:rFonts w:cstheme="minorHAnsi"/>
            <w:szCs w:val="24"/>
          </w:rPr>
          <w:id w:val="220718549"/>
          <w:citation/>
        </w:sdtPr>
        <w:sdtEndPr/>
        <w:sdtContent>
          <w:r w:rsidR="00E95D11" w:rsidRPr="00157CA6" w:rsidDel="002E1531">
            <w:rPr>
              <w:rFonts w:cstheme="minorHAnsi"/>
              <w:szCs w:val="24"/>
            </w:rPr>
            <w:fldChar w:fldCharType="begin"/>
          </w:r>
          <w:r w:rsidR="00BD3984" w:rsidRPr="00157CA6">
            <w:rPr>
              <w:rFonts w:cstheme="minorHAnsi"/>
              <w:szCs w:val="24"/>
            </w:rPr>
            <w:instrText xml:space="preserve">CITATION Vir19 \l 1033 </w:instrText>
          </w:r>
          <w:r w:rsidR="00E95D11" w:rsidRPr="00157CA6" w:rsidDel="002E1531">
            <w:rPr>
              <w:rFonts w:cstheme="minorHAnsi"/>
              <w:szCs w:val="24"/>
            </w:rPr>
            <w:fldChar w:fldCharType="separate"/>
          </w:r>
          <w:r w:rsidR="00BD3984" w:rsidRPr="00157CA6">
            <w:rPr>
              <w:rFonts w:cstheme="minorHAnsi"/>
              <w:noProof/>
              <w:szCs w:val="24"/>
            </w:rPr>
            <w:t xml:space="preserve"> (Virginia Department of Behavioral Health &amp; Developmental Services, 2019)</w:t>
          </w:r>
          <w:r w:rsidR="00E95D11" w:rsidRPr="00157CA6" w:rsidDel="002E1531">
            <w:rPr>
              <w:rFonts w:cstheme="minorHAnsi"/>
              <w:szCs w:val="24"/>
            </w:rPr>
            <w:fldChar w:fldCharType="end"/>
          </w:r>
        </w:sdtContent>
      </w:sdt>
      <w:r w:rsidR="00E95D11" w:rsidRPr="00157CA6" w:rsidDel="002E1531">
        <w:rPr>
          <w:rFonts w:cstheme="minorHAnsi"/>
          <w:szCs w:val="24"/>
        </w:rPr>
        <w:t xml:space="preserve">. </w:t>
      </w:r>
    </w:p>
    <w:p w14:paraId="25A9E5C9" w14:textId="712C9D73" w:rsidR="00E95D11" w:rsidDel="002E1531" w:rsidRDefault="00E95D11" w:rsidP="00571D71">
      <w:pPr>
        <w:textAlignment w:val="center"/>
        <w:rPr>
          <w:rFonts w:cstheme="minorHAnsi"/>
          <w:szCs w:val="24"/>
        </w:rPr>
      </w:pPr>
    </w:p>
    <w:p w14:paraId="2A1B814A" w14:textId="77777777" w:rsidR="007F5A1A" w:rsidRDefault="00982C66" w:rsidP="007400E1">
      <w:pPr>
        <w:keepNext/>
      </w:pPr>
      <w:r>
        <w:rPr>
          <w:noProof/>
        </w:rPr>
        <w:drawing>
          <wp:inline distT="0" distB="0" distL="0" distR="0" wp14:anchorId="60A44432" wp14:editId="32559603">
            <wp:extent cx="5943600" cy="2599055"/>
            <wp:effectExtent l="0" t="0" r="0" b="10795"/>
            <wp:docPr id="22" name="Chart 22" title="Figure 14: Virginia Quality Service Reviews: Year 4 Annual Report July 2018 – June 2019 (FY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62E223" w14:textId="2AD2FF5E" w:rsidR="00982C66" w:rsidRPr="0001473F" w:rsidRDefault="007F5A1A" w:rsidP="00A70442">
      <w:pPr>
        <w:rPr>
          <w:i/>
          <w:szCs w:val="24"/>
        </w:rPr>
      </w:pPr>
      <w:r w:rsidRPr="0001473F">
        <w:rPr>
          <w:i/>
        </w:rPr>
        <w:t xml:space="preserve">Figure </w:t>
      </w:r>
      <w:r w:rsidR="004338A6" w:rsidRPr="0001473F">
        <w:rPr>
          <w:i/>
          <w:noProof/>
        </w:rPr>
        <w:fldChar w:fldCharType="begin"/>
      </w:r>
      <w:r w:rsidR="004338A6" w:rsidRPr="0001473F">
        <w:rPr>
          <w:i/>
          <w:noProof/>
        </w:rPr>
        <w:instrText xml:space="preserve"> SEQ Figure \* ARABIC </w:instrText>
      </w:r>
      <w:r w:rsidR="004338A6" w:rsidRPr="0001473F">
        <w:rPr>
          <w:i/>
          <w:noProof/>
        </w:rPr>
        <w:fldChar w:fldCharType="separate"/>
      </w:r>
      <w:r w:rsidR="00754355" w:rsidRPr="0001473F">
        <w:rPr>
          <w:i/>
          <w:noProof/>
        </w:rPr>
        <w:t>14</w:t>
      </w:r>
      <w:r w:rsidR="004338A6" w:rsidRPr="0001473F">
        <w:rPr>
          <w:i/>
          <w:noProof/>
        </w:rPr>
        <w:fldChar w:fldCharType="end"/>
      </w:r>
      <w:r w:rsidR="00A70442" w:rsidRPr="0001473F">
        <w:rPr>
          <w:i/>
          <w:noProof/>
        </w:rPr>
        <w:t>:</w:t>
      </w:r>
      <w:r w:rsidRPr="0001473F">
        <w:rPr>
          <w:i/>
        </w:rPr>
        <w:t xml:space="preserve"> Virginia Quality Service Reviews: Year 4 Annual Report July 2018 – June 2019 (FY19)</w:t>
      </w:r>
    </w:p>
    <w:p w14:paraId="57761EBE" w14:textId="77777777" w:rsidR="00982C66" w:rsidRPr="0001473F" w:rsidRDefault="00982C66" w:rsidP="00A501E0">
      <w:pPr>
        <w:rPr>
          <w:szCs w:val="24"/>
        </w:rPr>
      </w:pPr>
    </w:p>
    <w:p w14:paraId="4FF4744B" w14:textId="01C26F32" w:rsidR="00A501E0" w:rsidRPr="0001473F" w:rsidRDefault="00A501E0" w:rsidP="00A70442">
      <w:pPr>
        <w:rPr>
          <w:szCs w:val="24"/>
        </w:rPr>
      </w:pPr>
      <w:r w:rsidRPr="0001473F">
        <w:rPr>
          <w:szCs w:val="24"/>
        </w:rPr>
        <w:t>Job coaching is often not tailored to the individual’s interests and skills, according to a VBPD survey of family members of people with DD</w:t>
      </w:r>
      <w:r w:rsidR="00311E60" w:rsidRPr="0001473F">
        <w:rPr>
          <w:szCs w:val="24"/>
        </w:rPr>
        <w:t xml:space="preserve"> and focus groups with self-advocates</w:t>
      </w:r>
      <w:r w:rsidRPr="0001473F">
        <w:rPr>
          <w:szCs w:val="24"/>
        </w:rPr>
        <w:t xml:space="preserve">. The majority of </w:t>
      </w:r>
      <w:r w:rsidR="00311E60" w:rsidRPr="0001473F">
        <w:rPr>
          <w:szCs w:val="24"/>
        </w:rPr>
        <w:t xml:space="preserve">survey </w:t>
      </w:r>
      <w:r w:rsidRPr="0001473F">
        <w:rPr>
          <w:szCs w:val="24"/>
        </w:rPr>
        <w:t>respondents who had unemployed family members listed “Unable to find a good match based on my family member’s interests” as a significant factor in lack of employment. One respondent stated</w:t>
      </w:r>
      <w:r w:rsidR="00555C94" w:rsidRPr="0001473F">
        <w:rPr>
          <w:szCs w:val="24"/>
        </w:rPr>
        <w:t xml:space="preserve">: </w:t>
      </w:r>
    </w:p>
    <w:p w14:paraId="02D6E255" w14:textId="77777777" w:rsidR="00A501E0" w:rsidRPr="0001473F" w:rsidRDefault="00A501E0" w:rsidP="00A501E0">
      <w:pPr>
        <w:rPr>
          <w:szCs w:val="24"/>
        </w:rPr>
      </w:pPr>
    </w:p>
    <w:p w14:paraId="701E30F8" w14:textId="08D0B542" w:rsidR="00A501E0" w:rsidRPr="0001473F" w:rsidRDefault="00A501E0" w:rsidP="00A501E0">
      <w:pPr>
        <w:ind w:left="720"/>
        <w:textAlignment w:val="center"/>
        <w:rPr>
          <w:rFonts w:ascii="Calibri" w:eastAsia="Times New Roman" w:hAnsi="Calibri" w:cs="Calibri"/>
          <w:i/>
          <w:szCs w:val="24"/>
        </w:rPr>
      </w:pPr>
      <w:r w:rsidRPr="0001473F">
        <w:rPr>
          <w:rFonts w:ascii="Calibri" w:eastAsia="Times New Roman" w:hAnsi="Calibri" w:cs="Calibri"/>
          <w:i/>
          <w:szCs w:val="24"/>
        </w:rPr>
        <w:t>“Every time a new agency works with my daughter we have to start over with getting to know her and her interests. She worked with DARS for a year and her case was dropped because they could not find her a job. However, they did not seem interested in focusing on her interests instead they used their reliable employers to try various jobs out that we knew would not work.”</w:t>
      </w:r>
    </w:p>
    <w:p w14:paraId="49C65F32" w14:textId="77777777" w:rsidR="00A501E0" w:rsidRPr="0001473F" w:rsidRDefault="00A501E0" w:rsidP="00A501E0">
      <w:pPr>
        <w:ind w:left="720"/>
        <w:textAlignment w:val="center"/>
        <w:rPr>
          <w:rFonts w:ascii="Calibri" w:eastAsia="Times New Roman" w:hAnsi="Calibri" w:cs="Calibri"/>
          <w:szCs w:val="24"/>
        </w:rPr>
      </w:pPr>
    </w:p>
    <w:p w14:paraId="4145BD75" w14:textId="77777777" w:rsidR="00982C66" w:rsidRPr="0001473F" w:rsidRDefault="00A501E0" w:rsidP="00A70442">
      <w:pPr>
        <w:textAlignment w:val="center"/>
        <w:rPr>
          <w:rFonts w:ascii="Calibri" w:eastAsia="Times New Roman" w:hAnsi="Calibri" w:cs="Calibri"/>
          <w:szCs w:val="24"/>
        </w:rPr>
      </w:pPr>
      <w:r w:rsidRPr="0001473F">
        <w:rPr>
          <w:rFonts w:ascii="Calibri" w:eastAsia="Times New Roman" w:hAnsi="Calibri" w:cs="Calibri"/>
          <w:szCs w:val="24"/>
        </w:rPr>
        <w:t xml:space="preserve">Another family member shared the following: “We have not been successful in being able to explore customized employment and the job coach we used once did not have the needed skills to support my child and was very condescending.” </w:t>
      </w:r>
    </w:p>
    <w:p w14:paraId="31D5FE0C" w14:textId="77777777" w:rsidR="00982C66" w:rsidRPr="0001473F" w:rsidRDefault="00982C66" w:rsidP="00A70442">
      <w:pPr>
        <w:textAlignment w:val="center"/>
        <w:rPr>
          <w:rFonts w:ascii="Calibri" w:eastAsia="Times New Roman" w:hAnsi="Calibri" w:cs="Calibri"/>
          <w:szCs w:val="24"/>
        </w:rPr>
      </w:pPr>
    </w:p>
    <w:p w14:paraId="5DAA3E73" w14:textId="4A528AB7" w:rsidR="00311E60" w:rsidRPr="0001473F" w:rsidRDefault="00311E60" w:rsidP="00A70442">
      <w:pPr>
        <w:textAlignment w:val="center"/>
        <w:rPr>
          <w:rFonts w:ascii="Calibri" w:eastAsia="Times New Roman" w:hAnsi="Calibri" w:cs="Calibri"/>
          <w:szCs w:val="24"/>
        </w:rPr>
      </w:pPr>
      <w:r w:rsidRPr="0001473F">
        <w:rPr>
          <w:rFonts w:ascii="Calibri" w:eastAsia="Times New Roman" w:hAnsi="Calibri" w:cs="Calibri"/>
          <w:szCs w:val="24"/>
        </w:rPr>
        <w:t>Similarly, some self-advocates reported being disappointed with their job coach. One participant was told by her job coach that she would need to work on her independent living skills before she could get a job</w:t>
      </w:r>
      <w:r w:rsidR="00783B8C" w:rsidRPr="0001473F">
        <w:rPr>
          <w:rFonts w:ascii="Calibri" w:eastAsia="Times New Roman" w:hAnsi="Calibri" w:cs="Calibri"/>
          <w:szCs w:val="24"/>
        </w:rPr>
        <w:t>. T</w:t>
      </w:r>
      <w:r w:rsidRPr="0001473F">
        <w:rPr>
          <w:rFonts w:ascii="Calibri" w:eastAsia="Times New Roman" w:hAnsi="Calibri" w:cs="Calibri"/>
          <w:szCs w:val="24"/>
        </w:rPr>
        <w:t>he job coach did not</w:t>
      </w:r>
      <w:r w:rsidR="00783B8C" w:rsidRPr="0001473F">
        <w:rPr>
          <w:rFonts w:ascii="Calibri" w:eastAsia="Times New Roman" w:hAnsi="Calibri" w:cs="Calibri"/>
          <w:szCs w:val="24"/>
        </w:rPr>
        <w:t xml:space="preserve"> </w:t>
      </w:r>
      <w:r w:rsidRPr="0001473F">
        <w:rPr>
          <w:rFonts w:ascii="Calibri" w:eastAsia="Times New Roman" w:hAnsi="Calibri" w:cs="Calibri"/>
          <w:szCs w:val="24"/>
        </w:rPr>
        <w:t xml:space="preserve">help her with </w:t>
      </w:r>
      <w:r w:rsidR="00783B8C" w:rsidRPr="0001473F">
        <w:rPr>
          <w:rFonts w:ascii="Calibri" w:eastAsia="Times New Roman" w:hAnsi="Calibri" w:cs="Calibri"/>
          <w:szCs w:val="24"/>
        </w:rPr>
        <w:t xml:space="preserve">finding </w:t>
      </w:r>
      <w:r w:rsidR="00555C94" w:rsidRPr="0001473F">
        <w:rPr>
          <w:rFonts w:ascii="Calibri" w:eastAsia="Times New Roman" w:hAnsi="Calibri" w:cs="Calibri"/>
          <w:szCs w:val="24"/>
        </w:rPr>
        <w:t>employment</w:t>
      </w:r>
      <w:r w:rsidRPr="0001473F">
        <w:rPr>
          <w:rFonts w:ascii="Calibri" w:eastAsia="Times New Roman" w:hAnsi="Calibri" w:cs="Calibri"/>
          <w:szCs w:val="24"/>
        </w:rPr>
        <w:t xml:space="preserve">. </w:t>
      </w:r>
      <w:r w:rsidR="00A501E0" w:rsidRPr="0001473F">
        <w:rPr>
          <w:rFonts w:ascii="Calibri" w:eastAsia="Times New Roman" w:hAnsi="Calibri" w:cs="Calibri"/>
          <w:szCs w:val="24"/>
        </w:rPr>
        <w:t>This feedback indicates a need for more customized, tailored services to creatively pursue an individual’s preferences.</w:t>
      </w:r>
    </w:p>
    <w:p w14:paraId="50AEE995" w14:textId="77777777" w:rsidR="00982C66" w:rsidRDefault="00982C66" w:rsidP="006B7C33">
      <w:pPr>
        <w:pStyle w:val="Heading3"/>
        <w:spacing w:before="0"/>
      </w:pPr>
    </w:p>
    <w:p w14:paraId="0790D54A" w14:textId="4176B211" w:rsidR="00913D3C" w:rsidRPr="0001473F" w:rsidRDefault="008A3A99" w:rsidP="00B874E2">
      <w:pPr>
        <w:pStyle w:val="Heading2"/>
      </w:pPr>
      <w:r w:rsidRPr="0001473F">
        <w:t xml:space="preserve">Individuals </w:t>
      </w:r>
      <w:r w:rsidR="00157963" w:rsidRPr="0001473F">
        <w:t>W</w:t>
      </w:r>
      <w:r w:rsidRPr="0001473F">
        <w:t>ith Higher Behavior and Medical Needs Lack Support for E</w:t>
      </w:r>
      <w:r w:rsidR="00124B21" w:rsidRPr="0001473F">
        <w:t>mployment</w:t>
      </w:r>
    </w:p>
    <w:p w14:paraId="113EE659" w14:textId="337F2792" w:rsidR="009B5C12" w:rsidRPr="0001473F" w:rsidRDefault="00913D3C" w:rsidP="00A70442">
      <w:pPr>
        <w:rPr>
          <w:rFonts w:cstheme="minorHAnsi"/>
          <w:szCs w:val="24"/>
        </w:rPr>
      </w:pPr>
      <w:r w:rsidRPr="0001473F" w:rsidDel="00E95D11">
        <w:rPr>
          <w:rFonts w:cstheme="minorHAnsi"/>
          <w:szCs w:val="24"/>
        </w:rPr>
        <w:t>Both the lack of individuals with employment goals</w:t>
      </w:r>
      <w:r w:rsidR="009B5C12" w:rsidRPr="0001473F">
        <w:rPr>
          <w:rFonts w:cstheme="minorHAnsi"/>
          <w:szCs w:val="24"/>
        </w:rPr>
        <w:t>,</w:t>
      </w:r>
      <w:r w:rsidRPr="0001473F" w:rsidDel="00E95D11">
        <w:rPr>
          <w:rFonts w:cstheme="minorHAnsi"/>
          <w:szCs w:val="24"/>
        </w:rPr>
        <w:t xml:space="preserve"> and the significant percentage of employment barriers that go unaddressed</w:t>
      </w:r>
      <w:r w:rsidR="009B5C12" w:rsidRPr="0001473F">
        <w:rPr>
          <w:rFonts w:cstheme="minorHAnsi"/>
          <w:szCs w:val="24"/>
        </w:rPr>
        <w:t>,</w:t>
      </w:r>
      <w:r w:rsidRPr="0001473F" w:rsidDel="00E95D11">
        <w:rPr>
          <w:rFonts w:cstheme="minorHAnsi"/>
          <w:szCs w:val="24"/>
        </w:rPr>
        <w:t xml:space="preserve"> may be due in part to the </w:t>
      </w:r>
      <w:r w:rsidR="00290C3E" w:rsidRPr="0001473F">
        <w:rPr>
          <w:rFonts w:cstheme="minorHAnsi"/>
          <w:szCs w:val="24"/>
        </w:rPr>
        <w:t>mis</w:t>
      </w:r>
      <w:r w:rsidRPr="0001473F" w:rsidDel="00E95D11">
        <w:rPr>
          <w:rFonts w:cstheme="minorHAnsi"/>
          <w:szCs w:val="24"/>
        </w:rPr>
        <w:t xml:space="preserve">perception that supported employment is unworkable for those with significant behavioral or medical needs. </w:t>
      </w:r>
      <w:r w:rsidR="00290C3E" w:rsidRPr="0001473F">
        <w:rPr>
          <w:rFonts w:cstheme="minorHAnsi"/>
          <w:szCs w:val="24"/>
        </w:rPr>
        <w:t xml:space="preserve">This misperception may be held by the person with a disability, their family members, their support staff, and employers. The misperception must be corrected in order for individuals </w:t>
      </w:r>
      <w:r w:rsidR="00943E3A" w:rsidRPr="0001473F">
        <w:rPr>
          <w:rFonts w:cstheme="minorHAnsi"/>
          <w:szCs w:val="24"/>
        </w:rPr>
        <w:t xml:space="preserve">of all support needs </w:t>
      </w:r>
      <w:r w:rsidR="00290C3E" w:rsidRPr="0001473F">
        <w:rPr>
          <w:rFonts w:cstheme="minorHAnsi"/>
          <w:szCs w:val="24"/>
        </w:rPr>
        <w:t xml:space="preserve">to successfully pursue </w:t>
      </w:r>
      <w:r w:rsidR="00A40EB5" w:rsidRPr="0001473F">
        <w:rPr>
          <w:rFonts w:cstheme="minorHAnsi"/>
          <w:szCs w:val="24"/>
        </w:rPr>
        <w:t>employment</w:t>
      </w:r>
      <w:r w:rsidR="00943E3A" w:rsidRPr="0001473F">
        <w:rPr>
          <w:rFonts w:cstheme="minorHAnsi"/>
          <w:szCs w:val="24"/>
        </w:rPr>
        <w:t>, in line with Virginia’s Employment First policy</w:t>
      </w:r>
      <w:r w:rsidR="00290C3E" w:rsidRPr="0001473F">
        <w:rPr>
          <w:rFonts w:cstheme="minorHAnsi"/>
          <w:szCs w:val="24"/>
        </w:rPr>
        <w:t>.</w:t>
      </w:r>
    </w:p>
    <w:p w14:paraId="006A0893" w14:textId="77777777" w:rsidR="00A70442" w:rsidRPr="0001473F" w:rsidRDefault="00A70442" w:rsidP="00A70442">
      <w:pPr>
        <w:rPr>
          <w:rFonts w:cstheme="minorHAnsi"/>
          <w:szCs w:val="24"/>
        </w:rPr>
      </w:pPr>
    </w:p>
    <w:p w14:paraId="5F5C21C0" w14:textId="347C1072" w:rsidR="00913D3C" w:rsidRPr="0001473F" w:rsidRDefault="00495CF7" w:rsidP="00A70442">
      <w:pPr>
        <w:rPr>
          <w:rFonts w:cstheme="minorHAnsi"/>
          <w:szCs w:val="24"/>
        </w:rPr>
      </w:pPr>
      <w:r w:rsidRPr="0001473F">
        <w:rPr>
          <w:rFonts w:cstheme="minorHAnsi"/>
          <w:szCs w:val="24"/>
        </w:rPr>
        <w:t>Support coordinator</w:t>
      </w:r>
      <w:r w:rsidR="000A4A78">
        <w:rPr>
          <w:rFonts w:cstheme="minorHAnsi"/>
          <w:szCs w:val="24"/>
        </w:rPr>
        <w:t>s</w:t>
      </w:r>
      <w:r w:rsidR="0095692D" w:rsidRPr="0001473F">
        <w:rPr>
          <w:rFonts w:cstheme="minorHAnsi"/>
          <w:szCs w:val="24"/>
        </w:rPr>
        <w:t>, in particular, are key to correcting this misperception</w:t>
      </w:r>
      <w:r w:rsidR="00555C94" w:rsidRPr="0001473F">
        <w:rPr>
          <w:rFonts w:cstheme="minorHAnsi"/>
          <w:szCs w:val="24"/>
        </w:rPr>
        <w:t>,</w:t>
      </w:r>
      <w:r w:rsidR="0095692D" w:rsidRPr="0001473F">
        <w:rPr>
          <w:rFonts w:cstheme="minorHAnsi"/>
          <w:szCs w:val="24"/>
        </w:rPr>
        <w:t xml:space="preserve"> yet they are not adequately prepared to do so. </w:t>
      </w:r>
      <w:r w:rsidR="00913D3C" w:rsidRPr="0001473F" w:rsidDel="00E95D11">
        <w:rPr>
          <w:rFonts w:cstheme="minorHAnsi"/>
          <w:szCs w:val="24"/>
        </w:rPr>
        <w:t>In reviewing Case Manager Employment Training developed by DBHDS, the Expert Consultant of the Independent Reviewer noted that “The training does not equip the [case manager] to address questions or concerns families or individuals may have regarding complex dis</w:t>
      </w:r>
      <w:r w:rsidR="00E82854" w:rsidRPr="0001473F">
        <w:rPr>
          <w:rFonts w:cstheme="minorHAnsi"/>
          <w:szCs w:val="24"/>
        </w:rPr>
        <w:t>a</w:t>
      </w:r>
      <w:r w:rsidR="00913D3C" w:rsidRPr="0001473F" w:rsidDel="00E95D11">
        <w:rPr>
          <w:rFonts w:cstheme="minorHAnsi"/>
          <w:szCs w:val="24"/>
        </w:rPr>
        <w:t xml:space="preserve">bilities. There is no information about behavioral or medical supports that may be available to individuals with these needs.” </w:t>
      </w:r>
      <w:r w:rsidR="00555C94" w:rsidRPr="0001473F">
        <w:rPr>
          <w:rFonts w:cstheme="minorHAnsi"/>
          <w:noProof/>
          <w:szCs w:val="24"/>
        </w:rPr>
        <w:t>(Fletcher D., 2020)</w:t>
      </w:r>
      <w:r w:rsidR="00913D3C" w:rsidRPr="0001473F" w:rsidDel="00E95D11">
        <w:rPr>
          <w:rFonts w:cstheme="minorHAnsi"/>
          <w:szCs w:val="24"/>
        </w:rPr>
        <w:t>. Training about behavioral or medical supports was added in October 2020. This additional training may better prepare support coordinators to address barriers for more individuals</w:t>
      </w:r>
      <w:r w:rsidR="00E82854" w:rsidRPr="0001473F">
        <w:rPr>
          <w:rFonts w:cstheme="minorHAnsi"/>
          <w:szCs w:val="24"/>
        </w:rPr>
        <w:t>, but it is too early to tell</w:t>
      </w:r>
      <w:r w:rsidR="00913D3C" w:rsidRPr="0001473F" w:rsidDel="00E95D11">
        <w:rPr>
          <w:rFonts w:cstheme="minorHAnsi"/>
          <w:szCs w:val="24"/>
        </w:rPr>
        <w:t>.</w:t>
      </w:r>
    </w:p>
    <w:p w14:paraId="4D58A9B8" w14:textId="77777777" w:rsidR="00A70442" w:rsidRPr="0001473F" w:rsidRDefault="00A70442" w:rsidP="00A70442">
      <w:pPr>
        <w:rPr>
          <w:rFonts w:cstheme="minorHAnsi"/>
          <w:szCs w:val="24"/>
        </w:rPr>
      </w:pPr>
    </w:p>
    <w:p w14:paraId="3EEC9BFF" w14:textId="0B7F9C7F" w:rsidR="00A70442" w:rsidRPr="0001473F" w:rsidRDefault="00943E3A" w:rsidP="00A70442">
      <w:r w:rsidRPr="0001473F">
        <w:rPr>
          <w:rFonts w:cstheme="minorHAnsi"/>
          <w:szCs w:val="24"/>
        </w:rPr>
        <w:t xml:space="preserve">The lack of adequate training for </w:t>
      </w:r>
      <w:r w:rsidR="00720EBB" w:rsidRPr="0001473F">
        <w:rPr>
          <w:rFonts w:cstheme="minorHAnsi"/>
          <w:szCs w:val="24"/>
        </w:rPr>
        <w:t xml:space="preserve">support coordinators </w:t>
      </w:r>
      <w:r w:rsidR="00B35B8D" w:rsidRPr="0001473F">
        <w:rPr>
          <w:rFonts w:cstheme="minorHAnsi"/>
          <w:szCs w:val="24"/>
        </w:rPr>
        <w:t>can</w:t>
      </w:r>
      <w:r w:rsidRPr="0001473F">
        <w:rPr>
          <w:rFonts w:cstheme="minorHAnsi"/>
          <w:szCs w:val="24"/>
        </w:rPr>
        <w:t xml:space="preserve"> perpetuate misperceptions among some individuals</w:t>
      </w:r>
      <w:r w:rsidR="009D1AD1" w:rsidRPr="0001473F">
        <w:rPr>
          <w:rFonts w:cstheme="minorHAnsi"/>
          <w:szCs w:val="24"/>
        </w:rPr>
        <w:t xml:space="preserve">, resulting in </w:t>
      </w:r>
      <w:r w:rsidR="00124B21" w:rsidRPr="0001473F">
        <w:t xml:space="preserve">individuals with higher support </w:t>
      </w:r>
      <w:r w:rsidR="009D1AD1" w:rsidRPr="0001473F">
        <w:t xml:space="preserve">needs </w:t>
      </w:r>
      <w:r w:rsidR="00124B21" w:rsidRPr="0001473F">
        <w:t>hav</w:t>
      </w:r>
      <w:r w:rsidR="009D1AD1" w:rsidRPr="0001473F">
        <w:t>ing</w:t>
      </w:r>
      <w:r w:rsidR="00124B21" w:rsidRPr="0001473F">
        <w:t xml:space="preserve"> less access to employment. </w:t>
      </w:r>
      <w:r w:rsidRPr="0001473F">
        <w:t>For example, s</w:t>
      </w:r>
      <w:r w:rsidR="00124B21" w:rsidRPr="0001473F">
        <w:t>elf</w:t>
      </w:r>
      <w:r w:rsidR="00F3632D" w:rsidRPr="0001473F">
        <w:t>-</w:t>
      </w:r>
      <w:r w:rsidR="00124B21" w:rsidRPr="0001473F">
        <w:t xml:space="preserve">advocates said </w:t>
      </w:r>
      <w:r w:rsidRPr="0001473F">
        <w:t xml:space="preserve">in VBPD focus groups that </w:t>
      </w:r>
      <w:r w:rsidR="00124B21" w:rsidRPr="0001473F">
        <w:t>they are afraid of not having access to personal assistance services</w:t>
      </w:r>
      <w:r w:rsidR="002B76C6" w:rsidRPr="0001473F">
        <w:t>, which are critical for helping them use the restroom or eat or drink</w:t>
      </w:r>
      <w:r w:rsidR="00124B21" w:rsidRPr="0001473F">
        <w:t xml:space="preserve">. One interviewee was told her need for assistance with </w:t>
      </w:r>
      <w:r w:rsidR="0026529B" w:rsidRPr="0001473F">
        <w:t xml:space="preserve">activities of daily living </w:t>
      </w:r>
      <w:r w:rsidR="00124B21" w:rsidRPr="0001473F">
        <w:t xml:space="preserve">would prevent her from having a job. </w:t>
      </w:r>
    </w:p>
    <w:p w14:paraId="4CD8F623" w14:textId="77777777" w:rsidR="00A70442" w:rsidRPr="0001473F" w:rsidRDefault="00A70442" w:rsidP="00A70442"/>
    <w:p w14:paraId="3F08581B" w14:textId="6AAE0F30" w:rsidR="0035354B" w:rsidRPr="0001473F" w:rsidRDefault="008C437A" w:rsidP="00A70442">
      <w:r w:rsidRPr="0001473F">
        <w:t>Nearly all f</w:t>
      </w:r>
      <w:r w:rsidR="00124B21" w:rsidRPr="0001473F">
        <w:t xml:space="preserve">amily members </w:t>
      </w:r>
      <w:r w:rsidRPr="0001473F">
        <w:t xml:space="preserve">who responded to a VBPD survey </w:t>
      </w:r>
      <w:r w:rsidR="00124B21" w:rsidRPr="0001473F">
        <w:t>identified lack of training</w:t>
      </w:r>
      <w:r w:rsidR="000A4A78">
        <w:t xml:space="preserve"> </w:t>
      </w:r>
      <w:r w:rsidR="00124B21" w:rsidRPr="0001473F">
        <w:t xml:space="preserve">and </w:t>
      </w:r>
      <w:r w:rsidR="00AB6962" w:rsidRPr="0001473F">
        <w:t xml:space="preserve">lack of </w:t>
      </w:r>
      <w:r w:rsidR="00124B21" w:rsidRPr="0001473F">
        <w:t>support</w:t>
      </w:r>
      <w:r w:rsidR="00AB6962" w:rsidRPr="0001473F">
        <w:t xml:space="preserve"> while on the job,</w:t>
      </w:r>
      <w:r w:rsidR="00124B21" w:rsidRPr="0001473F">
        <w:t xml:space="preserve"> as reasons why an individual with a disability was unemployed. These experiences support the perspective of disability advocates who point to the limited understanding of supported employment policy, practice, and expectations across the DD waiver services system and among critical partners. </w:t>
      </w:r>
    </w:p>
    <w:p w14:paraId="3A6781DE" w14:textId="77777777" w:rsidR="00A70442" w:rsidRPr="0001473F" w:rsidRDefault="00A70442" w:rsidP="00A70442"/>
    <w:p w14:paraId="04242100" w14:textId="533751A1" w:rsidR="00124B21" w:rsidRPr="0001473F" w:rsidRDefault="00D40FF3" w:rsidP="00A70442">
      <w:pPr>
        <w:textAlignment w:val="center"/>
      </w:pPr>
      <w:r w:rsidRPr="0001473F">
        <w:t>I</w:t>
      </w:r>
      <w:r w:rsidR="0035354B" w:rsidRPr="0001473F">
        <w:t>ndividuals with higher support needs who are able to obtain employment encounter difficulty obtaining needed supports</w:t>
      </w:r>
      <w:r w:rsidR="000A46BC" w:rsidRPr="0001473F" w:rsidDel="00E95D11">
        <w:rPr>
          <w:szCs w:val="24"/>
        </w:rPr>
        <w:t xml:space="preserve"> in the workplace</w:t>
      </w:r>
      <w:r w:rsidR="000A46BC" w:rsidRPr="0001473F">
        <w:rPr>
          <w:szCs w:val="24"/>
        </w:rPr>
        <w:t>, according to VBPD interviews with disability service providers, advocates, and other key stakeholders</w:t>
      </w:r>
      <w:r w:rsidR="000A46BC" w:rsidRPr="0001473F" w:rsidDel="00E95D11">
        <w:rPr>
          <w:szCs w:val="24"/>
        </w:rPr>
        <w:t xml:space="preserve">. </w:t>
      </w:r>
      <w:r w:rsidR="000A46BC" w:rsidRPr="0001473F">
        <w:rPr>
          <w:szCs w:val="24"/>
        </w:rPr>
        <w:t>They also report that w</w:t>
      </w:r>
      <w:r w:rsidR="000A46BC" w:rsidRPr="0001473F" w:rsidDel="00E95D11">
        <w:rPr>
          <w:szCs w:val="24"/>
        </w:rPr>
        <w:t xml:space="preserve">orkplace assistance </w:t>
      </w:r>
      <w:r w:rsidR="000A46BC" w:rsidRPr="0001473F">
        <w:rPr>
          <w:szCs w:val="24"/>
        </w:rPr>
        <w:t>services are</w:t>
      </w:r>
      <w:r w:rsidR="000A46BC" w:rsidRPr="0001473F" w:rsidDel="00E95D11">
        <w:rPr>
          <w:szCs w:val="24"/>
        </w:rPr>
        <w:t xml:space="preserve"> not always offered to those who need it.</w:t>
      </w:r>
    </w:p>
    <w:p w14:paraId="796AE73F" w14:textId="77777777" w:rsidR="00943E3A" w:rsidRPr="0001473F" w:rsidRDefault="00943E3A" w:rsidP="00124B21">
      <w:pPr>
        <w:textAlignment w:val="center"/>
      </w:pPr>
    </w:p>
    <w:p w14:paraId="7912A8FB" w14:textId="0C436A1A" w:rsidR="00124B21" w:rsidRPr="0001473F" w:rsidRDefault="00124B21" w:rsidP="00124B21">
      <w:pPr>
        <w:textAlignment w:val="center"/>
      </w:pPr>
      <w:r w:rsidRPr="0001473F">
        <w:t xml:space="preserve">For employment to be the first option for everyone, barriers to employment, including support issues and initial lack of interest, need to be addressed by </w:t>
      </w:r>
      <w:r w:rsidR="00C0381D" w:rsidRPr="0001473F">
        <w:t>support coordinators</w:t>
      </w:r>
      <w:r w:rsidRPr="0001473F">
        <w:t xml:space="preserve"> and providers so that individuals and their family members can see employment as a viable option. The </w:t>
      </w:r>
      <w:r w:rsidR="0026529B" w:rsidRPr="0001473F">
        <w:t xml:space="preserve">Expert Consultant </w:t>
      </w:r>
      <w:r w:rsidRPr="0001473F">
        <w:t xml:space="preserve">for the Independent Reviewer found that service planning discussions must include </w:t>
      </w:r>
      <w:r w:rsidR="00B52923" w:rsidRPr="0001473F">
        <w:t xml:space="preserve">the </w:t>
      </w:r>
      <w:r w:rsidRPr="0001473F">
        <w:t>“benefits of employment, the person’s interests, skills</w:t>
      </w:r>
      <w:r w:rsidR="003B4484" w:rsidRPr="0001473F">
        <w:t>,</w:t>
      </w:r>
      <w:r w:rsidRPr="0001473F">
        <w:t xml:space="preserve"> and challenges are discussed or that the plans developed address these issues, or that the </w:t>
      </w:r>
      <w:r w:rsidR="00EC1F3E" w:rsidRPr="0001473F">
        <w:t xml:space="preserve">[Case Manager] </w:t>
      </w:r>
      <w:r w:rsidRPr="0001473F">
        <w:t>provides ongoing opportunity for the individual and family to learn more about employment or how providers or staff could help address barriers”</w:t>
      </w:r>
      <w:r w:rsidR="00871D28" w:rsidRPr="0001473F">
        <w:t xml:space="preserve"> </w:t>
      </w:r>
      <w:r w:rsidR="00555C94" w:rsidRPr="0001473F">
        <w:rPr>
          <w:noProof/>
        </w:rPr>
        <w:t>(Fletcher D., 2020)</w:t>
      </w:r>
      <w:r w:rsidR="001B31F7" w:rsidRPr="0001473F">
        <w:t xml:space="preserve">. </w:t>
      </w:r>
    </w:p>
    <w:p w14:paraId="5BE996EC" w14:textId="77777777" w:rsidR="00124B21" w:rsidRDefault="00124B21" w:rsidP="00124B21">
      <w:pPr>
        <w:textAlignment w:val="center"/>
      </w:pPr>
    </w:p>
    <w:p w14:paraId="2B4FD1BF" w14:textId="459F84CC" w:rsidR="00124B21" w:rsidRPr="0001473F" w:rsidRDefault="008A3A99" w:rsidP="00B874E2">
      <w:pPr>
        <w:pStyle w:val="Heading2"/>
      </w:pPr>
      <w:r w:rsidRPr="0001473F">
        <w:t>The C</w:t>
      </w:r>
      <w:r w:rsidR="00124B21" w:rsidRPr="0001473F">
        <w:t xml:space="preserve">urrent </w:t>
      </w:r>
      <w:r w:rsidRPr="0001473F">
        <w:t>R</w:t>
      </w:r>
      <w:r w:rsidR="001707F6" w:rsidRPr="0001473F">
        <w:t xml:space="preserve">eimbursement </w:t>
      </w:r>
      <w:r w:rsidRPr="0001473F">
        <w:t>System Do</w:t>
      </w:r>
      <w:r w:rsidR="00124B21" w:rsidRPr="0001473F">
        <w:t xml:space="preserve">es </w:t>
      </w:r>
      <w:r w:rsidRPr="0001473F">
        <w:t>Not I</w:t>
      </w:r>
      <w:r w:rsidR="00124B21" w:rsidRPr="0001473F">
        <w:t xml:space="preserve">ncentivize </w:t>
      </w:r>
      <w:r w:rsidRPr="0001473F">
        <w:t>S</w:t>
      </w:r>
      <w:r w:rsidR="00124B21" w:rsidRPr="0001473F">
        <w:t xml:space="preserve">upporting </w:t>
      </w:r>
      <w:r w:rsidRPr="0001473F">
        <w:t>Stable, Sustainable E</w:t>
      </w:r>
      <w:r w:rsidR="00124B21" w:rsidRPr="0001473F">
        <w:t>mployment</w:t>
      </w:r>
    </w:p>
    <w:p w14:paraId="6EFD19ED" w14:textId="1A778CDE" w:rsidR="002A1C97" w:rsidRPr="0001473F" w:rsidRDefault="009A4C13" w:rsidP="00124B21">
      <w:pPr>
        <w:rPr>
          <w:szCs w:val="24"/>
        </w:rPr>
      </w:pPr>
      <w:r w:rsidRPr="0001473F">
        <w:rPr>
          <w:szCs w:val="24"/>
        </w:rPr>
        <w:t xml:space="preserve">Supported employment services are </w:t>
      </w:r>
      <w:r w:rsidR="00495CF7" w:rsidRPr="0001473F">
        <w:rPr>
          <w:szCs w:val="24"/>
        </w:rPr>
        <w:t xml:space="preserve">reimbursed </w:t>
      </w:r>
      <w:r w:rsidRPr="0001473F">
        <w:rPr>
          <w:szCs w:val="24"/>
        </w:rPr>
        <w:t xml:space="preserve">by Medicaid </w:t>
      </w:r>
      <w:r w:rsidR="00B556BC" w:rsidRPr="0001473F">
        <w:rPr>
          <w:szCs w:val="24"/>
        </w:rPr>
        <w:t xml:space="preserve">based on </w:t>
      </w:r>
      <w:r w:rsidRPr="0001473F">
        <w:rPr>
          <w:szCs w:val="24"/>
        </w:rPr>
        <w:t>an hourly reimbursement rate</w:t>
      </w:r>
      <w:r w:rsidR="00BC49EE" w:rsidRPr="0001473F">
        <w:rPr>
          <w:szCs w:val="24"/>
        </w:rPr>
        <w:t>.</w:t>
      </w:r>
      <w:r w:rsidR="00871D28" w:rsidRPr="0001473F">
        <w:rPr>
          <w:szCs w:val="24"/>
        </w:rPr>
        <w:t xml:space="preserve"> </w:t>
      </w:r>
      <w:r w:rsidR="00B556BC" w:rsidRPr="0001473F">
        <w:rPr>
          <w:szCs w:val="24"/>
        </w:rPr>
        <w:t>W</w:t>
      </w:r>
      <w:r w:rsidR="00A23194" w:rsidRPr="0001473F">
        <w:rPr>
          <w:szCs w:val="24"/>
        </w:rPr>
        <w:t>hile this model is traditional,</w:t>
      </w:r>
      <w:r w:rsidR="00B556BC" w:rsidRPr="0001473F">
        <w:rPr>
          <w:szCs w:val="24"/>
        </w:rPr>
        <w:t xml:space="preserve"> it incentivizes the provider to provide staff time rather than results.</w:t>
      </w:r>
      <w:r w:rsidR="00A23194" w:rsidRPr="0001473F">
        <w:rPr>
          <w:szCs w:val="24"/>
        </w:rPr>
        <w:t xml:space="preserve"> Providers who successful</w:t>
      </w:r>
      <w:r w:rsidR="00A220FA" w:rsidRPr="0001473F">
        <w:rPr>
          <w:szCs w:val="24"/>
        </w:rPr>
        <w:t>ly</w:t>
      </w:r>
      <w:r w:rsidR="00A23194" w:rsidRPr="0001473F">
        <w:rPr>
          <w:szCs w:val="24"/>
        </w:rPr>
        <w:t xml:space="preserve"> </w:t>
      </w:r>
      <w:r w:rsidR="00DB5A95" w:rsidRPr="0001473F">
        <w:rPr>
          <w:szCs w:val="24"/>
        </w:rPr>
        <w:t xml:space="preserve">support </w:t>
      </w:r>
      <w:r w:rsidR="00A23194" w:rsidRPr="0001473F">
        <w:rPr>
          <w:szCs w:val="24"/>
        </w:rPr>
        <w:t xml:space="preserve">a person to participate in </w:t>
      </w:r>
      <w:r w:rsidR="00DB5A95" w:rsidRPr="0001473F">
        <w:rPr>
          <w:szCs w:val="24"/>
        </w:rPr>
        <w:t xml:space="preserve">competitive integrated employment </w:t>
      </w:r>
      <w:r w:rsidR="00A23194" w:rsidRPr="0001473F">
        <w:rPr>
          <w:szCs w:val="24"/>
        </w:rPr>
        <w:t xml:space="preserve">are currently not incentivized to </w:t>
      </w:r>
      <w:r w:rsidR="006877EC" w:rsidRPr="0001473F">
        <w:rPr>
          <w:szCs w:val="24"/>
        </w:rPr>
        <w:t>sustain or increase the hours an individual works</w:t>
      </w:r>
      <w:r w:rsidR="001530BF" w:rsidRPr="0001473F">
        <w:rPr>
          <w:szCs w:val="24"/>
        </w:rPr>
        <w:t>, because</w:t>
      </w:r>
      <w:r w:rsidR="000F2074" w:rsidRPr="0001473F">
        <w:rPr>
          <w:szCs w:val="24"/>
        </w:rPr>
        <w:t xml:space="preserve"> successful employment often involves phasing out job supports</w:t>
      </w:r>
      <w:r w:rsidR="006877EC" w:rsidRPr="0001473F">
        <w:rPr>
          <w:szCs w:val="24"/>
        </w:rPr>
        <w:t>.</w:t>
      </w:r>
    </w:p>
    <w:p w14:paraId="1FDECAFE" w14:textId="77777777" w:rsidR="00A70442" w:rsidRPr="0001473F" w:rsidRDefault="00A70442" w:rsidP="00124B21">
      <w:pPr>
        <w:rPr>
          <w:szCs w:val="24"/>
        </w:rPr>
      </w:pPr>
    </w:p>
    <w:p w14:paraId="411E4359" w14:textId="5D41B871" w:rsidR="00A70442" w:rsidRPr="0001473F" w:rsidRDefault="00A23194" w:rsidP="00A23194">
      <w:pPr>
        <w:rPr>
          <w:szCs w:val="24"/>
        </w:rPr>
      </w:pPr>
      <w:r w:rsidRPr="0001473F">
        <w:rPr>
          <w:szCs w:val="24"/>
        </w:rPr>
        <w:t xml:space="preserve">Other states have used a “value-based purchasing” structure to incentivize supporting individuals in competitive integrated employment. Value-based purchasing </w:t>
      </w:r>
      <w:r w:rsidR="00A922F0" w:rsidRPr="0001473F">
        <w:rPr>
          <w:szCs w:val="24"/>
        </w:rPr>
        <w:t xml:space="preserve">(VBP) </w:t>
      </w:r>
      <w:r w:rsidRPr="0001473F">
        <w:rPr>
          <w:szCs w:val="24"/>
        </w:rPr>
        <w:t xml:space="preserve">is defined as “any activity a state Medicaid program undertakes to hold a provider or a managed care organization accountable for the costs and quality of care they provide or pay for.” </w:t>
      </w:r>
      <w:r w:rsidR="009459C6" w:rsidRPr="0001473F">
        <w:rPr>
          <w:noProof/>
          <w:szCs w:val="24"/>
        </w:rPr>
        <w:t>(National Association of Medicaid Directors, 2017)</w:t>
      </w:r>
      <w:r w:rsidR="009459C6" w:rsidRPr="0001473F">
        <w:rPr>
          <w:szCs w:val="24"/>
        </w:rPr>
        <w:t xml:space="preserve">. </w:t>
      </w:r>
      <w:r w:rsidRPr="0001473F">
        <w:rPr>
          <w:szCs w:val="24"/>
        </w:rPr>
        <w:t>In the context of Supported Employment, VBP rewards moving individual</w:t>
      </w:r>
      <w:r w:rsidR="00A220FA" w:rsidRPr="0001473F">
        <w:rPr>
          <w:szCs w:val="24"/>
        </w:rPr>
        <w:t>s</w:t>
      </w:r>
      <w:r w:rsidRPr="0001473F">
        <w:rPr>
          <w:szCs w:val="24"/>
        </w:rPr>
        <w:t xml:space="preserve"> toward full employment</w:t>
      </w:r>
      <w:r w:rsidR="008F4AD7" w:rsidRPr="0001473F">
        <w:rPr>
          <w:szCs w:val="24"/>
        </w:rPr>
        <w:t xml:space="preserve"> through</w:t>
      </w:r>
      <w:r w:rsidRPr="0001473F">
        <w:rPr>
          <w:szCs w:val="24"/>
        </w:rPr>
        <w:t xml:space="preserve"> increases in provider compensation if an individual’s hours worked increase. VBP in supported employment can also reward “fading,” or reducing staff hours as an individual gains more skills.</w:t>
      </w:r>
      <w:r w:rsidR="00871D28" w:rsidRPr="0001473F">
        <w:rPr>
          <w:szCs w:val="24"/>
        </w:rPr>
        <w:t xml:space="preserve"> </w:t>
      </w:r>
      <w:r w:rsidRPr="0001473F">
        <w:rPr>
          <w:szCs w:val="24"/>
        </w:rPr>
        <w:t>The ultimate goal of VBP is to increase the number of individuals who are competitively employed by offering</w:t>
      </w:r>
      <w:r w:rsidR="001A396F" w:rsidRPr="0001473F">
        <w:rPr>
          <w:szCs w:val="24"/>
        </w:rPr>
        <w:t xml:space="preserve"> a</w:t>
      </w:r>
      <w:r w:rsidRPr="0001473F">
        <w:rPr>
          <w:szCs w:val="24"/>
        </w:rPr>
        <w:t xml:space="preserve"> sustainable way for agencies to make Individual Supported Employment their primary service line</w:t>
      </w:r>
      <w:r w:rsidR="00305256" w:rsidRPr="0001473F">
        <w:rPr>
          <w:szCs w:val="24"/>
        </w:rPr>
        <w:t xml:space="preserve"> </w:t>
      </w:r>
      <w:sdt>
        <w:sdtPr>
          <w:rPr>
            <w:szCs w:val="24"/>
          </w:rPr>
          <w:id w:val="-548155432"/>
          <w:citation/>
        </w:sdtPr>
        <w:sdtEndPr/>
        <w:sdtContent>
          <w:r w:rsidR="009F091C" w:rsidRPr="0001473F">
            <w:rPr>
              <w:szCs w:val="24"/>
            </w:rPr>
            <w:fldChar w:fldCharType="begin"/>
          </w:r>
          <w:r w:rsidR="009F091C" w:rsidRPr="0001473F">
            <w:rPr>
              <w:szCs w:val="24"/>
            </w:rPr>
            <w:instrText xml:space="preserve"> CITATION Mil18 \l 1033 </w:instrText>
          </w:r>
          <w:r w:rsidR="009F091C" w:rsidRPr="0001473F">
            <w:rPr>
              <w:szCs w:val="24"/>
            </w:rPr>
            <w:fldChar w:fldCharType="separate"/>
          </w:r>
          <w:r w:rsidR="0068383F" w:rsidRPr="0001473F">
            <w:rPr>
              <w:noProof/>
              <w:szCs w:val="24"/>
            </w:rPr>
            <w:t>(Mills, 2018)</w:t>
          </w:r>
          <w:r w:rsidR="009F091C" w:rsidRPr="0001473F">
            <w:rPr>
              <w:szCs w:val="24"/>
            </w:rPr>
            <w:fldChar w:fldCharType="end"/>
          </w:r>
        </w:sdtContent>
      </w:sdt>
      <w:r w:rsidR="00A70442" w:rsidRPr="0001473F">
        <w:rPr>
          <w:szCs w:val="24"/>
        </w:rPr>
        <w:t>.</w:t>
      </w:r>
    </w:p>
    <w:p w14:paraId="702C8A6E" w14:textId="410A7557" w:rsidR="00A23194" w:rsidRPr="0001473F" w:rsidRDefault="009F091C" w:rsidP="00A23194">
      <w:pPr>
        <w:rPr>
          <w:szCs w:val="24"/>
        </w:rPr>
      </w:pPr>
      <w:r w:rsidRPr="0001473F">
        <w:rPr>
          <w:szCs w:val="24"/>
        </w:rPr>
        <w:t xml:space="preserve"> </w:t>
      </w:r>
    </w:p>
    <w:p w14:paraId="6382F9F0" w14:textId="703F56C7" w:rsidR="00A23194" w:rsidRPr="0001473F" w:rsidRDefault="00A23194" w:rsidP="00571D71">
      <w:pPr>
        <w:rPr>
          <w:szCs w:val="24"/>
        </w:rPr>
      </w:pPr>
      <w:r w:rsidRPr="0001473F">
        <w:rPr>
          <w:szCs w:val="24"/>
        </w:rPr>
        <w:t>Tennessee</w:t>
      </w:r>
      <w:r w:rsidR="00F54F0D" w:rsidRPr="0001473F">
        <w:rPr>
          <w:szCs w:val="24"/>
        </w:rPr>
        <w:t xml:space="preserve"> realized better employment outcomes following the</w:t>
      </w:r>
      <w:r w:rsidR="00305256" w:rsidRPr="0001473F">
        <w:rPr>
          <w:szCs w:val="24"/>
        </w:rPr>
        <w:t xml:space="preserve"> introduc</w:t>
      </w:r>
      <w:r w:rsidR="00F54F0D" w:rsidRPr="0001473F">
        <w:rPr>
          <w:szCs w:val="24"/>
        </w:rPr>
        <w:t>tion of</w:t>
      </w:r>
      <w:r w:rsidR="00305256" w:rsidRPr="0001473F">
        <w:rPr>
          <w:szCs w:val="24"/>
        </w:rPr>
        <w:t xml:space="preserve"> a VBP managed care model for supported employment. </w:t>
      </w:r>
      <w:r w:rsidR="00F54F0D" w:rsidRPr="0001473F">
        <w:rPr>
          <w:szCs w:val="24"/>
        </w:rPr>
        <w:t xml:space="preserve">The state </w:t>
      </w:r>
      <w:r w:rsidR="00196CE6" w:rsidRPr="0001473F">
        <w:rPr>
          <w:szCs w:val="24"/>
        </w:rPr>
        <w:t>tied</w:t>
      </w:r>
      <w:r w:rsidR="00F54F0D" w:rsidRPr="0001473F">
        <w:rPr>
          <w:szCs w:val="24"/>
        </w:rPr>
        <w:t xml:space="preserve"> specific, tiered payments to key “deliverables,” such as creating a job plan that meets certain standards, or to expected outcomes, such as remaining on the job for a number of months.</w:t>
      </w:r>
      <w:r w:rsidR="006565B8" w:rsidRPr="0001473F">
        <w:rPr>
          <w:szCs w:val="24"/>
        </w:rPr>
        <w:t xml:space="preserve"> The payment model also incentivizes job coaches to appropriately reduce the hours of coaching required, while supporting continued employment, and provides higher reimbursements for beneficiaries with higher needs.</w:t>
      </w:r>
      <w:r w:rsidR="0052326C" w:rsidRPr="0001473F">
        <w:rPr>
          <w:szCs w:val="24"/>
        </w:rPr>
        <w:t xml:space="preserve"> Following these changes, the state has seen more people engaged in competitive, integrated employment, making higher wages </w:t>
      </w:r>
      <w:r w:rsidR="00A70442" w:rsidRPr="0001473F">
        <w:rPr>
          <w:szCs w:val="24"/>
        </w:rPr>
        <w:t>and working more hours per week</w:t>
      </w:r>
      <w:r w:rsidR="004D28F4" w:rsidRPr="0001473F">
        <w:rPr>
          <w:szCs w:val="24"/>
        </w:rPr>
        <w:t xml:space="preserve"> </w:t>
      </w:r>
      <w:sdt>
        <w:sdtPr>
          <w:rPr>
            <w:szCs w:val="24"/>
          </w:rPr>
          <w:id w:val="-1707472249"/>
          <w:citation/>
        </w:sdtPr>
        <w:sdtEndPr/>
        <w:sdtContent>
          <w:r w:rsidR="009F091C" w:rsidRPr="0001473F">
            <w:rPr>
              <w:szCs w:val="24"/>
            </w:rPr>
            <w:fldChar w:fldCharType="begin"/>
          </w:r>
          <w:r w:rsidR="005F179A" w:rsidRPr="0001473F">
            <w:rPr>
              <w:szCs w:val="24"/>
            </w:rPr>
            <w:instrText xml:space="preserve">CITATION Mic18 \l 1033 </w:instrText>
          </w:r>
          <w:r w:rsidR="009F091C" w:rsidRPr="0001473F">
            <w:rPr>
              <w:szCs w:val="24"/>
            </w:rPr>
            <w:fldChar w:fldCharType="separate"/>
          </w:r>
          <w:r w:rsidR="0068383F" w:rsidRPr="0001473F">
            <w:rPr>
              <w:noProof/>
              <w:szCs w:val="24"/>
            </w:rPr>
            <w:t>(Herman Soper &amp; al., 2018)</w:t>
          </w:r>
          <w:r w:rsidR="009F091C" w:rsidRPr="0001473F">
            <w:rPr>
              <w:szCs w:val="24"/>
            </w:rPr>
            <w:fldChar w:fldCharType="end"/>
          </w:r>
        </w:sdtContent>
      </w:sdt>
      <w:r w:rsidR="00A70442" w:rsidRPr="0001473F">
        <w:rPr>
          <w:szCs w:val="24"/>
        </w:rPr>
        <w:t>.</w:t>
      </w:r>
    </w:p>
    <w:p w14:paraId="0C353502" w14:textId="77777777" w:rsidR="00A70442" w:rsidRPr="0001473F" w:rsidRDefault="00A70442" w:rsidP="00571D71">
      <w:pPr>
        <w:rPr>
          <w:szCs w:val="24"/>
        </w:rPr>
      </w:pPr>
    </w:p>
    <w:p w14:paraId="47AAB4F2" w14:textId="6B8542DA" w:rsidR="00305256" w:rsidRPr="0001473F" w:rsidRDefault="00305256" w:rsidP="008F3CC7">
      <w:pPr>
        <w:rPr>
          <w:szCs w:val="24"/>
        </w:rPr>
      </w:pPr>
      <w:r w:rsidRPr="0001473F">
        <w:rPr>
          <w:szCs w:val="24"/>
        </w:rPr>
        <w:t xml:space="preserve">Wisconsin has implemented a similar model with its largest </w:t>
      </w:r>
      <w:r w:rsidR="00584CAB" w:rsidRPr="0001473F">
        <w:rPr>
          <w:szCs w:val="24"/>
        </w:rPr>
        <w:t>managed care organization (MCO) providing employment services. When the MCO switched to a value-based purchasing model that offered tiered rates to account for individuals’ levels of support needs and phased rates to account for the individual’s time in employment, they reported 70.6</w:t>
      </w:r>
      <w:r w:rsidR="005C33F8" w:rsidRPr="0001473F">
        <w:rPr>
          <w:szCs w:val="24"/>
        </w:rPr>
        <w:t xml:space="preserve"> </w:t>
      </w:r>
      <w:r w:rsidR="008C1A3A" w:rsidRPr="0001473F">
        <w:rPr>
          <w:szCs w:val="24"/>
        </w:rPr>
        <w:t xml:space="preserve"> percent </w:t>
      </w:r>
      <w:r w:rsidR="00584CAB" w:rsidRPr="0001473F">
        <w:rPr>
          <w:szCs w:val="24"/>
        </w:rPr>
        <w:t>growth of the number of people employed in competitive integrated employment</w:t>
      </w:r>
      <w:r w:rsidR="006877EC" w:rsidRPr="0001473F">
        <w:rPr>
          <w:szCs w:val="24"/>
        </w:rPr>
        <w:t xml:space="preserve"> over a six-year period</w:t>
      </w:r>
      <w:r w:rsidR="00871D28" w:rsidRPr="0001473F">
        <w:rPr>
          <w:szCs w:val="24"/>
        </w:rPr>
        <w:t xml:space="preserve"> </w:t>
      </w:r>
      <w:sdt>
        <w:sdtPr>
          <w:rPr>
            <w:szCs w:val="24"/>
          </w:rPr>
          <w:id w:val="756323745"/>
          <w:citation/>
        </w:sdtPr>
        <w:sdtEndPr/>
        <w:sdtContent>
          <w:r w:rsidR="00DB5A95" w:rsidRPr="0001473F">
            <w:rPr>
              <w:szCs w:val="24"/>
            </w:rPr>
            <w:fldChar w:fldCharType="begin"/>
          </w:r>
          <w:r w:rsidR="00DB5A95" w:rsidRPr="0001473F">
            <w:rPr>
              <w:szCs w:val="24"/>
            </w:rPr>
            <w:instrText xml:space="preserve"> CITATION Mil18 \l 1033 </w:instrText>
          </w:r>
          <w:r w:rsidR="00DB5A95" w:rsidRPr="0001473F">
            <w:rPr>
              <w:szCs w:val="24"/>
            </w:rPr>
            <w:fldChar w:fldCharType="separate"/>
          </w:r>
          <w:r w:rsidR="0068383F" w:rsidRPr="0001473F">
            <w:rPr>
              <w:noProof/>
              <w:szCs w:val="24"/>
            </w:rPr>
            <w:t>(Mills, 2018)</w:t>
          </w:r>
          <w:r w:rsidR="00DB5A95" w:rsidRPr="0001473F">
            <w:rPr>
              <w:szCs w:val="24"/>
            </w:rPr>
            <w:fldChar w:fldCharType="end"/>
          </w:r>
        </w:sdtContent>
      </w:sdt>
      <w:r w:rsidR="00DB5A95" w:rsidRPr="0001473F">
        <w:rPr>
          <w:szCs w:val="24"/>
        </w:rPr>
        <w:t xml:space="preserve">. </w:t>
      </w:r>
    </w:p>
    <w:p w14:paraId="56161BC1" w14:textId="77777777" w:rsidR="00A70442" w:rsidRPr="0001473F" w:rsidRDefault="00A70442" w:rsidP="008F3CC7">
      <w:pPr>
        <w:rPr>
          <w:szCs w:val="24"/>
        </w:rPr>
      </w:pPr>
    </w:p>
    <w:p w14:paraId="5B98818B" w14:textId="77777777" w:rsidR="00A70442" w:rsidRPr="0001473F" w:rsidRDefault="009756F8" w:rsidP="008F3CC7">
      <w:pPr>
        <w:rPr>
          <w:szCs w:val="24"/>
        </w:rPr>
      </w:pPr>
      <w:r w:rsidRPr="0001473F">
        <w:rPr>
          <w:szCs w:val="24"/>
        </w:rPr>
        <w:t xml:space="preserve">Both </w:t>
      </w:r>
      <w:r w:rsidR="00DB5A95" w:rsidRPr="0001473F">
        <w:rPr>
          <w:szCs w:val="24"/>
        </w:rPr>
        <w:t>Tennessee and Wisconsin show the promise of funding supported employment through a value-based approach. Tiered and/or phased rates can be a way to ensure providers support individuals who need more support by receiving competitive compensation.</w:t>
      </w:r>
    </w:p>
    <w:p w14:paraId="75AB16F6" w14:textId="04AEA258" w:rsidR="00DB5A95" w:rsidRPr="00A60426" w:rsidRDefault="00DB5A95" w:rsidP="008F3CC7">
      <w:pPr>
        <w:rPr>
          <w:szCs w:val="24"/>
        </w:rPr>
      </w:pPr>
      <w:r>
        <w:rPr>
          <w:szCs w:val="24"/>
        </w:rPr>
        <w:t xml:space="preserve"> </w:t>
      </w:r>
    </w:p>
    <w:p w14:paraId="69FC6DAD" w14:textId="65E2FFC8" w:rsidR="00124B21" w:rsidRPr="00A70442" w:rsidRDefault="00124B21" w:rsidP="00B874E2">
      <w:pPr>
        <w:pStyle w:val="Heading2"/>
      </w:pPr>
      <w:r w:rsidRPr="0001473F">
        <w:t>Concer</w:t>
      </w:r>
      <w:r w:rsidR="008A3A99" w:rsidRPr="0001473F">
        <w:t xml:space="preserve">ns </w:t>
      </w:r>
      <w:r w:rsidR="00157963" w:rsidRPr="0001473F">
        <w:t>A</w:t>
      </w:r>
      <w:r w:rsidR="008A3A99" w:rsidRPr="0001473F">
        <w:t xml:space="preserve">bout Benefits Keep Many Individuals </w:t>
      </w:r>
      <w:r w:rsidR="00157963" w:rsidRPr="0001473F">
        <w:t>F</w:t>
      </w:r>
      <w:r w:rsidR="008A3A99" w:rsidRPr="0001473F">
        <w:t>rom W</w:t>
      </w:r>
      <w:r w:rsidRPr="0001473F">
        <w:t>orking</w:t>
      </w:r>
      <w:r w:rsidRPr="00A70442">
        <w:t xml:space="preserve"> </w:t>
      </w:r>
    </w:p>
    <w:p w14:paraId="5CAA52AE" w14:textId="1B043BD0" w:rsidR="009F1BA3" w:rsidRPr="0001473F" w:rsidRDefault="00081363">
      <w:pPr>
        <w:rPr>
          <w:szCs w:val="24"/>
        </w:rPr>
      </w:pPr>
      <w:r w:rsidRPr="0001473F">
        <w:rPr>
          <w:szCs w:val="24"/>
        </w:rPr>
        <w:t>VBPD focus groups with self-advocates</w:t>
      </w:r>
      <w:r w:rsidR="000A4A78">
        <w:rPr>
          <w:szCs w:val="24"/>
        </w:rPr>
        <w:t xml:space="preserve"> </w:t>
      </w:r>
      <w:r w:rsidR="00124B21" w:rsidRPr="0001473F">
        <w:rPr>
          <w:szCs w:val="24"/>
        </w:rPr>
        <w:t xml:space="preserve">and discussions with </w:t>
      </w:r>
      <w:r w:rsidRPr="0001473F">
        <w:rPr>
          <w:szCs w:val="24"/>
        </w:rPr>
        <w:t xml:space="preserve">other </w:t>
      </w:r>
      <w:r w:rsidR="00124B21" w:rsidRPr="0001473F">
        <w:rPr>
          <w:szCs w:val="24"/>
        </w:rPr>
        <w:t>stakeholders</w:t>
      </w:r>
      <w:r w:rsidRPr="0001473F">
        <w:rPr>
          <w:szCs w:val="24"/>
        </w:rPr>
        <w:t>,</w:t>
      </w:r>
      <w:r w:rsidR="00124B21" w:rsidRPr="0001473F">
        <w:rPr>
          <w:szCs w:val="24"/>
        </w:rPr>
        <w:t xml:space="preserve"> point to a lack of understanding by individuals, families</w:t>
      </w:r>
      <w:r w:rsidRPr="0001473F">
        <w:rPr>
          <w:szCs w:val="24"/>
        </w:rPr>
        <w:t>,</w:t>
      </w:r>
      <w:r w:rsidR="00124B21" w:rsidRPr="0001473F">
        <w:rPr>
          <w:szCs w:val="24"/>
        </w:rPr>
        <w:t xml:space="preserve"> and </w:t>
      </w:r>
      <w:r w:rsidR="00C0381D" w:rsidRPr="0001473F">
        <w:rPr>
          <w:szCs w:val="24"/>
        </w:rPr>
        <w:t>support coordinators</w:t>
      </w:r>
      <w:r w:rsidR="00124B21" w:rsidRPr="0001473F">
        <w:rPr>
          <w:szCs w:val="24"/>
        </w:rPr>
        <w:t xml:space="preserve"> </w:t>
      </w:r>
      <w:r w:rsidRPr="0001473F">
        <w:rPr>
          <w:szCs w:val="24"/>
        </w:rPr>
        <w:t>about</w:t>
      </w:r>
      <w:r w:rsidR="00124B21" w:rsidRPr="0001473F">
        <w:rPr>
          <w:szCs w:val="24"/>
        </w:rPr>
        <w:t xml:space="preserve"> the impact of paid employment on a person’s Medicaid and Social Security benefits</w:t>
      </w:r>
      <w:r w:rsidR="00124B21" w:rsidRPr="0001473F">
        <w:rPr>
          <w:rFonts w:cs="Calibri"/>
          <w:szCs w:val="24"/>
          <w:shd w:val="clear" w:color="auto" w:fill="FFFFFF"/>
        </w:rPr>
        <w:t>.</w:t>
      </w:r>
      <w:r w:rsidR="00871D28" w:rsidRPr="0001473F">
        <w:rPr>
          <w:szCs w:val="24"/>
        </w:rPr>
        <w:t xml:space="preserve"> </w:t>
      </w:r>
      <w:r w:rsidR="009F1BA3" w:rsidRPr="0001473F">
        <w:rPr>
          <w:szCs w:val="24"/>
        </w:rPr>
        <w:t xml:space="preserve">Benefits are a major concern for </w:t>
      </w:r>
      <w:r w:rsidR="00912740" w:rsidRPr="0001473F">
        <w:rPr>
          <w:szCs w:val="24"/>
        </w:rPr>
        <w:t xml:space="preserve">self-advocates and </w:t>
      </w:r>
      <w:r w:rsidR="009F1BA3" w:rsidRPr="0001473F">
        <w:rPr>
          <w:szCs w:val="24"/>
        </w:rPr>
        <w:t xml:space="preserve">family members. Their concern is often based on misinformation and/or fear about losing Medicaid and the vital services they depend on should their family member gain employment. Although </w:t>
      </w:r>
      <w:r w:rsidR="00045077" w:rsidRPr="0001473F">
        <w:rPr>
          <w:szCs w:val="24"/>
        </w:rPr>
        <w:t>related education is available through the waiver service known as</w:t>
      </w:r>
      <w:r w:rsidR="009F1BA3" w:rsidRPr="0001473F">
        <w:rPr>
          <w:szCs w:val="24"/>
        </w:rPr>
        <w:t xml:space="preserve"> Benefits Planning</w:t>
      </w:r>
      <w:r w:rsidR="00045077" w:rsidRPr="0001473F">
        <w:rPr>
          <w:szCs w:val="24"/>
        </w:rPr>
        <w:t>, this service</w:t>
      </w:r>
      <w:r w:rsidR="009F1BA3" w:rsidRPr="0001473F">
        <w:rPr>
          <w:szCs w:val="24"/>
        </w:rPr>
        <w:t xml:space="preserve"> is often not used and benefits counselors do not always understand the DD waivers.</w:t>
      </w:r>
    </w:p>
    <w:p w14:paraId="1ED75288" w14:textId="77777777" w:rsidR="00A70442" w:rsidRPr="0001473F" w:rsidRDefault="00A70442">
      <w:pPr>
        <w:rPr>
          <w:szCs w:val="24"/>
        </w:rPr>
      </w:pPr>
    </w:p>
    <w:p w14:paraId="21EC81DC" w14:textId="6E926D2F" w:rsidR="00124B21" w:rsidRDefault="005302AB">
      <w:pPr>
        <w:rPr>
          <w:szCs w:val="24"/>
        </w:rPr>
      </w:pPr>
      <w:r w:rsidRPr="0001473F">
        <w:rPr>
          <w:szCs w:val="24"/>
        </w:rPr>
        <w:t xml:space="preserve">These findings are echoed by the Independent Reviewer. </w:t>
      </w:r>
      <w:r w:rsidR="00124B21" w:rsidRPr="0001473F">
        <w:rPr>
          <w:szCs w:val="24"/>
        </w:rPr>
        <w:t xml:space="preserve">The Independent Reviewer found that DBHDS has not yet met the basic training requirement to </w:t>
      </w:r>
      <w:r w:rsidR="00DB5A95" w:rsidRPr="0001473F">
        <w:rPr>
          <w:szCs w:val="24"/>
        </w:rPr>
        <w:t xml:space="preserve">give individuals seeking employment </w:t>
      </w:r>
      <w:r w:rsidR="00124B21" w:rsidRPr="0001473F">
        <w:rPr>
          <w:szCs w:val="24"/>
        </w:rPr>
        <w:t xml:space="preserve">“practical knowledge about the relationship of employment to continued Medicaid benefits.” </w:t>
      </w:r>
      <w:r w:rsidR="00555C94" w:rsidRPr="0001473F">
        <w:rPr>
          <w:noProof/>
          <w:szCs w:val="24"/>
        </w:rPr>
        <w:t>(Fletcher D., 2020)</w:t>
      </w:r>
      <w:r w:rsidR="00124B21" w:rsidRPr="0001473F">
        <w:rPr>
          <w:szCs w:val="24"/>
        </w:rPr>
        <w:t xml:space="preserve">. </w:t>
      </w:r>
      <w:r w:rsidRPr="0001473F">
        <w:rPr>
          <w:szCs w:val="24"/>
        </w:rPr>
        <w:t>He</w:t>
      </w:r>
      <w:r w:rsidR="00124B21" w:rsidRPr="0001473F">
        <w:rPr>
          <w:szCs w:val="24"/>
        </w:rPr>
        <w:t xml:space="preserve"> recommend</w:t>
      </w:r>
      <w:r w:rsidR="00401643" w:rsidRPr="0001473F">
        <w:rPr>
          <w:szCs w:val="24"/>
        </w:rPr>
        <w:t>ed</w:t>
      </w:r>
      <w:r w:rsidR="00124B21" w:rsidRPr="0001473F">
        <w:rPr>
          <w:szCs w:val="24"/>
        </w:rPr>
        <w:t xml:space="preserve"> that “[Case Managers] need to be more prepared to have initial discussions about the impact of wages on existing Medicaid and other benefits, so families are more comfortable seeking more information about this critical issue rather than dismissing employment as even an option at the ISP meeting.” </w:t>
      </w:r>
      <w:r w:rsidR="00F824DF" w:rsidRPr="0001473F">
        <w:rPr>
          <w:szCs w:val="24"/>
        </w:rPr>
        <w:t xml:space="preserve">By educating individuals and families about employment’s impact on benefits, support coordinators can ensure that disinterest in employment is not based on misinformation about how work impacts waiver eligibility, Social Security Insurance, and other income-based benefits. </w:t>
      </w:r>
    </w:p>
    <w:p w14:paraId="4585F031" w14:textId="77777777" w:rsidR="00A70442" w:rsidRDefault="00A70442">
      <w:pPr>
        <w:rPr>
          <w:szCs w:val="24"/>
        </w:rPr>
      </w:pPr>
    </w:p>
    <w:p w14:paraId="00D967A7" w14:textId="73C85434" w:rsidR="0036452C" w:rsidRPr="0001473F" w:rsidRDefault="002B09A7" w:rsidP="00B874E2">
      <w:pPr>
        <w:pStyle w:val="Heading2"/>
      </w:pPr>
      <w:r w:rsidRPr="0001473F">
        <w:t>The DARS Referral Process is Daunting and Time-Sensitive</w:t>
      </w:r>
    </w:p>
    <w:p w14:paraId="25A02A69" w14:textId="2A3D77BB" w:rsidR="002B09A7" w:rsidRPr="0001473F" w:rsidRDefault="002B09A7">
      <w:pPr>
        <w:rPr>
          <w:szCs w:val="24"/>
        </w:rPr>
      </w:pPr>
      <w:r w:rsidRPr="0001473F">
        <w:rPr>
          <w:rFonts w:cstheme="minorHAnsi"/>
          <w:szCs w:val="24"/>
          <w:shd w:val="clear" w:color="auto" w:fill="FFFFFF"/>
        </w:rPr>
        <w:t>To access supported employment services through the DD waivers, t</w:t>
      </w:r>
      <w:r w:rsidRPr="0001473F">
        <w:rPr>
          <w:rFonts w:cstheme="minorHAnsi"/>
          <w:szCs w:val="24"/>
        </w:rPr>
        <w:t xml:space="preserve">he support coordinator must assure that supported employment services are not available through the Department of Rehabilitative Services (DARS) ((§110 of the Rehabilitation Act of 1973, §110) or, for individuals younger than 22 years of age, the local school system (§§ 602(16) (17) of (the Individuals with Disabilities Education Act, §602(16) (17)). </w:t>
      </w:r>
      <w:r w:rsidRPr="0001473F" w:rsidDel="007E2CE8">
        <w:rPr>
          <w:szCs w:val="24"/>
        </w:rPr>
        <w:t>The D</w:t>
      </w:r>
      <w:r w:rsidR="00F420AE">
        <w:rPr>
          <w:szCs w:val="24"/>
        </w:rPr>
        <w:t>ARS/</w:t>
      </w:r>
      <w:r w:rsidR="000A4A78">
        <w:rPr>
          <w:szCs w:val="24"/>
        </w:rPr>
        <w:t>Vocational Rehabilitation</w:t>
      </w:r>
      <w:r w:rsidRPr="0001473F" w:rsidDel="007E2CE8">
        <w:rPr>
          <w:szCs w:val="24"/>
        </w:rPr>
        <w:t xml:space="preserve"> referral process is very time consuming. It can be months before an eligible individual is referred to supported employment services through the DD waivers.</w:t>
      </w:r>
      <w:r w:rsidR="008151CA" w:rsidRPr="0001473F">
        <w:rPr>
          <w:szCs w:val="24"/>
        </w:rPr>
        <w:t xml:space="preserve"> This process delays people’s ability to access needed DD waiver services which, in some cases, can offer more comprehensive services than DARS.</w:t>
      </w:r>
    </w:p>
    <w:p w14:paraId="3DDE837D" w14:textId="77777777" w:rsidR="00A70442" w:rsidRPr="0001473F" w:rsidRDefault="00A70442">
      <w:pPr>
        <w:rPr>
          <w:szCs w:val="24"/>
        </w:rPr>
      </w:pPr>
    </w:p>
    <w:p w14:paraId="07B13F86" w14:textId="77777777" w:rsidR="00C82F3C" w:rsidRPr="0001473F" w:rsidRDefault="00C82F3C" w:rsidP="00B874E2">
      <w:pPr>
        <w:pStyle w:val="Heading2"/>
      </w:pPr>
      <w:r w:rsidRPr="0001473F">
        <w:t>Note on Sheltered Workshops in DBHDS Employment Data</w:t>
      </w:r>
    </w:p>
    <w:p w14:paraId="4C8AB245" w14:textId="7FFFB398" w:rsidR="00C82F3C" w:rsidRPr="0001473F" w:rsidRDefault="00C82F3C" w:rsidP="00C82F3C">
      <w:pPr>
        <w:rPr>
          <w:szCs w:val="24"/>
        </w:rPr>
      </w:pPr>
      <w:r w:rsidRPr="0001473F">
        <w:rPr>
          <w:szCs w:val="24"/>
        </w:rPr>
        <w:t xml:space="preserve">DBHDS identified </w:t>
      </w:r>
      <w:r w:rsidR="008718E6" w:rsidRPr="0001473F">
        <w:rPr>
          <w:szCs w:val="24"/>
        </w:rPr>
        <w:t>37</w:t>
      </w:r>
      <w:r w:rsidRPr="0001473F">
        <w:rPr>
          <w:szCs w:val="24"/>
        </w:rPr>
        <w:t xml:space="preserve"> people working in sheltered workshops</w:t>
      </w:r>
      <w:r w:rsidR="00D5591B" w:rsidRPr="0001473F">
        <w:rPr>
          <w:szCs w:val="24"/>
        </w:rPr>
        <w:t>,</w:t>
      </w:r>
      <w:r w:rsidRPr="0001473F">
        <w:rPr>
          <w:szCs w:val="24"/>
        </w:rPr>
        <w:t xml:space="preserve"> with waiver funding as the funding source</w:t>
      </w:r>
      <w:r w:rsidR="00BD3984" w:rsidRPr="0001473F">
        <w:rPr>
          <w:szCs w:val="24"/>
        </w:rPr>
        <w:t>, as of the June 2020</w:t>
      </w:r>
      <w:r w:rsidR="00D5591B" w:rsidRPr="0001473F">
        <w:rPr>
          <w:szCs w:val="24"/>
        </w:rPr>
        <w:t xml:space="preserve"> Semiannual Employment Report</w:t>
      </w:r>
      <w:r w:rsidRPr="0001473F">
        <w:rPr>
          <w:szCs w:val="24"/>
        </w:rPr>
        <w:t>. Waiver funds cannot be used to fund services in sheltered workshops in Virginia, in compliance with the Workforce Innovation and Opportunity Act (WIOA) and the Home and Community Based Services (HCBS) Settings Rule. DBHDS attributes this count to individuals attending a waiver-funded day program that also offers sheltered workshop activities. Even when waiver funds do not directly support sheltered workshops, it raises the question of whether waiver-funded day programs are financially benefiting sheltered workshops.</w:t>
      </w:r>
      <w:r w:rsidR="0001473F">
        <w:rPr>
          <w:szCs w:val="24"/>
        </w:rPr>
        <w:br/>
      </w:r>
    </w:p>
    <w:p w14:paraId="267AE3C3" w14:textId="0D31E4D1" w:rsidR="00C82F3C" w:rsidRPr="00A70442" w:rsidRDefault="00C82F3C" w:rsidP="00B874E2">
      <w:pPr>
        <w:pStyle w:val="Heading2"/>
      </w:pPr>
      <w:r w:rsidRPr="00CB0105">
        <w:t xml:space="preserve">Recommendations to Expand Supported Employment </w:t>
      </w:r>
    </w:p>
    <w:p w14:paraId="68C6DEB5" w14:textId="0B8B5C65" w:rsidR="0035227C" w:rsidRPr="00CB0105" w:rsidRDefault="00C82F3C" w:rsidP="00C82F3C">
      <w:pPr>
        <w:rPr>
          <w:szCs w:val="24"/>
        </w:rPr>
      </w:pPr>
      <w:r w:rsidRPr="00CB0105">
        <w:rPr>
          <w:b/>
          <w:szCs w:val="24"/>
        </w:rPr>
        <w:t>Recommendation 1</w:t>
      </w:r>
      <w:r w:rsidRPr="00CB0105">
        <w:rPr>
          <w:szCs w:val="24"/>
        </w:rPr>
        <w:t>: The General Assembly should direct the Departments of Medical Assistance Services</w:t>
      </w:r>
      <w:r w:rsidR="008A3A99" w:rsidRPr="00CB0105">
        <w:rPr>
          <w:szCs w:val="24"/>
        </w:rPr>
        <w:t xml:space="preserve"> (DMAS)</w:t>
      </w:r>
      <w:r w:rsidRPr="00CB0105">
        <w:rPr>
          <w:szCs w:val="24"/>
        </w:rPr>
        <w:t>,</w:t>
      </w:r>
      <w:r w:rsidR="008A3A99" w:rsidRPr="00CB0105">
        <w:rPr>
          <w:szCs w:val="24"/>
        </w:rPr>
        <w:t xml:space="preserve"> the Department of</w:t>
      </w:r>
      <w:r w:rsidRPr="00CB0105">
        <w:rPr>
          <w:szCs w:val="24"/>
        </w:rPr>
        <w:t xml:space="preserve"> Behavioral Health and Developmental Services</w:t>
      </w:r>
      <w:r w:rsidR="008A3A99" w:rsidRPr="00CB0105">
        <w:rPr>
          <w:szCs w:val="24"/>
        </w:rPr>
        <w:t xml:space="preserve"> (DBHDS)</w:t>
      </w:r>
      <w:r w:rsidRPr="00CB0105">
        <w:rPr>
          <w:szCs w:val="24"/>
        </w:rPr>
        <w:t xml:space="preserve"> and</w:t>
      </w:r>
      <w:r w:rsidR="008A3A99" w:rsidRPr="00CB0105">
        <w:rPr>
          <w:szCs w:val="24"/>
        </w:rPr>
        <w:t xml:space="preserve"> the Department of</w:t>
      </w:r>
      <w:r w:rsidRPr="00CB0105">
        <w:rPr>
          <w:szCs w:val="24"/>
        </w:rPr>
        <w:t xml:space="preserve"> Aging and Rehabilitative Services</w:t>
      </w:r>
      <w:r w:rsidR="008A3A99" w:rsidRPr="00CB0105">
        <w:rPr>
          <w:szCs w:val="24"/>
        </w:rPr>
        <w:t xml:space="preserve"> (DARS)</w:t>
      </w:r>
      <w:r w:rsidRPr="00CB0105">
        <w:rPr>
          <w:szCs w:val="24"/>
        </w:rPr>
        <w:t xml:space="preserve"> to study options for designing and implementing a value-based purchasing model for supported employment services in Virginia. The study should include an assessment of other states like Wisconsin that use a value-based purchasing model to reward providers for supporting individuals with a spectrum of support needs in sustained job placements.</w:t>
      </w:r>
    </w:p>
    <w:p w14:paraId="31B64C42" w14:textId="305ABB9E" w:rsidR="00A70442" w:rsidRPr="00CB0105" w:rsidRDefault="0035227C" w:rsidP="00C82F3C">
      <w:pPr>
        <w:rPr>
          <w:szCs w:val="24"/>
        </w:rPr>
      </w:pPr>
      <w:r w:rsidRPr="00CB0105">
        <w:rPr>
          <w:szCs w:val="24"/>
        </w:rPr>
        <w:t xml:space="preserve"> </w:t>
      </w:r>
    </w:p>
    <w:p w14:paraId="03CA39EC" w14:textId="64C0429A" w:rsidR="00C82F3C" w:rsidRPr="00CB0105" w:rsidRDefault="00C82F3C" w:rsidP="00C82F3C">
      <w:pPr>
        <w:rPr>
          <w:szCs w:val="24"/>
        </w:rPr>
      </w:pPr>
      <w:r w:rsidRPr="00CB0105">
        <w:rPr>
          <w:b/>
          <w:szCs w:val="24"/>
        </w:rPr>
        <w:t xml:space="preserve">Recommendation 2: </w:t>
      </w:r>
      <w:r w:rsidR="008A3A99" w:rsidRPr="00CB0105">
        <w:rPr>
          <w:szCs w:val="24"/>
        </w:rPr>
        <w:t xml:space="preserve">DBHDS </w:t>
      </w:r>
      <w:r w:rsidRPr="00CB0105">
        <w:rPr>
          <w:szCs w:val="24"/>
        </w:rPr>
        <w:t>should invest in training and resource development to cultivate a pool of supported employment subject matter experts who can provide technical assistance to support coordinators and others navigating the various and complex processes for accessing supported employment services.</w:t>
      </w:r>
    </w:p>
    <w:p w14:paraId="39983CF8" w14:textId="77777777" w:rsidR="00A70442" w:rsidRPr="00CB0105" w:rsidRDefault="00A70442" w:rsidP="00C82F3C">
      <w:pPr>
        <w:rPr>
          <w:b/>
          <w:szCs w:val="24"/>
        </w:rPr>
      </w:pPr>
    </w:p>
    <w:p w14:paraId="001CD20E" w14:textId="6C322099" w:rsidR="00C82F3C" w:rsidRPr="00CB0105" w:rsidRDefault="00C82F3C" w:rsidP="00C82F3C">
      <w:pPr>
        <w:rPr>
          <w:szCs w:val="24"/>
        </w:rPr>
      </w:pPr>
      <w:r w:rsidRPr="00CB0105">
        <w:rPr>
          <w:b/>
          <w:szCs w:val="24"/>
        </w:rPr>
        <w:t xml:space="preserve">Recommendation 3: </w:t>
      </w:r>
      <w:r w:rsidR="003F501A" w:rsidRPr="00CB0105">
        <w:rPr>
          <w:szCs w:val="24"/>
        </w:rPr>
        <w:t>DBHDS</w:t>
      </w:r>
      <w:r w:rsidRPr="00CB0105">
        <w:rPr>
          <w:szCs w:val="24"/>
        </w:rPr>
        <w:t xml:space="preserve"> should require support coordinators to educate individuals with disabilities and their families about the basic impact of employment on benefits and the Benefits Planning service prior to the official Individual Support Plan meeting, consistent with the DOJ Settlement Agreement Compliance Indicator #14. </w:t>
      </w:r>
    </w:p>
    <w:p w14:paraId="2067CA64" w14:textId="77777777" w:rsidR="00A70442" w:rsidRPr="00CB0105" w:rsidRDefault="00A70442" w:rsidP="00C82F3C">
      <w:pPr>
        <w:rPr>
          <w:b/>
          <w:szCs w:val="24"/>
        </w:rPr>
      </w:pPr>
    </w:p>
    <w:p w14:paraId="6CB302DA" w14:textId="77777777" w:rsidR="00C82F3C" w:rsidRPr="00CB0105" w:rsidRDefault="00C82F3C" w:rsidP="00C82F3C">
      <w:pPr>
        <w:rPr>
          <w:szCs w:val="24"/>
        </w:rPr>
      </w:pPr>
      <w:r w:rsidRPr="00CB0105">
        <w:rPr>
          <w:b/>
          <w:szCs w:val="24"/>
        </w:rPr>
        <w:t xml:space="preserve">Recommendation 4: </w:t>
      </w:r>
      <w:r w:rsidRPr="00CB0105">
        <w:rPr>
          <w:szCs w:val="24"/>
        </w:rPr>
        <w:t xml:space="preserve">The Commonwealth of Virginia should develop and implement a plan to phase out sheltered employment settings and the use of Section 14(c) certificates of the Fair Labor Standards Act (FLSA). Resources should be shifted to support competitive integrated employment and individuals currently served in sheltered employment settings should be transitioned into competitive integrated employment. This is similar to a recommendation in the VBPD’s 2017 Employment Assessment. </w:t>
      </w:r>
    </w:p>
    <w:p w14:paraId="48CC1F11" w14:textId="77777777" w:rsidR="00A70442" w:rsidRPr="00CB0105" w:rsidRDefault="00A70442" w:rsidP="00C82F3C">
      <w:pPr>
        <w:rPr>
          <w:b/>
          <w:szCs w:val="24"/>
        </w:rPr>
      </w:pPr>
    </w:p>
    <w:p w14:paraId="2A816600" w14:textId="140AC77F" w:rsidR="00C82F3C" w:rsidRPr="00CB0105" w:rsidRDefault="00C82F3C" w:rsidP="00C82F3C">
      <w:pPr>
        <w:rPr>
          <w:szCs w:val="24"/>
        </w:rPr>
      </w:pPr>
      <w:r w:rsidRPr="00CB0105">
        <w:rPr>
          <w:b/>
          <w:szCs w:val="24"/>
        </w:rPr>
        <w:t xml:space="preserve">Recommendation 5: </w:t>
      </w:r>
      <w:r w:rsidRPr="00CB0105">
        <w:rPr>
          <w:szCs w:val="24"/>
        </w:rPr>
        <w:t xml:space="preserve">In the next Semiannual Report on Employment Services, </w:t>
      </w:r>
      <w:r w:rsidR="003F501A" w:rsidRPr="00CB0105">
        <w:rPr>
          <w:szCs w:val="24"/>
        </w:rPr>
        <w:t>DBHDS</w:t>
      </w:r>
      <w:r w:rsidRPr="00CB0105">
        <w:rPr>
          <w:szCs w:val="24"/>
        </w:rPr>
        <w:t xml:space="preserve"> should clarify the use of Medicaid HCBS funding to fund services in sheltered workshops. </w:t>
      </w:r>
    </w:p>
    <w:p w14:paraId="59D0A69E" w14:textId="77777777" w:rsidR="00A70442" w:rsidRPr="00CB0105" w:rsidRDefault="00A70442" w:rsidP="00C82F3C">
      <w:pPr>
        <w:rPr>
          <w:b/>
          <w:szCs w:val="24"/>
        </w:rPr>
      </w:pPr>
    </w:p>
    <w:p w14:paraId="4132D927" w14:textId="5F3F09BD" w:rsidR="00C82F3C" w:rsidRPr="00CB0105" w:rsidRDefault="00C82F3C" w:rsidP="00C82F3C">
      <w:pPr>
        <w:rPr>
          <w:szCs w:val="24"/>
        </w:rPr>
      </w:pPr>
      <w:r w:rsidRPr="00CB0105">
        <w:rPr>
          <w:b/>
          <w:szCs w:val="24"/>
        </w:rPr>
        <w:t>Recommendation 6:</w:t>
      </w:r>
      <w:r w:rsidRPr="00CB0105">
        <w:rPr>
          <w:szCs w:val="24"/>
        </w:rPr>
        <w:t xml:space="preserve"> The Commonwealth must ensure employment is accessible to all people on the DD waivers, including those with higher support needs. </w:t>
      </w:r>
      <w:r w:rsidR="003F501A" w:rsidRPr="00CB0105">
        <w:rPr>
          <w:szCs w:val="24"/>
        </w:rPr>
        <w:t>DBHDS and DARS</w:t>
      </w:r>
      <w:r w:rsidRPr="00CB0105">
        <w:rPr>
          <w:szCs w:val="24"/>
        </w:rPr>
        <w:t xml:space="preserve"> should explore ways to invigorate customized employment in Virginia, including adding customized employment as a unique and unduplicated service in the DD waivers that would provide more hours for job exploration, job tailoring, coaching, and extended assistance to employers. </w:t>
      </w:r>
    </w:p>
    <w:p w14:paraId="3494D444" w14:textId="77777777" w:rsidR="00A70442" w:rsidRPr="00CB0105" w:rsidRDefault="00A70442" w:rsidP="00C82F3C">
      <w:pPr>
        <w:rPr>
          <w:b/>
          <w:szCs w:val="24"/>
        </w:rPr>
      </w:pPr>
    </w:p>
    <w:p w14:paraId="56C18E20" w14:textId="44D94524" w:rsidR="00C82F3C" w:rsidRDefault="00C82F3C" w:rsidP="00C82F3C">
      <w:pPr>
        <w:rPr>
          <w:szCs w:val="24"/>
        </w:rPr>
      </w:pPr>
      <w:r w:rsidRPr="00CB0105">
        <w:rPr>
          <w:b/>
          <w:szCs w:val="24"/>
        </w:rPr>
        <w:t>Recommendation 7:</w:t>
      </w:r>
      <w:r w:rsidRPr="00CB0105">
        <w:rPr>
          <w:szCs w:val="24"/>
        </w:rPr>
        <w:t xml:space="preserve"> </w:t>
      </w:r>
      <w:r w:rsidR="003F501A" w:rsidRPr="00CB0105">
        <w:rPr>
          <w:szCs w:val="24"/>
        </w:rPr>
        <w:t>DBHDS</w:t>
      </w:r>
      <w:r w:rsidRPr="00CB0105">
        <w:rPr>
          <w:szCs w:val="24"/>
        </w:rPr>
        <w:t xml:space="preserve"> should add to their data tracking the number of individuals in waiver employment by SIS level to support the development of employment strategies for all. DBHDS should provide a summary of this data in their Semi-Annual Report on Employment Services.</w:t>
      </w:r>
    </w:p>
    <w:p w14:paraId="4D81E348" w14:textId="77777777" w:rsidR="003B4A9D" w:rsidRPr="00A60426" w:rsidRDefault="003B4A9D" w:rsidP="00C82F3C">
      <w:pPr>
        <w:rPr>
          <w:szCs w:val="24"/>
        </w:rPr>
      </w:pPr>
    </w:p>
    <w:p w14:paraId="482E9752" w14:textId="477ECF76" w:rsidR="00C82F3C" w:rsidRPr="00CB0105" w:rsidRDefault="00C82F3C" w:rsidP="00B874E2">
      <w:pPr>
        <w:pStyle w:val="Heading2"/>
        <w:rPr>
          <w:sz w:val="26"/>
          <w:szCs w:val="26"/>
        </w:rPr>
      </w:pPr>
      <w:r w:rsidRPr="00CB0105">
        <w:t xml:space="preserve">Opportunities to Supported Integrated Day </w:t>
      </w:r>
      <w:r w:rsidR="00847E9E" w:rsidRPr="00CB0105">
        <w:t>Service</w:t>
      </w:r>
      <w:r w:rsidRPr="00CB0105">
        <w:t>s</w:t>
      </w:r>
    </w:p>
    <w:p w14:paraId="14C0E222" w14:textId="24BFAEE7" w:rsidR="00C82F3C" w:rsidRPr="00CB0105" w:rsidRDefault="00D1778F">
      <w:r w:rsidRPr="00CB0105">
        <w:t>I</w:t>
      </w:r>
      <w:r w:rsidR="00C82F3C" w:rsidRPr="00CB0105">
        <w:t>ntegrated day options are not feasible for many</w:t>
      </w:r>
      <w:r w:rsidRPr="00CB0105">
        <w:t xml:space="preserve"> people with disabilities</w:t>
      </w:r>
      <w:r w:rsidR="004F0F8A" w:rsidRPr="00CB0105">
        <w:t>.</w:t>
      </w:r>
      <w:r w:rsidR="00C82F3C" w:rsidRPr="00CB0105">
        <w:t xml:space="preserve"> </w:t>
      </w:r>
      <w:r w:rsidR="004F0F8A" w:rsidRPr="00CB0105">
        <w:t>Key barriers that were identified include</w:t>
      </w:r>
      <w:r w:rsidR="00C82F3C" w:rsidRPr="00CB0105">
        <w:t xml:space="preserve"> a lack of awareness about the </w:t>
      </w:r>
      <w:r w:rsidR="004714EA" w:rsidRPr="00CB0105">
        <w:t xml:space="preserve">service </w:t>
      </w:r>
      <w:r w:rsidR="00C82F3C" w:rsidRPr="00CB0105">
        <w:t>options</w:t>
      </w:r>
      <w:r w:rsidR="004714EA" w:rsidRPr="00CB0105">
        <w:t>, a failure to address individual barriers to community activities</w:t>
      </w:r>
      <w:r w:rsidR="00E1106F" w:rsidRPr="00CB0105">
        <w:t>, and a lack of providers for these new services</w:t>
      </w:r>
      <w:r w:rsidR="00C82F3C" w:rsidRPr="00CB0105">
        <w:t xml:space="preserve">. </w:t>
      </w:r>
      <w:r w:rsidR="004714EA" w:rsidRPr="00CB0105">
        <w:t xml:space="preserve"> This section explores these key barriers.</w:t>
      </w:r>
    </w:p>
    <w:p w14:paraId="4C9FF883" w14:textId="77777777" w:rsidR="00A70442" w:rsidRDefault="00A70442">
      <w:pPr>
        <w:rPr>
          <w:szCs w:val="24"/>
        </w:rPr>
      </w:pPr>
    </w:p>
    <w:p w14:paraId="66AE54DB" w14:textId="12AE46AC" w:rsidR="002A1BFF" w:rsidRPr="00A70442" w:rsidRDefault="002E0AEF" w:rsidP="00B874E2">
      <w:pPr>
        <w:pStyle w:val="Heading2"/>
      </w:pPr>
      <w:r w:rsidRPr="00CB0105">
        <w:t xml:space="preserve">Community Engagement </w:t>
      </w:r>
      <w:r w:rsidR="00BF7ED1" w:rsidRPr="00CB0105">
        <w:t>Goals Are Not Fully Explored</w:t>
      </w:r>
      <w:r w:rsidR="00E1106F" w:rsidRPr="00CB0105">
        <w:t xml:space="preserve"> nor Pursued</w:t>
      </w:r>
    </w:p>
    <w:p w14:paraId="0BFA365D" w14:textId="45E797C6" w:rsidR="00BF7ED1" w:rsidRPr="00CB0105" w:rsidRDefault="00BF7ED1" w:rsidP="00124B21">
      <w:pPr>
        <w:rPr>
          <w:szCs w:val="24"/>
        </w:rPr>
      </w:pPr>
      <w:r w:rsidRPr="00CB0105">
        <w:rPr>
          <w:szCs w:val="24"/>
        </w:rPr>
        <w:t xml:space="preserve">People must receive proper education and supports in order to access the </w:t>
      </w:r>
      <w:r w:rsidR="0086161E" w:rsidRPr="00CB0105">
        <w:rPr>
          <w:szCs w:val="24"/>
        </w:rPr>
        <w:t>C</w:t>
      </w:r>
      <w:r w:rsidRPr="00CB0105">
        <w:rPr>
          <w:szCs w:val="24"/>
        </w:rPr>
        <w:t xml:space="preserve">ommunity </w:t>
      </w:r>
      <w:r w:rsidR="0086161E" w:rsidRPr="00CB0105">
        <w:rPr>
          <w:szCs w:val="24"/>
        </w:rPr>
        <w:t>E</w:t>
      </w:r>
      <w:r w:rsidRPr="00CB0105">
        <w:rPr>
          <w:szCs w:val="24"/>
        </w:rPr>
        <w:t>ngagement service.</w:t>
      </w:r>
      <w:r w:rsidRPr="00CB0105">
        <w:rPr>
          <w:rFonts w:ascii="Calibri" w:eastAsia="Times New Roman" w:hAnsi="Calibri" w:cs="Calibri"/>
        </w:rPr>
        <w:t xml:space="preserve"> </w:t>
      </w:r>
      <w:r w:rsidR="00124B21" w:rsidRPr="00CB0105" w:rsidDel="00584801">
        <w:rPr>
          <w:szCs w:val="24"/>
        </w:rPr>
        <w:t>Under the Settlement Agreement</w:t>
      </w:r>
      <w:r w:rsidR="00336F56" w:rsidRPr="00CB0105" w:rsidDel="00584801">
        <w:rPr>
          <w:szCs w:val="24"/>
        </w:rPr>
        <w:t>, support coordinators</w:t>
      </w:r>
      <w:r w:rsidR="00124B21" w:rsidRPr="00CB0105" w:rsidDel="00584801">
        <w:rPr>
          <w:szCs w:val="24"/>
        </w:rPr>
        <w:t xml:space="preserve"> are expected to have discussions around </w:t>
      </w:r>
      <w:r w:rsidR="00A85F5F">
        <w:rPr>
          <w:szCs w:val="24"/>
        </w:rPr>
        <w:t>Community Engagement</w:t>
      </w:r>
      <w:r w:rsidR="00124B21" w:rsidRPr="00CB0105" w:rsidDel="00584801">
        <w:rPr>
          <w:szCs w:val="24"/>
        </w:rPr>
        <w:t xml:space="preserve"> that include: “determining the individual’s interest; identifying and addressing barriers to </w:t>
      </w:r>
      <w:r w:rsidR="00A85F5F">
        <w:rPr>
          <w:szCs w:val="24"/>
        </w:rPr>
        <w:t>Community Engagement</w:t>
      </w:r>
      <w:r w:rsidR="00124B21" w:rsidRPr="00CB0105" w:rsidDel="00584801">
        <w:rPr>
          <w:szCs w:val="24"/>
        </w:rPr>
        <w:t xml:space="preserve">; setting </w:t>
      </w:r>
      <w:r w:rsidR="00A85F5F">
        <w:rPr>
          <w:szCs w:val="24"/>
        </w:rPr>
        <w:t>Community Engagement</w:t>
      </w:r>
      <w:r w:rsidR="00124B21" w:rsidRPr="00CB0105" w:rsidDel="00584801">
        <w:rPr>
          <w:szCs w:val="24"/>
        </w:rPr>
        <w:t xml:space="preserve"> goals and planning to further educate individuals who are not currently interested in CE about its benefits.”</w:t>
      </w:r>
      <w:r w:rsidR="00871D28" w:rsidRPr="00CB0105" w:rsidDel="00584801">
        <w:rPr>
          <w:szCs w:val="24"/>
        </w:rPr>
        <w:t xml:space="preserve"> </w:t>
      </w:r>
      <w:r w:rsidRPr="00CB0105">
        <w:rPr>
          <w:szCs w:val="24"/>
        </w:rPr>
        <w:t>However, these expectations have not been met.</w:t>
      </w:r>
    </w:p>
    <w:p w14:paraId="179700B4" w14:textId="77777777" w:rsidR="00A70442" w:rsidRPr="00CB0105" w:rsidRDefault="00A70442" w:rsidP="00124B21">
      <w:pPr>
        <w:rPr>
          <w:szCs w:val="24"/>
        </w:rPr>
      </w:pPr>
    </w:p>
    <w:p w14:paraId="406446DA" w14:textId="77B82BE3" w:rsidR="00BF7ED1" w:rsidRPr="00CB0105" w:rsidRDefault="00BF7ED1" w:rsidP="00124B21">
      <w:pPr>
        <w:rPr>
          <w:szCs w:val="24"/>
        </w:rPr>
      </w:pPr>
      <w:r w:rsidRPr="00CB0105">
        <w:rPr>
          <w:szCs w:val="24"/>
        </w:rPr>
        <w:t xml:space="preserve">Many individuals are not adequately informed about </w:t>
      </w:r>
      <w:r w:rsidR="00A85F5F">
        <w:rPr>
          <w:szCs w:val="24"/>
        </w:rPr>
        <w:t>Community Engagement</w:t>
      </w:r>
      <w:r w:rsidRPr="00CB0105">
        <w:rPr>
          <w:szCs w:val="24"/>
        </w:rPr>
        <w:t xml:space="preserve"> during service planning. In a review of 99 ISPs, the Expert Consultant of the Independent Reviewer found that </w:t>
      </w:r>
      <w:r w:rsidR="008C1A3A" w:rsidRPr="00CB0105">
        <w:rPr>
          <w:szCs w:val="24"/>
        </w:rPr>
        <w:t xml:space="preserve">58 percent </w:t>
      </w:r>
      <w:r w:rsidRPr="00CB0105">
        <w:rPr>
          <w:szCs w:val="24"/>
        </w:rPr>
        <w:t>of the individuals expressed having no interest in Community Engagement. Yet, only four percent (two people) of those people have a plan to further educate them about Community Engagement</w:t>
      </w:r>
      <w:r w:rsidR="00C06C00" w:rsidRPr="00CB0105">
        <w:rPr>
          <w:szCs w:val="24"/>
        </w:rPr>
        <w:t xml:space="preserve"> </w:t>
      </w:r>
      <w:sdt>
        <w:sdtPr>
          <w:rPr>
            <w:szCs w:val="24"/>
          </w:rPr>
          <w:id w:val="273913928"/>
          <w:citation/>
        </w:sdtPr>
        <w:sdtEndPr/>
        <w:sdtContent>
          <w:r w:rsidRPr="00CB0105">
            <w:rPr>
              <w:szCs w:val="24"/>
            </w:rPr>
            <w:fldChar w:fldCharType="begin"/>
          </w:r>
          <w:r w:rsidRPr="00CB0105">
            <w:rPr>
              <w:szCs w:val="24"/>
            </w:rPr>
            <w:instrText xml:space="preserve"> CITATION Placeholder1 \l 1033 </w:instrText>
          </w:r>
          <w:r w:rsidRPr="00CB0105">
            <w:rPr>
              <w:szCs w:val="24"/>
            </w:rPr>
            <w:fldChar w:fldCharType="separate"/>
          </w:r>
          <w:r w:rsidR="0068383F" w:rsidRPr="00CB0105">
            <w:rPr>
              <w:noProof/>
              <w:szCs w:val="24"/>
            </w:rPr>
            <w:t>(Fletcher D. , 2020)</w:t>
          </w:r>
          <w:r w:rsidRPr="00CB0105">
            <w:rPr>
              <w:szCs w:val="24"/>
            </w:rPr>
            <w:fldChar w:fldCharType="end"/>
          </w:r>
        </w:sdtContent>
      </w:sdt>
      <w:r w:rsidRPr="00CB0105">
        <w:rPr>
          <w:szCs w:val="24"/>
        </w:rPr>
        <w:t xml:space="preserve">. The Expert Consultant noted that, based on record review, some support coordinators (SC) did not understand what Community Engagement was, with many reporting that participation in a Group Day program was Community Engagement. </w:t>
      </w:r>
      <w:r w:rsidR="00A71F62" w:rsidRPr="00CB0105">
        <w:rPr>
          <w:szCs w:val="24"/>
        </w:rPr>
        <w:t xml:space="preserve">This lack of education likely contributes to the limited interest in </w:t>
      </w:r>
      <w:r w:rsidR="00A85F5F">
        <w:rPr>
          <w:szCs w:val="24"/>
        </w:rPr>
        <w:t>Community Engagement</w:t>
      </w:r>
      <w:r w:rsidR="00A71F62" w:rsidRPr="00CB0105">
        <w:rPr>
          <w:szCs w:val="24"/>
        </w:rPr>
        <w:t xml:space="preserve">. </w:t>
      </w:r>
    </w:p>
    <w:p w14:paraId="5C0DAC6A" w14:textId="77777777" w:rsidR="00A70442" w:rsidRPr="00CB0105" w:rsidDel="00584801" w:rsidRDefault="00A70442" w:rsidP="00124B21">
      <w:pPr>
        <w:rPr>
          <w:szCs w:val="24"/>
        </w:rPr>
      </w:pPr>
    </w:p>
    <w:p w14:paraId="16D2D96F" w14:textId="26551B9B" w:rsidR="000622AC" w:rsidRPr="00CB0105" w:rsidRDefault="00BF7ED1" w:rsidP="000622AC">
      <w:pPr>
        <w:rPr>
          <w:szCs w:val="24"/>
        </w:rPr>
      </w:pPr>
      <w:r w:rsidRPr="00CB0105">
        <w:rPr>
          <w:szCs w:val="24"/>
        </w:rPr>
        <w:t xml:space="preserve">When people do express an interest in </w:t>
      </w:r>
      <w:r w:rsidR="00A85F5F">
        <w:rPr>
          <w:szCs w:val="24"/>
        </w:rPr>
        <w:t>Community Engagement</w:t>
      </w:r>
      <w:r w:rsidRPr="00CB0105">
        <w:rPr>
          <w:szCs w:val="24"/>
        </w:rPr>
        <w:t xml:space="preserve"> but encounter barriers, those barriers are often not addressed. </w:t>
      </w:r>
      <w:r w:rsidR="00E417E4" w:rsidRPr="00CB0105">
        <w:rPr>
          <w:szCs w:val="24"/>
        </w:rPr>
        <w:t xml:space="preserve">The Independent Reviewer found that </w:t>
      </w:r>
      <w:r w:rsidR="00124B21" w:rsidRPr="00CB0105" w:rsidDel="00584801">
        <w:rPr>
          <w:szCs w:val="24"/>
        </w:rPr>
        <w:t xml:space="preserve">barriers to </w:t>
      </w:r>
      <w:r w:rsidR="00E417E4" w:rsidRPr="00CB0105">
        <w:rPr>
          <w:szCs w:val="24"/>
        </w:rPr>
        <w:t>Community Engagement</w:t>
      </w:r>
      <w:r w:rsidR="00E417E4" w:rsidRPr="00CB0105" w:rsidDel="00584801">
        <w:rPr>
          <w:szCs w:val="24"/>
        </w:rPr>
        <w:t xml:space="preserve"> </w:t>
      </w:r>
      <w:r w:rsidR="00124B21" w:rsidRPr="00CB0105" w:rsidDel="00584801">
        <w:rPr>
          <w:szCs w:val="24"/>
        </w:rPr>
        <w:t xml:space="preserve">were only addressed for </w:t>
      </w:r>
      <w:r w:rsidR="008C1A3A" w:rsidRPr="00CB0105" w:rsidDel="00584801">
        <w:rPr>
          <w:szCs w:val="24"/>
        </w:rPr>
        <w:t>34</w:t>
      </w:r>
      <w:r w:rsidR="008C1A3A" w:rsidRPr="00CB0105">
        <w:rPr>
          <w:szCs w:val="24"/>
        </w:rPr>
        <w:t xml:space="preserve"> percent </w:t>
      </w:r>
      <w:r w:rsidR="00124B21" w:rsidRPr="00CB0105" w:rsidDel="00584801">
        <w:rPr>
          <w:szCs w:val="24"/>
        </w:rPr>
        <w:t>of the sample</w:t>
      </w:r>
      <w:r w:rsidR="00E417E4" w:rsidRPr="00CB0105">
        <w:rPr>
          <w:szCs w:val="24"/>
        </w:rPr>
        <w:t xml:space="preserve"> of Individual Service Plans that he reviewed</w:t>
      </w:r>
      <w:r w:rsidR="00124B21" w:rsidRPr="00CB0105" w:rsidDel="00584801">
        <w:rPr>
          <w:szCs w:val="24"/>
        </w:rPr>
        <w:t>.</w:t>
      </w:r>
      <w:r w:rsidR="00871D28" w:rsidRPr="00CB0105" w:rsidDel="00584801">
        <w:rPr>
          <w:szCs w:val="24"/>
        </w:rPr>
        <w:t xml:space="preserve"> </w:t>
      </w:r>
      <w:r w:rsidR="00124B21" w:rsidRPr="00CB0105" w:rsidDel="00584801">
        <w:rPr>
          <w:szCs w:val="24"/>
        </w:rPr>
        <w:t xml:space="preserve">This data underscores that individuals need more support in addressing barriers to </w:t>
      </w:r>
      <w:r w:rsidR="00A85F5F">
        <w:rPr>
          <w:szCs w:val="24"/>
        </w:rPr>
        <w:t>Community Engagement</w:t>
      </w:r>
      <w:r w:rsidR="00124B21" w:rsidRPr="00CB0105" w:rsidDel="00584801">
        <w:rPr>
          <w:szCs w:val="24"/>
        </w:rPr>
        <w:t xml:space="preserve"> through person-centered planning. </w:t>
      </w:r>
      <w:r w:rsidR="0086161E" w:rsidRPr="00CB0105">
        <w:rPr>
          <w:szCs w:val="24"/>
        </w:rPr>
        <w:t>In addition, d</w:t>
      </w:r>
      <w:r w:rsidR="0086161E" w:rsidRPr="00CB0105" w:rsidDel="00AF66C0">
        <w:rPr>
          <w:szCs w:val="24"/>
        </w:rPr>
        <w:t>ata shows that community involvement goals were set for only 38</w:t>
      </w:r>
      <w:r w:rsidR="0086161E" w:rsidRPr="00CB0105">
        <w:rPr>
          <w:szCs w:val="24"/>
        </w:rPr>
        <w:t xml:space="preserve"> percent </w:t>
      </w:r>
      <w:r w:rsidR="0086161E" w:rsidRPr="00CB0105" w:rsidDel="00AF66C0">
        <w:rPr>
          <w:szCs w:val="24"/>
        </w:rPr>
        <w:t>of the individuals who had ISP meetings,</w:t>
      </w:r>
      <w:r w:rsidR="0086161E" w:rsidRPr="00CB0105">
        <w:rPr>
          <w:szCs w:val="24"/>
        </w:rPr>
        <w:t xml:space="preserve"> which is</w:t>
      </w:r>
      <w:r w:rsidR="0086161E" w:rsidRPr="00CB0105" w:rsidDel="00AF66C0">
        <w:rPr>
          <w:szCs w:val="24"/>
        </w:rPr>
        <w:t xml:space="preserve"> </w:t>
      </w:r>
      <w:r w:rsidR="0086161E" w:rsidRPr="00CB0105">
        <w:rPr>
          <w:szCs w:val="24"/>
        </w:rPr>
        <w:t>far lower than the Commonwealth’s target</w:t>
      </w:r>
      <w:r w:rsidR="0086161E" w:rsidRPr="00CB0105" w:rsidDel="00AF66C0">
        <w:rPr>
          <w:szCs w:val="24"/>
        </w:rPr>
        <w:t xml:space="preserve"> of 86</w:t>
      </w:r>
      <w:r w:rsidR="0086161E" w:rsidRPr="00CB0105">
        <w:rPr>
          <w:szCs w:val="24"/>
        </w:rPr>
        <w:t xml:space="preserve"> percent</w:t>
      </w:r>
      <w:r w:rsidR="0086161E" w:rsidRPr="00CB0105">
        <w:rPr>
          <w:noProof/>
          <w:szCs w:val="24"/>
        </w:rPr>
        <w:t xml:space="preserve"> (Fletcher D., 2020)</w:t>
      </w:r>
      <w:r w:rsidR="0086161E" w:rsidRPr="00CB0105" w:rsidDel="00AF66C0">
        <w:rPr>
          <w:szCs w:val="24"/>
        </w:rPr>
        <w:t>.</w:t>
      </w:r>
    </w:p>
    <w:p w14:paraId="32A6FB0B" w14:textId="77777777" w:rsidR="00A70442" w:rsidRDefault="00A70442" w:rsidP="000622AC">
      <w:pPr>
        <w:rPr>
          <w:szCs w:val="24"/>
        </w:rPr>
      </w:pPr>
    </w:p>
    <w:p w14:paraId="1507C50C" w14:textId="53D7D0A8" w:rsidR="00BF7ED1" w:rsidRPr="00CB0105" w:rsidRDefault="00BF7ED1" w:rsidP="00B874E2">
      <w:pPr>
        <w:pStyle w:val="Heading2"/>
      </w:pPr>
      <w:r w:rsidRPr="00CB0105">
        <w:t xml:space="preserve">Providers Report Some Barriers </w:t>
      </w:r>
      <w:r w:rsidR="00157963" w:rsidRPr="00CB0105">
        <w:t>T</w:t>
      </w:r>
      <w:r w:rsidRPr="00CB0105">
        <w:t>hat Limit Development of New Day Services</w:t>
      </w:r>
    </w:p>
    <w:p w14:paraId="06B7C1A8" w14:textId="196C960C" w:rsidR="00636580" w:rsidRPr="00CB0105" w:rsidRDefault="00BF7ED1" w:rsidP="00636580">
      <w:pPr>
        <w:rPr>
          <w:rFonts w:cstheme="minorHAnsi"/>
          <w:szCs w:val="24"/>
        </w:rPr>
      </w:pPr>
      <w:r w:rsidRPr="00CB0105">
        <w:rPr>
          <w:szCs w:val="24"/>
        </w:rPr>
        <w:t xml:space="preserve">As discussed earlier in the report, utilization of the new day services has grown, but still lags far behind utilization of less integrated day service called Group Day. </w:t>
      </w:r>
      <w:r w:rsidR="00F03F19" w:rsidRPr="00CB0105">
        <w:rPr>
          <w:rFonts w:cstheme="minorHAnsi"/>
          <w:szCs w:val="24"/>
        </w:rPr>
        <w:t xml:space="preserve">VBPD </w:t>
      </w:r>
      <w:r w:rsidR="00636580" w:rsidRPr="00CB0105">
        <w:rPr>
          <w:rFonts w:cstheme="minorHAnsi"/>
          <w:szCs w:val="24"/>
        </w:rPr>
        <w:t>interviews in March and April of 2021</w:t>
      </w:r>
      <w:r w:rsidR="0001353A" w:rsidRPr="00CB0105">
        <w:rPr>
          <w:rFonts w:cstheme="minorHAnsi"/>
          <w:szCs w:val="24"/>
        </w:rPr>
        <w:t xml:space="preserve"> with </w:t>
      </w:r>
      <w:r w:rsidR="00F03F19" w:rsidRPr="00CB0105">
        <w:rPr>
          <w:rFonts w:cstheme="minorHAnsi"/>
          <w:szCs w:val="24"/>
        </w:rPr>
        <w:t xml:space="preserve">providers and advocates </w:t>
      </w:r>
      <w:r w:rsidR="0001353A" w:rsidRPr="00CB0105">
        <w:rPr>
          <w:rFonts w:cstheme="minorHAnsi"/>
          <w:szCs w:val="24"/>
        </w:rPr>
        <w:t>identified two key barriers to further developing the integrated day services. These barriers include documentation requirements and inadequate reimbursement rates.</w:t>
      </w:r>
    </w:p>
    <w:p w14:paraId="18F80B0C" w14:textId="77777777" w:rsidR="00717E02" w:rsidRPr="00CB0105" w:rsidRDefault="00717E02" w:rsidP="00636580">
      <w:pPr>
        <w:rPr>
          <w:rFonts w:cstheme="minorHAnsi"/>
          <w:szCs w:val="24"/>
        </w:rPr>
      </w:pPr>
    </w:p>
    <w:p w14:paraId="528CF1AB" w14:textId="04E65941" w:rsidR="00636580" w:rsidRPr="00CB0105" w:rsidRDefault="003F6913" w:rsidP="003F6913">
      <w:pPr>
        <w:rPr>
          <w:rFonts w:ascii="Calibri" w:eastAsia="Times New Roman" w:hAnsi="Calibri" w:cs="Calibri"/>
          <w:szCs w:val="24"/>
        </w:rPr>
      </w:pPr>
      <w:r w:rsidRPr="00CB0105">
        <w:rPr>
          <w:rFonts w:cstheme="minorHAnsi"/>
          <w:szCs w:val="24"/>
        </w:rPr>
        <w:t>Providers report being limited by onerous</w:t>
      </w:r>
      <w:r w:rsidR="00636580" w:rsidRPr="00CB0105">
        <w:rPr>
          <w:rFonts w:cstheme="minorHAnsi"/>
          <w:szCs w:val="24"/>
        </w:rPr>
        <w:t xml:space="preserve"> documentation requirements when providing multiple day services. Providers are interested in providing multiple day services to expand service options, grow provider capacity, and meet individualized needs.</w:t>
      </w:r>
      <w:r w:rsidR="00636580" w:rsidRPr="00CB0105">
        <w:rPr>
          <w:rFonts w:ascii="Calibri" w:eastAsia="Times New Roman" w:hAnsi="Calibri" w:cs="Calibri"/>
          <w:szCs w:val="24"/>
        </w:rPr>
        <w:t xml:space="preserve"> For example, a mix of Community Engagement, Group Day and Community Coaching services</w:t>
      </w:r>
      <w:r w:rsidRPr="00CB0105">
        <w:rPr>
          <w:rFonts w:ascii="Calibri" w:eastAsia="Times New Roman" w:hAnsi="Calibri" w:cs="Calibri"/>
          <w:szCs w:val="24"/>
        </w:rPr>
        <w:t xml:space="preserve"> may be appropriate to provide</w:t>
      </w:r>
      <w:r w:rsidR="00636580" w:rsidRPr="00CB0105">
        <w:rPr>
          <w:rFonts w:ascii="Calibri" w:eastAsia="Times New Roman" w:hAnsi="Calibri" w:cs="Calibri"/>
          <w:szCs w:val="24"/>
        </w:rPr>
        <w:t xml:space="preserve"> to the same individual</w:t>
      </w:r>
      <w:r w:rsidRPr="00CB0105">
        <w:rPr>
          <w:rFonts w:ascii="Calibri" w:eastAsia="Times New Roman" w:hAnsi="Calibri" w:cs="Calibri"/>
          <w:szCs w:val="24"/>
        </w:rPr>
        <w:t>. However</w:t>
      </w:r>
      <w:r w:rsidR="00636580" w:rsidRPr="00CB0105">
        <w:rPr>
          <w:rFonts w:ascii="Calibri" w:eastAsia="Times New Roman" w:hAnsi="Calibri" w:cs="Calibri"/>
          <w:szCs w:val="24"/>
        </w:rPr>
        <w:t xml:space="preserve">, the ISP and documentation requirements are often redundant and time intensive. Providers report that the paperwork required for each service discourages them from providing a mix of services to the individual. </w:t>
      </w:r>
    </w:p>
    <w:p w14:paraId="7ECC7803" w14:textId="77777777" w:rsidR="00717E02" w:rsidRPr="00CB0105" w:rsidRDefault="00717E02" w:rsidP="003F6913">
      <w:pPr>
        <w:rPr>
          <w:rFonts w:cstheme="minorHAnsi"/>
          <w:szCs w:val="24"/>
        </w:rPr>
      </w:pPr>
    </w:p>
    <w:p w14:paraId="0F9117B5" w14:textId="2B9441FD" w:rsidR="00636580" w:rsidRDefault="00F86D17" w:rsidP="000622AC">
      <w:pPr>
        <w:rPr>
          <w:rFonts w:ascii="Calibri" w:eastAsia="Times New Roman" w:hAnsi="Calibri" w:cs="Calibri"/>
          <w:szCs w:val="24"/>
        </w:rPr>
      </w:pPr>
      <w:r w:rsidRPr="00CB0105">
        <w:rPr>
          <w:rFonts w:ascii="Calibri" w:eastAsia="Times New Roman" w:hAnsi="Calibri" w:cs="Calibri"/>
          <w:szCs w:val="24"/>
        </w:rPr>
        <w:t>Providers also report that the reimbursement r</w:t>
      </w:r>
      <w:r w:rsidR="00636580" w:rsidRPr="00CB0105">
        <w:rPr>
          <w:rFonts w:ascii="Calibri" w:eastAsia="Times New Roman" w:hAnsi="Calibri" w:cs="Calibri"/>
          <w:szCs w:val="24"/>
        </w:rPr>
        <w:t xml:space="preserve">ate </w:t>
      </w:r>
      <w:r w:rsidR="006924CA" w:rsidRPr="00CB0105">
        <w:rPr>
          <w:rFonts w:ascii="Calibri" w:eastAsia="Times New Roman" w:hAnsi="Calibri" w:cs="Calibri"/>
          <w:szCs w:val="24"/>
        </w:rPr>
        <w:t>does not</w:t>
      </w:r>
      <w:r w:rsidR="00636580" w:rsidRPr="00CB0105">
        <w:rPr>
          <w:rFonts w:ascii="Calibri" w:eastAsia="Times New Roman" w:hAnsi="Calibri" w:cs="Calibri"/>
          <w:szCs w:val="24"/>
        </w:rPr>
        <w:t xml:space="preserve"> support </w:t>
      </w:r>
      <w:r w:rsidRPr="00CB0105">
        <w:rPr>
          <w:rFonts w:ascii="Calibri" w:eastAsia="Times New Roman" w:hAnsi="Calibri" w:cs="Calibri"/>
          <w:szCs w:val="24"/>
        </w:rPr>
        <w:t xml:space="preserve">a </w:t>
      </w:r>
      <w:r w:rsidR="00636580" w:rsidRPr="00CB0105">
        <w:rPr>
          <w:rFonts w:ascii="Calibri" w:eastAsia="Times New Roman" w:hAnsi="Calibri" w:cs="Calibri"/>
          <w:szCs w:val="24"/>
        </w:rPr>
        <w:t>safe ratio of staff. The 1:3 staff</w:t>
      </w:r>
      <w:r w:rsidR="00402CE4" w:rsidRPr="00CB0105">
        <w:rPr>
          <w:rFonts w:ascii="Calibri" w:eastAsia="Times New Roman" w:hAnsi="Calibri" w:cs="Calibri"/>
          <w:szCs w:val="24"/>
        </w:rPr>
        <w:t xml:space="preserve"> to service recipient</w:t>
      </w:r>
      <w:r w:rsidR="00636580" w:rsidRPr="00CB0105">
        <w:rPr>
          <w:rFonts w:ascii="Calibri" w:eastAsia="Times New Roman" w:hAnsi="Calibri" w:cs="Calibri"/>
          <w:szCs w:val="24"/>
        </w:rPr>
        <w:t xml:space="preserve"> ratio</w:t>
      </w:r>
      <w:r w:rsidR="0053088F" w:rsidRPr="00CB0105">
        <w:rPr>
          <w:rFonts w:ascii="Calibri" w:eastAsia="Times New Roman" w:hAnsi="Calibri" w:cs="Calibri"/>
          <w:szCs w:val="24"/>
        </w:rPr>
        <w:t>,</w:t>
      </w:r>
      <w:r w:rsidR="00636580" w:rsidRPr="00CB0105">
        <w:rPr>
          <w:rFonts w:ascii="Calibri" w:eastAsia="Times New Roman" w:hAnsi="Calibri" w:cs="Calibri"/>
          <w:szCs w:val="24"/>
        </w:rPr>
        <w:t xml:space="preserve"> and </w:t>
      </w:r>
      <w:r w:rsidR="0053088F" w:rsidRPr="00CB0105">
        <w:rPr>
          <w:rFonts w:ascii="Calibri" w:eastAsia="Times New Roman" w:hAnsi="Calibri" w:cs="Calibri"/>
          <w:szCs w:val="24"/>
        </w:rPr>
        <w:t xml:space="preserve">the </w:t>
      </w:r>
      <w:r w:rsidR="00A85F5F">
        <w:rPr>
          <w:rFonts w:ascii="Calibri" w:eastAsia="Times New Roman" w:hAnsi="Calibri" w:cs="Calibri"/>
          <w:szCs w:val="24"/>
        </w:rPr>
        <w:t>reimbursement rate for Community E</w:t>
      </w:r>
      <w:r w:rsidR="00636580" w:rsidRPr="00CB0105">
        <w:rPr>
          <w:rFonts w:ascii="Calibri" w:eastAsia="Times New Roman" w:hAnsi="Calibri" w:cs="Calibri"/>
          <w:szCs w:val="24"/>
        </w:rPr>
        <w:t>ngagement</w:t>
      </w:r>
      <w:r w:rsidR="0053088F" w:rsidRPr="00CB0105">
        <w:rPr>
          <w:rFonts w:ascii="Calibri" w:eastAsia="Times New Roman" w:hAnsi="Calibri" w:cs="Calibri"/>
          <w:szCs w:val="24"/>
        </w:rPr>
        <w:t>,</w:t>
      </w:r>
      <w:r w:rsidR="00636580" w:rsidRPr="00CB0105">
        <w:rPr>
          <w:rFonts w:ascii="Calibri" w:eastAsia="Times New Roman" w:hAnsi="Calibri" w:cs="Calibri"/>
          <w:szCs w:val="24"/>
        </w:rPr>
        <w:t xml:space="preserve"> </w:t>
      </w:r>
      <w:r w:rsidR="006924CA" w:rsidRPr="00CB0105">
        <w:rPr>
          <w:rFonts w:ascii="Calibri" w:eastAsia="Times New Roman" w:hAnsi="Calibri" w:cs="Calibri"/>
          <w:szCs w:val="24"/>
        </w:rPr>
        <w:t>do not</w:t>
      </w:r>
      <w:r w:rsidR="00636580" w:rsidRPr="00CB0105">
        <w:rPr>
          <w:rFonts w:ascii="Calibri" w:eastAsia="Times New Roman" w:hAnsi="Calibri" w:cs="Calibri"/>
          <w:szCs w:val="24"/>
        </w:rPr>
        <w:t xml:space="preserve"> take into account the need to have two staff </w:t>
      </w:r>
      <w:r w:rsidR="000B790D" w:rsidRPr="00CB0105">
        <w:rPr>
          <w:rFonts w:ascii="Calibri" w:eastAsia="Times New Roman" w:hAnsi="Calibri" w:cs="Calibri"/>
          <w:szCs w:val="24"/>
        </w:rPr>
        <w:t>to ensure</w:t>
      </w:r>
      <w:r w:rsidR="00636580" w:rsidRPr="00CB0105">
        <w:rPr>
          <w:rFonts w:ascii="Calibri" w:eastAsia="Times New Roman" w:hAnsi="Calibri" w:cs="Calibri"/>
          <w:szCs w:val="24"/>
        </w:rPr>
        <w:t xml:space="preserve"> safety and individualized supports. For safety and best practice, many providers require at least two staff members to accompany individuals in the community. As the rate does not often support a 2:3 staffing ratio, providers do not feel they can offer the service safely or to individuals who may need 1:1 support to participate in community activities.</w:t>
      </w:r>
    </w:p>
    <w:p w14:paraId="05251530" w14:textId="77777777" w:rsidR="00717E02" w:rsidRDefault="00717E02" w:rsidP="000622AC">
      <w:pPr>
        <w:rPr>
          <w:szCs w:val="24"/>
        </w:rPr>
      </w:pPr>
    </w:p>
    <w:p w14:paraId="524F7E48" w14:textId="0CA8EB23" w:rsidR="00847E9E" w:rsidRPr="00CB0105" w:rsidRDefault="00847E9E" w:rsidP="00B874E2">
      <w:pPr>
        <w:pStyle w:val="Heading2"/>
      </w:pPr>
      <w:r w:rsidRPr="00CB0105">
        <w:t>Recommendations to Support Integrated Day Services</w:t>
      </w:r>
    </w:p>
    <w:p w14:paraId="10664568" w14:textId="7D27230A" w:rsidR="0035227C" w:rsidRPr="00CB0105" w:rsidRDefault="00847E9E" w:rsidP="00847E9E">
      <w:pPr>
        <w:rPr>
          <w:szCs w:val="24"/>
        </w:rPr>
      </w:pPr>
      <w:r w:rsidRPr="00CB0105">
        <w:rPr>
          <w:b/>
          <w:szCs w:val="24"/>
        </w:rPr>
        <w:t xml:space="preserve">Recommendation </w:t>
      </w:r>
      <w:r w:rsidR="00F13C18" w:rsidRPr="00CB0105">
        <w:rPr>
          <w:b/>
          <w:szCs w:val="24"/>
        </w:rPr>
        <w:t>8</w:t>
      </w:r>
      <w:r w:rsidRPr="00CB0105">
        <w:rPr>
          <w:b/>
          <w:szCs w:val="24"/>
        </w:rPr>
        <w:t xml:space="preserve">: </w:t>
      </w:r>
      <w:r w:rsidRPr="00CB0105">
        <w:rPr>
          <w:szCs w:val="24"/>
        </w:rPr>
        <w:t>The Department of Medical Assistance Services</w:t>
      </w:r>
      <w:r w:rsidR="00C11CC3" w:rsidRPr="00CB0105">
        <w:rPr>
          <w:szCs w:val="24"/>
        </w:rPr>
        <w:t xml:space="preserve"> (DMAS)</w:t>
      </w:r>
      <w:r w:rsidRPr="00CB0105">
        <w:rPr>
          <w:szCs w:val="24"/>
        </w:rPr>
        <w:t xml:space="preserve"> and</w:t>
      </w:r>
      <w:r w:rsidR="00C11CC3" w:rsidRPr="00CB0105">
        <w:rPr>
          <w:szCs w:val="24"/>
        </w:rPr>
        <w:t xml:space="preserve"> the Department of</w:t>
      </w:r>
      <w:r w:rsidRPr="00CB0105">
        <w:rPr>
          <w:szCs w:val="24"/>
        </w:rPr>
        <w:t xml:space="preserve"> Behavioral Health and Developmental Services</w:t>
      </w:r>
      <w:r w:rsidR="00C11CC3" w:rsidRPr="00CB0105">
        <w:rPr>
          <w:szCs w:val="24"/>
        </w:rPr>
        <w:t xml:space="preserve"> (DBHDS)</w:t>
      </w:r>
      <w:r w:rsidRPr="00CB0105">
        <w:rPr>
          <w:szCs w:val="24"/>
        </w:rPr>
        <w:t xml:space="preserve"> should develop provider capacity benchmark goals based on service need estimates regionally for Workplace Assistance, Community Guide and Community Coaching and develop incentive options and other strategies to increase provider capacity to meet the benchmark goals.</w:t>
      </w:r>
    </w:p>
    <w:p w14:paraId="5529D0DF" w14:textId="3E8165CC" w:rsidR="00717E02" w:rsidRPr="00CB0105" w:rsidRDefault="0035227C" w:rsidP="00847E9E">
      <w:pPr>
        <w:rPr>
          <w:b/>
          <w:szCs w:val="24"/>
        </w:rPr>
      </w:pPr>
      <w:r w:rsidRPr="00CB0105">
        <w:rPr>
          <w:b/>
          <w:szCs w:val="24"/>
        </w:rPr>
        <w:t xml:space="preserve"> </w:t>
      </w:r>
    </w:p>
    <w:p w14:paraId="45DE7F28" w14:textId="01014346" w:rsidR="00847E9E" w:rsidRPr="00CB0105" w:rsidRDefault="00847E9E" w:rsidP="00847E9E">
      <w:pPr>
        <w:rPr>
          <w:b/>
          <w:szCs w:val="24"/>
        </w:rPr>
      </w:pPr>
      <w:r w:rsidRPr="00CB0105">
        <w:rPr>
          <w:b/>
          <w:szCs w:val="24"/>
        </w:rPr>
        <w:t xml:space="preserve">Recommendation </w:t>
      </w:r>
      <w:r w:rsidR="00F13C18" w:rsidRPr="00CB0105">
        <w:rPr>
          <w:b/>
          <w:szCs w:val="24"/>
        </w:rPr>
        <w:t>9</w:t>
      </w:r>
      <w:r w:rsidRPr="00CB0105">
        <w:rPr>
          <w:b/>
          <w:szCs w:val="24"/>
        </w:rPr>
        <w:t xml:space="preserve">: </w:t>
      </w:r>
      <w:r w:rsidR="00C11CC3" w:rsidRPr="00CB0105">
        <w:rPr>
          <w:szCs w:val="24"/>
        </w:rPr>
        <w:t>DMAS and DBHDS</w:t>
      </w:r>
      <w:r w:rsidR="003565A7" w:rsidRPr="00CB0105">
        <w:rPr>
          <w:szCs w:val="24"/>
        </w:rPr>
        <w:t xml:space="preserve"> </w:t>
      </w:r>
      <w:r w:rsidRPr="00CB0105">
        <w:rPr>
          <w:szCs w:val="24"/>
        </w:rPr>
        <w:t>should explore options to streamline and eliminate redundancy in the Plan for Supports across day services when one provider is providing multiple services including Community Engagement, Group Day, and Community Coaching services.</w:t>
      </w:r>
      <w:r w:rsidRPr="00CB0105">
        <w:rPr>
          <w:b/>
          <w:szCs w:val="24"/>
        </w:rPr>
        <w:t xml:space="preserve"> </w:t>
      </w:r>
    </w:p>
    <w:p w14:paraId="403ED0A8" w14:textId="77777777" w:rsidR="00717E02" w:rsidRPr="00CB0105" w:rsidRDefault="00717E02" w:rsidP="00847E9E">
      <w:pPr>
        <w:rPr>
          <w:b/>
          <w:szCs w:val="24"/>
        </w:rPr>
      </w:pPr>
    </w:p>
    <w:p w14:paraId="2BD8B729" w14:textId="4DCE8F3C" w:rsidR="00542344" w:rsidRDefault="00847E9E">
      <w:pPr>
        <w:rPr>
          <w:rFonts w:asciiTheme="majorHAnsi" w:eastAsiaTheme="majorEastAsia" w:hAnsiTheme="majorHAnsi" w:cstheme="majorBidi"/>
          <w:color w:val="AC2441" w:themeColor="accent1" w:themeShade="BF"/>
          <w:sz w:val="26"/>
          <w:szCs w:val="26"/>
        </w:rPr>
      </w:pPr>
      <w:r w:rsidRPr="00CB0105">
        <w:rPr>
          <w:b/>
          <w:szCs w:val="24"/>
        </w:rPr>
        <w:t xml:space="preserve">Recommendation </w:t>
      </w:r>
      <w:r w:rsidR="00A4703C" w:rsidRPr="00CB0105">
        <w:rPr>
          <w:b/>
          <w:szCs w:val="24"/>
        </w:rPr>
        <w:t>1</w:t>
      </w:r>
      <w:r w:rsidR="00C46074" w:rsidRPr="00CB0105">
        <w:rPr>
          <w:b/>
          <w:szCs w:val="24"/>
        </w:rPr>
        <w:t>0</w:t>
      </w:r>
      <w:r w:rsidRPr="00CB0105">
        <w:rPr>
          <w:b/>
          <w:szCs w:val="24"/>
        </w:rPr>
        <w:t xml:space="preserve">: </w:t>
      </w:r>
      <w:r w:rsidR="00C11CC3" w:rsidRPr="00CB0105">
        <w:rPr>
          <w:szCs w:val="24"/>
        </w:rPr>
        <w:t>DMAS and DBHDS</w:t>
      </w:r>
      <w:r w:rsidR="003565A7" w:rsidRPr="00CB0105">
        <w:rPr>
          <w:szCs w:val="24"/>
        </w:rPr>
        <w:t xml:space="preserve"> </w:t>
      </w:r>
      <w:r w:rsidRPr="00CB0105">
        <w:rPr>
          <w:rFonts w:cs="Calibri"/>
          <w:szCs w:val="24"/>
        </w:rPr>
        <w:t>should ensure the reimbursement rate for the provision of Community Engagement accurately reflects service delivery design and cost including a service delivery model of two staff and three individuals in the community.</w:t>
      </w:r>
      <w:r w:rsidRPr="00A60426">
        <w:rPr>
          <w:rFonts w:cs="Calibri"/>
          <w:szCs w:val="24"/>
        </w:rPr>
        <w:t xml:space="preserve"> </w:t>
      </w:r>
      <w:r w:rsidR="00B874E2">
        <w:rPr>
          <w:rFonts w:cs="Calibri"/>
          <w:szCs w:val="24"/>
        </w:rPr>
        <w:br/>
      </w:r>
    </w:p>
    <w:p w14:paraId="61FE787A" w14:textId="3E38FED0" w:rsidR="004A443D" w:rsidRPr="00CB0105" w:rsidRDefault="003724E0" w:rsidP="002D75D3">
      <w:pPr>
        <w:pStyle w:val="Heading2"/>
      </w:pPr>
      <w:r w:rsidRPr="00CB0105">
        <w:t xml:space="preserve">Opportunities to </w:t>
      </w:r>
      <w:r w:rsidR="004A443D" w:rsidRPr="00CB0105">
        <w:t>Empower Individuals</w:t>
      </w:r>
    </w:p>
    <w:p w14:paraId="200848B2" w14:textId="4D899188" w:rsidR="00AD1903" w:rsidRPr="00CB0105" w:rsidRDefault="0068050D" w:rsidP="00BF7ED1">
      <w:r w:rsidRPr="00CB0105">
        <w:t>In addition to addressing issues with service design and reimbursement, it is important that people with disabilities are empowered to make informed choices about their services</w:t>
      </w:r>
      <w:r w:rsidR="007A6ADC" w:rsidRPr="00CB0105">
        <w:t xml:space="preserve"> and that their choices are honored</w:t>
      </w:r>
      <w:r w:rsidRPr="00CB0105">
        <w:t xml:space="preserve">. </w:t>
      </w:r>
      <w:r w:rsidR="00F15B26" w:rsidRPr="00CB0105">
        <w:t xml:space="preserve">Based on feedback from self-advocates, family members, and stakeholders, an individual’s ability to benefit from integrated employment and day services depends on strong advocacy skills (by the individual and/or their natural support network) and person-centered planning that is responsive to an individual’s preferences. Please see the discussion of these issues earlier in this report, on pages </w:t>
      </w:r>
      <w:r w:rsidR="00822A4D" w:rsidRPr="00CB0105">
        <w:t xml:space="preserve">21 through </w:t>
      </w:r>
      <w:r w:rsidR="003565A7" w:rsidRPr="00CB0105">
        <w:t xml:space="preserve">24 </w:t>
      </w:r>
      <w:r w:rsidR="00F15B26" w:rsidRPr="00CB0105">
        <w:t>of the Residential Services Assessment, all of which is relevant to Day and Employment Services.</w:t>
      </w:r>
    </w:p>
    <w:p w14:paraId="2BA47811" w14:textId="77777777" w:rsidR="00717E02" w:rsidRPr="008718E6" w:rsidRDefault="00717E02" w:rsidP="00BF7ED1"/>
    <w:p w14:paraId="72656F08" w14:textId="41A50487" w:rsidR="009459C6" w:rsidRPr="00CB0105" w:rsidRDefault="003724E0" w:rsidP="00B874E2">
      <w:pPr>
        <w:pStyle w:val="Heading2"/>
      </w:pPr>
      <w:r w:rsidRPr="00CB0105">
        <w:t xml:space="preserve">Recommendations to Support </w:t>
      </w:r>
      <w:r w:rsidR="009459C6" w:rsidRPr="00CB0105">
        <w:t>Individual Empowerment</w:t>
      </w:r>
    </w:p>
    <w:p w14:paraId="657DE614" w14:textId="47112F19" w:rsidR="009459C6" w:rsidRPr="00CB0105" w:rsidRDefault="009459C6" w:rsidP="009459C6">
      <w:pPr>
        <w:rPr>
          <w:rFonts w:cs="Calibri"/>
          <w:szCs w:val="24"/>
        </w:rPr>
      </w:pPr>
      <w:r w:rsidRPr="00CB0105">
        <w:rPr>
          <w:b/>
          <w:szCs w:val="24"/>
        </w:rPr>
        <w:t xml:space="preserve">Recommendation </w:t>
      </w:r>
      <w:r w:rsidR="00A4703C" w:rsidRPr="00CB0105">
        <w:rPr>
          <w:b/>
          <w:szCs w:val="24"/>
        </w:rPr>
        <w:t>A</w:t>
      </w:r>
      <w:r w:rsidRPr="00CB0105">
        <w:rPr>
          <w:b/>
          <w:szCs w:val="24"/>
        </w:rPr>
        <w:t xml:space="preserve">: </w:t>
      </w:r>
      <w:r w:rsidRPr="00CB0105">
        <w:rPr>
          <w:rFonts w:cs="Calibri"/>
          <w:szCs w:val="24"/>
        </w:rPr>
        <w:t>The Department of Behavioral Health and Developmental Services</w:t>
      </w:r>
      <w:r w:rsidR="001373BD" w:rsidRPr="00CB0105">
        <w:rPr>
          <w:rFonts w:cs="Calibri"/>
          <w:szCs w:val="24"/>
        </w:rPr>
        <w:t xml:space="preserve"> (DBHDS)</w:t>
      </w:r>
      <w:r w:rsidRPr="00CB0105">
        <w:rPr>
          <w:rFonts w:cs="Calibri"/>
          <w:szCs w:val="24"/>
        </w:rPr>
        <w:t xml:space="preserve"> should incentivize C</w:t>
      </w:r>
      <w:r w:rsidR="003565A7" w:rsidRPr="00CB0105">
        <w:rPr>
          <w:rFonts w:cs="Calibri"/>
          <w:szCs w:val="24"/>
        </w:rPr>
        <w:t xml:space="preserve">ommunity </w:t>
      </w:r>
      <w:r w:rsidRPr="00CB0105">
        <w:rPr>
          <w:rFonts w:cs="Calibri"/>
          <w:szCs w:val="24"/>
        </w:rPr>
        <w:t>S</w:t>
      </w:r>
      <w:r w:rsidR="003565A7" w:rsidRPr="00CB0105">
        <w:rPr>
          <w:rFonts w:cs="Calibri"/>
          <w:szCs w:val="24"/>
        </w:rPr>
        <w:t xml:space="preserve">ervice </w:t>
      </w:r>
      <w:r w:rsidRPr="00CB0105">
        <w:rPr>
          <w:rFonts w:cs="Calibri"/>
          <w:szCs w:val="24"/>
        </w:rPr>
        <w:t>B</w:t>
      </w:r>
      <w:r w:rsidR="003565A7" w:rsidRPr="00CB0105">
        <w:rPr>
          <w:rFonts w:cs="Calibri"/>
          <w:szCs w:val="24"/>
        </w:rPr>
        <w:t>oard</w:t>
      </w:r>
      <w:r w:rsidRPr="00CB0105">
        <w:rPr>
          <w:rFonts w:cs="Calibri"/>
          <w:szCs w:val="24"/>
        </w:rPr>
        <w:t>s, possibly through a pilot project, to incorporate self-advocates in paid positions to bring perspective and experience to the training of support coordinators, including adding a self-advocate-led module in the required support coordinator training modules. The self-advocates can provide guidance through lived experience on the education of individuals and families about services and supports, and principles of person-centered planning and individualized supports. (</w:t>
      </w:r>
      <w:r w:rsidRPr="00CB0105">
        <w:rPr>
          <w:rFonts w:cs="Calibri"/>
          <w:i/>
          <w:szCs w:val="24"/>
        </w:rPr>
        <w:t>Recommendation also included in the residential services assessment</w:t>
      </w:r>
      <w:r w:rsidRPr="00CB0105">
        <w:rPr>
          <w:rFonts w:cs="Calibri"/>
          <w:szCs w:val="24"/>
        </w:rPr>
        <w:t>)</w:t>
      </w:r>
      <w:r w:rsidR="00F420AE">
        <w:rPr>
          <w:rFonts w:cs="Calibri"/>
          <w:szCs w:val="24"/>
        </w:rPr>
        <w:t>.</w:t>
      </w:r>
    </w:p>
    <w:p w14:paraId="6A9E4CD8" w14:textId="77777777" w:rsidR="00717E02" w:rsidRPr="00CB0105" w:rsidRDefault="00717E02" w:rsidP="009459C6">
      <w:pPr>
        <w:rPr>
          <w:rFonts w:cs="Calibri"/>
          <w:b/>
          <w:szCs w:val="24"/>
        </w:rPr>
      </w:pPr>
    </w:p>
    <w:p w14:paraId="097EE827" w14:textId="15FAAF80" w:rsidR="009459C6" w:rsidRPr="00CB0105" w:rsidRDefault="009459C6" w:rsidP="009459C6">
      <w:pPr>
        <w:rPr>
          <w:rFonts w:cs="Calibri"/>
          <w:szCs w:val="24"/>
        </w:rPr>
      </w:pPr>
      <w:r w:rsidRPr="00CB0105">
        <w:rPr>
          <w:rFonts w:cs="Calibri"/>
          <w:b/>
          <w:szCs w:val="24"/>
        </w:rPr>
        <w:t xml:space="preserve">Recommendation </w:t>
      </w:r>
      <w:r w:rsidR="00C46074" w:rsidRPr="00CB0105">
        <w:rPr>
          <w:rFonts w:cs="Calibri"/>
          <w:b/>
          <w:szCs w:val="24"/>
        </w:rPr>
        <w:t>B</w:t>
      </w:r>
      <w:r w:rsidRPr="00CB0105">
        <w:rPr>
          <w:rFonts w:cs="Calibri"/>
          <w:b/>
          <w:szCs w:val="24"/>
        </w:rPr>
        <w:t>:</w:t>
      </w:r>
      <w:r w:rsidRPr="00CB0105">
        <w:rPr>
          <w:rFonts w:cs="Calibri"/>
          <w:szCs w:val="24"/>
        </w:rPr>
        <w:t xml:space="preserve"> </w:t>
      </w:r>
      <w:r w:rsidR="00C46074" w:rsidRPr="00CB0105">
        <w:rPr>
          <w:rFonts w:eastAsia="Times New Roman" w:cs="Arial"/>
          <w:szCs w:val="24"/>
        </w:rPr>
        <w:t>The Department of Medical Assistance Services</w:t>
      </w:r>
      <w:r w:rsidR="001373BD" w:rsidRPr="00CB0105">
        <w:rPr>
          <w:rFonts w:eastAsia="Times New Roman" w:cs="Arial"/>
          <w:szCs w:val="24"/>
        </w:rPr>
        <w:t xml:space="preserve"> (DMAS)</w:t>
      </w:r>
      <w:r w:rsidR="00C46074" w:rsidRPr="00CB0105">
        <w:rPr>
          <w:rFonts w:eastAsia="Times New Roman" w:cs="Arial"/>
          <w:szCs w:val="24"/>
        </w:rPr>
        <w:t xml:space="preserve"> </w:t>
      </w:r>
      <w:r w:rsidRPr="00CB0105">
        <w:rPr>
          <w:szCs w:val="24"/>
        </w:rPr>
        <w:t>should consider establishing</w:t>
      </w:r>
      <w:r w:rsidRPr="00CB0105">
        <w:rPr>
          <w:rFonts w:cs="Calibri"/>
          <w:szCs w:val="24"/>
        </w:rPr>
        <w:t xml:space="preserve"> and seeking General Assembly approval of</w:t>
      </w:r>
      <w:r w:rsidRPr="00CB0105">
        <w:rPr>
          <w:szCs w:val="24"/>
        </w:rPr>
        <w:t xml:space="preserve"> person-centered facilitation as a distinct, non-duplicative waiver service that would provide more support and expertise to tailor service options to an individual’s needs and goals </w:t>
      </w:r>
      <w:r w:rsidRPr="00CB0105">
        <w:rPr>
          <w:rFonts w:cs="Calibri"/>
          <w:szCs w:val="24"/>
        </w:rPr>
        <w:t>like in Kentucky, where “person-centered coaching” services provide “for modeling, monitoring, assessing and implementing the person-centered plan.” (</w:t>
      </w:r>
      <w:r w:rsidRPr="00CB0105">
        <w:rPr>
          <w:rFonts w:cs="Calibri"/>
          <w:i/>
          <w:szCs w:val="24"/>
        </w:rPr>
        <w:t>Recommendation also included in the residential services assessment</w:t>
      </w:r>
      <w:r w:rsidRPr="00CB0105">
        <w:rPr>
          <w:rFonts w:cs="Calibri"/>
          <w:szCs w:val="24"/>
        </w:rPr>
        <w:t>).</w:t>
      </w:r>
    </w:p>
    <w:p w14:paraId="55F6F892" w14:textId="77777777" w:rsidR="00717E02" w:rsidRPr="00CB0105" w:rsidRDefault="00717E02" w:rsidP="00C46074">
      <w:pPr>
        <w:rPr>
          <w:b/>
          <w:szCs w:val="24"/>
        </w:rPr>
      </w:pPr>
    </w:p>
    <w:p w14:paraId="2863131D" w14:textId="4B19D21D" w:rsidR="00F84971" w:rsidRDefault="00C46074" w:rsidP="00C46074">
      <w:pPr>
        <w:rPr>
          <w:rFonts w:eastAsia="Times New Roman" w:cs="Arial"/>
          <w:color w:val="222222"/>
          <w:szCs w:val="24"/>
        </w:rPr>
      </w:pPr>
      <w:r w:rsidRPr="00CB0105">
        <w:rPr>
          <w:b/>
          <w:szCs w:val="24"/>
        </w:rPr>
        <w:t xml:space="preserve">Recommendation C: </w:t>
      </w:r>
      <w:r w:rsidR="001373BD" w:rsidRPr="00CB0105">
        <w:rPr>
          <w:rFonts w:eastAsia="Times New Roman" w:cs="Arial"/>
          <w:szCs w:val="24"/>
        </w:rPr>
        <w:t xml:space="preserve">DMAS and DBHDS </w:t>
      </w:r>
      <w:r w:rsidRPr="00CB0105">
        <w:rPr>
          <w:rFonts w:eastAsia="Times New Roman" w:cs="Arial"/>
          <w:szCs w:val="24"/>
        </w:rPr>
        <w:t>should broaden the qualification requirements for Peer Mentors to include competitive integrated employment and/or demonstrated leadership abilities and leadership roles in organizations and in their communities. A peer mentor could be a person who chooses to live with their family, is competitively employed and actively involved in the community with a robust social life.  </w:t>
      </w:r>
      <w:r w:rsidRPr="009459C6">
        <w:rPr>
          <w:rFonts w:eastAsia="Times New Roman" w:cs="Arial"/>
          <w:color w:val="222222"/>
          <w:szCs w:val="24"/>
        </w:rPr>
        <w:t xml:space="preserve"> </w:t>
      </w:r>
      <w:r w:rsidR="00F84971">
        <w:rPr>
          <w:rFonts w:eastAsia="Times New Roman" w:cs="Arial"/>
          <w:color w:val="222222"/>
          <w:szCs w:val="24"/>
        </w:rPr>
        <w:br w:type="page"/>
      </w:r>
    </w:p>
    <w:p w14:paraId="0C7BE60B" w14:textId="5FB7CA20" w:rsidR="00F86FFB" w:rsidRPr="000B0418" w:rsidRDefault="00124B21" w:rsidP="00F86FFB">
      <w:pPr>
        <w:pStyle w:val="Heading1"/>
        <w:rPr>
          <w:rFonts w:cstheme="minorHAnsi"/>
          <w:b w:val="0"/>
        </w:rPr>
      </w:pPr>
      <w:bookmarkStart w:id="33" w:name="_Toc73709163"/>
      <w:r w:rsidRPr="000B0418">
        <w:rPr>
          <w:rFonts w:cstheme="minorHAnsi"/>
        </w:rPr>
        <w:t>APPENDIX</w:t>
      </w:r>
      <w:r w:rsidR="0000345E" w:rsidRPr="000B0418">
        <w:rPr>
          <w:rFonts w:cstheme="minorHAnsi"/>
        </w:rPr>
        <w:t xml:space="preserve"> A</w:t>
      </w:r>
      <w:r w:rsidRPr="000B0418">
        <w:rPr>
          <w:rFonts w:cstheme="minorHAnsi"/>
        </w:rPr>
        <w:t xml:space="preserve">: </w:t>
      </w:r>
      <w:r w:rsidR="005F34D8" w:rsidRPr="000B0418">
        <w:rPr>
          <w:rFonts w:cstheme="minorHAnsi"/>
        </w:rPr>
        <w:t>Focus Groups</w:t>
      </w:r>
      <w:bookmarkEnd w:id="33"/>
    </w:p>
    <w:p w14:paraId="0834DA97" w14:textId="77777777" w:rsidR="00F86FFB" w:rsidRPr="000B0418" w:rsidRDefault="00F86FFB" w:rsidP="00F86FFB">
      <w:pPr>
        <w:textAlignment w:val="center"/>
        <w:rPr>
          <w:rFonts w:cstheme="minorHAnsi"/>
          <w:szCs w:val="24"/>
        </w:rPr>
      </w:pPr>
      <w:r w:rsidRPr="000B0418">
        <w:rPr>
          <w:rFonts w:cstheme="minorHAnsi"/>
          <w:szCs w:val="24"/>
        </w:rPr>
        <w:t>The experience of individuals using waiver services is the most important indicator of service quality and success. To find out more about the personal experience of individuals using Day and Employment waiver services, VBPD worked with the Arc of Virginia to host peer-led focus groups of adult individuals using waiver services. In seven sessions in March 2021, a total of 34 individuals gave feedback on their experience and preference regarding Residential services and where they live and how they used Day and Employment services and supports.</w:t>
      </w:r>
    </w:p>
    <w:p w14:paraId="3A4FB276" w14:textId="77777777" w:rsidR="00717E02" w:rsidRPr="00717E02" w:rsidRDefault="00717E02" w:rsidP="00F86FFB">
      <w:pPr>
        <w:textAlignment w:val="center"/>
        <w:rPr>
          <w:rFonts w:cstheme="minorHAnsi"/>
          <w:b/>
          <w:color w:val="A84061"/>
          <w:szCs w:val="24"/>
        </w:rPr>
      </w:pPr>
    </w:p>
    <w:p w14:paraId="6EB274DF" w14:textId="77777777" w:rsidR="00F86FFB" w:rsidRPr="000B0418" w:rsidRDefault="00F86FFB" w:rsidP="002D75D3">
      <w:pPr>
        <w:pStyle w:val="Heading2"/>
      </w:pPr>
      <w:r w:rsidRPr="000B0418">
        <w:t>Characteristics of Participants Interviewed</w:t>
      </w:r>
    </w:p>
    <w:p w14:paraId="4F3A7AAF" w14:textId="50193702" w:rsidR="00F86FFB" w:rsidRPr="000B0418" w:rsidRDefault="00381B8D" w:rsidP="00F86FFB">
      <w:pPr>
        <w:pStyle w:val="ListParagraph"/>
        <w:numPr>
          <w:ilvl w:val="0"/>
          <w:numId w:val="11"/>
        </w:numPr>
        <w:textAlignment w:val="center"/>
        <w:rPr>
          <w:rFonts w:cstheme="minorHAnsi"/>
          <w:szCs w:val="24"/>
        </w:rPr>
      </w:pPr>
      <w:r w:rsidRPr="000B0418">
        <w:rPr>
          <w:rFonts w:cstheme="minorHAnsi"/>
          <w:szCs w:val="24"/>
        </w:rPr>
        <w:t>Twenty-three</w:t>
      </w:r>
      <w:r w:rsidR="00F86FFB" w:rsidRPr="000B0418">
        <w:rPr>
          <w:rFonts w:cstheme="minorHAnsi"/>
          <w:szCs w:val="24"/>
        </w:rPr>
        <w:t xml:space="preserve"> of the 34 interviewed individuals lived in their own home or in a supported–living apartment. Of those 23, 17 lived by themselves, and six lived with one other person. </w:t>
      </w:r>
    </w:p>
    <w:p w14:paraId="1181662A" w14:textId="77777777" w:rsidR="00F86FFB" w:rsidRPr="000B0418" w:rsidRDefault="00F86FFB" w:rsidP="00F86FFB">
      <w:pPr>
        <w:pStyle w:val="ListParagraph"/>
        <w:numPr>
          <w:ilvl w:val="0"/>
          <w:numId w:val="11"/>
        </w:numPr>
        <w:textAlignment w:val="center"/>
        <w:rPr>
          <w:rFonts w:cstheme="minorHAnsi"/>
          <w:szCs w:val="24"/>
        </w:rPr>
      </w:pPr>
      <w:r w:rsidRPr="000B0418">
        <w:rPr>
          <w:rFonts w:cstheme="minorHAnsi"/>
          <w:szCs w:val="24"/>
        </w:rPr>
        <w:t xml:space="preserve">Among the other participants, seven lived in family members’ homes. Three lived in group homes, and one lived with another family in a sponsored residential home. </w:t>
      </w:r>
    </w:p>
    <w:p w14:paraId="2C3923E3" w14:textId="6F78089D" w:rsidR="00F86FFB" w:rsidRPr="000B0418" w:rsidRDefault="00381B8D" w:rsidP="00F86FFB">
      <w:pPr>
        <w:pStyle w:val="ListParagraph"/>
        <w:numPr>
          <w:ilvl w:val="0"/>
          <w:numId w:val="11"/>
        </w:numPr>
        <w:textAlignment w:val="center"/>
        <w:rPr>
          <w:rFonts w:cstheme="minorHAnsi"/>
          <w:b/>
          <w:szCs w:val="24"/>
        </w:rPr>
      </w:pPr>
      <w:r w:rsidRPr="000B0418">
        <w:rPr>
          <w:rFonts w:cstheme="minorHAnsi"/>
          <w:szCs w:val="24"/>
        </w:rPr>
        <w:t>Twenty</w:t>
      </w:r>
      <w:r w:rsidR="00F86FFB" w:rsidRPr="000B0418">
        <w:rPr>
          <w:rFonts w:cstheme="minorHAnsi"/>
          <w:szCs w:val="24"/>
        </w:rPr>
        <w:t xml:space="preserve"> participants were employed in the community currently or immediately prior to the pandemic. </w:t>
      </w:r>
      <w:r w:rsidRPr="000B0418">
        <w:rPr>
          <w:rFonts w:cstheme="minorHAnsi"/>
          <w:szCs w:val="24"/>
        </w:rPr>
        <w:t>One</w:t>
      </w:r>
      <w:r w:rsidR="00F86FFB" w:rsidRPr="000B0418">
        <w:rPr>
          <w:rFonts w:cstheme="minorHAnsi"/>
          <w:szCs w:val="24"/>
        </w:rPr>
        <w:t xml:space="preserve"> had retired from competitive integrated employment. </w:t>
      </w:r>
      <w:r w:rsidRPr="000B0418">
        <w:rPr>
          <w:rFonts w:cstheme="minorHAnsi"/>
          <w:szCs w:val="24"/>
        </w:rPr>
        <w:t>Thirteen</w:t>
      </w:r>
      <w:r w:rsidR="00F86FFB" w:rsidRPr="000B0418">
        <w:rPr>
          <w:rFonts w:cstheme="minorHAnsi"/>
          <w:szCs w:val="24"/>
        </w:rPr>
        <w:t xml:space="preserve"> were not employed. </w:t>
      </w:r>
    </w:p>
    <w:p w14:paraId="27229202" w14:textId="1860A54A" w:rsidR="00F86FFB" w:rsidRPr="000B0418" w:rsidRDefault="00381B8D" w:rsidP="00F86FFB">
      <w:pPr>
        <w:pStyle w:val="ListParagraph"/>
        <w:numPr>
          <w:ilvl w:val="0"/>
          <w:numId w:val="11"/>
        </w:numPr>
        <w:textAlignment w:val="center"/>
        <w:rPr>
          <w:rFonts w:cstheme="minorHAnsi"/>
          <w:b/>
          <w:szCs w:val="24"/>
        </w:rPr>
      </w:pPr>
      <w:r w:rsidRPr="000B0418">
        <w:rPr>
          <w:rFonts w:cstheme="minorHAnsi"/>
          <w:szCs w:val="24"/>
        </w:rPr>
        <w:t>Eight</w:t>
      </w:r>
      <w:r w:rsidR="00F86FFB" w:rsidRPr="000B0418">
        <w:rPr>
          <w:rFonts w:cstheme="minorHAnsi"/>
          <w:szCs w:val="24"/>
        </w:rPr>
        <w:t xml:space="preserve"> of the 13 unemployed participants expressed interest in employment opportunities. </w:t>
      </w:r>
    </w:p>
    <w:p w14:paraId="28C6B252" w14:textId="77777777" w:rsidR="00717E02" w:rsidRPr="000B0418" w:rsidRDefault="00717E02" w:rsidP="00F86FFB">
      <w:pPr>
        <w:textAlignment w:val="center"/>
        <w:rPr>
          <w:rFonts w:cstheme="minorHAnsi"/>
          <w:szCs w:val="24"/>
        </w:rPr>
      </w:pPr>
    </w:p>
    <w:p w14:paraId="744828B2" w14:textId="77777777" w:rsidR="00F86FFB" w:rsidRPr="000B0418" w:rsidRDefault="00F86FFB" w:rsidP="00F86FFB">
      <w:pPr>
        <w:textAlignment w:val="center"/>
        <w:rPr>
          <w:rFonts w:cstheme="minorHAnsi"/>
          <w:szCs w:val="24"/>
        </w:rPr>
      </w:pPr>
      <w:r w:rsidRPr="000B0418">
        <w:rPr>
          <w:rFonts w:cstheme="minorHAnsi"/>
          <w:szCs w:val="24"/>
        </w:rPr>
        <w:t xml:space="preserve">Overall, participants were more likely to live independently and be employed than the total DD waiver population. Some participants discussed successes in living on their own and working in competitive, integrated employment. Others talked about challenges and barriers they faced in living more independently or finding and maintaining a job. Below is a list of key themes related to day services and employment that emerged. </w:t>
      </w:r>
    </w:p>
    <w:p w14:paraId="28B1D8D5" w14:textId="77777777" w:rsidR="004529FB" w:rsidRDefault="004529FB" w:rsidP="002D75D3">
      <w:pPr>
        <w:pStyle w:val="Heading2"/>
      </w:pPr>
      <w:bookmarkStart w:id="34" w:name="_Toc69483882"/>
    </w:p>
    <w:p w14:paraId="0F4E29EE" w14:textId="7EE321CD" w:rsidR="00F86FFB" w:rsidRPr="000B0418" w:rsidRDefault="00F86FFB" w:rsidP="002D75D3">
      <w:pPr>
        <w:pStyle w:val="Heading2"/>
      </w:pPr>
      <w:r w:rsidRPr="000B0418">
        <w:t>K</w:t>
      </w:r>
      <w:bookmarkEnd w:id="34"/>
      <w:r w:rsidR="00F84971" w:rsidRPr="000B0418">
        <w:t>ey Themes</w:t>
      </w:r>
      <w:r w:rsidRPr="000B0418">
        <w:t xml:space="preserve"> from Focus Group Discussions</w:t>
      </w:r>
    </w:p>
    <w:p w14:paraId="44AB4D47" w14:textId="77777777" w:rsidR="00F86FFB" w:rsidRDefault="00F86FFB" w:rsidP="00F86FFB"/>
    <w:p w14:paraId="7AC07102" w14:textId="7AC0E9BE" w:rsidR="00F86FFB" w:rsidRPr="000B0418" w:rsidRDefault="002907EB" w:rsidP="00F86FFB">
      <w:pPr>
        <w:pStyle w:val="Heading3"/>
        <w:rPr>
          <w:rFonts w:asciiTheme="minorHAnsi" w:hAnsiTheme="minorHAnsi" w:cstheme="minorHAnsi"/>
          <w:b w:val="0"/>
          <w:color w:val="A84061"/>
        </w:rPr>
      </w:pPr>
      <w:r w:rsidRPr="000B0418">
        <w:rPr>
          <w:rFonts w:asciiTheme="minorHAnsi" w:hAnsiTheme="minorHAnsi" w:cstheme="minorHAnsi"/>
          <w:color w:val="A84061"/>
        </w:rPr>
        <w:t>Living Independently</w:t>
      </w:r>
    </w:p>
    <w:p w14:paraId="43BC6039" w14:textId="710CB777" w:rsidR="00F86FFB" w:rsidRPr="000B0418" w:rsidRDefault="00F86FFB" w:rsidP="00F86FFB">
      <w:pPr>
        <w:pStyle w:val="ListParagraph"/>
        <w:numPr>
          <w:ilvl w:val="0"/>
          <w:numId w:val="9"/>
        </w:numPr>
        <w:textAlignment w:val="center"/>
        <w:rPr>
          <w:rFonts w:ascii="Times New Roman" w:hAnsi="Times New Roman" w:cs="Times New Roman"/>
          <w:szCs w:val="24"/>
        </w:rPr>
      </w:pPr>
      <w:r w:rsidRPr="000B0418">
        <w:rPr>
          <w:b/>
        </w:rPr>
        <w:t>Importance of family support in accessing independent housing</w:t>
      </w:r>
      <w:r w:rsidRPr="000B0418">
        <w:rPr>
          <w:rFonts w:cstheme="minorHAnsi"/>
          <w:szCs w:val="24"/>
        </w:rPr>
        <w:t xml:space="preserve">: Family support played a key role in helping individuals move into their own homes or Supported Living apartments. </w:t>
      </w:r>
      <w:r w:rsidR="00381B8D" w:rsidRPr="000B0418">
        <w:rPr>
          <w:rFonts w:cstheme="minorHAnsi"/>
          <w:szCs w:val="24"/>
        </w:rPr>
        <w:t>Seventeen</w:t>
      </w:r>
      <w:r w:rsidRPr="000B0418">
        <w:rPr>
          <w:rFonts w:cstheme="minorHAnsi"/>
          <w:szCs w:val="24"/>
        </w:rPr>
        <w:t xml:space="preserve"> of the 23 people living independently said they had family support. Only four people living independently said they did not have family support. Participants said that their family helped them find apartments, told them about independent living options and helped them learn independent living skills like cooking, cleaning, and budgeting. Individuals who had no family support said that</w:t>
      </w:r>
      <w:r w:rsidRPr="000B0418">
        <w:rPr>
          <w:rFonts w:ascii="Times New Roman" w:hAnsi="Times New Roman" w:cs="Times New Roman"/>
          <w:szCs w:val="24"/>
        </w:rPr>
        <w:t xml:space="preserve"> </w:t>
      </w:r>
      <w:r w:rsidRPr="000B0418">
        <w:rPr>
          <w:rFonts w:cstheme="minorHAnsi"/>
          <w:szCs w:val="24"/>
        </w:rPr>
        <w:t xml:space="preserve">they navigated the system on their own and with the help of support coordinators. </w:t>
      </w:r>
    </w:p>
    <w:p w14:paraId="69B3CAA1" w14:textId="77777777" w:rsidR="00717E02" w:rsidRPr="000B0418" w:rsidRDefault="00717E02" w:rsidP="00717E02">
      <w:pPr>
        <w:pStyle w:val="ListParagraph"/>
        <w:ind w:left="1080"/>
        <w:textAlignment w:val="center"/>
        <w:rPr>
          <w:rFonts w:ascii="Times New Roman" w:hAnsi="Times New Roman" w:cs="Times New Roman"/>
          <w:szCs w:val="24"/>
        </w:rPr>
      </w:pPr>
    </w:p>
    <w:p w14:paraId="2CC44659" w14:textId="31717056" w:rsidR="00F86FFB" w:rsidRPr="000B0418" w:rsidRDefault="00F86FFB" w:rsidP="00F86FFB">
      <w:pPr>
        <w:pStyle w:val="ListParagraph"/>
        <w:numPr>
          <w:ilvl w:val="0"/>
          <w:numId w:val="9"/>
        </w:numPr>
        <w:textAlignment w:val="center"/>
        <w:rPr>
          <w:rFonts w:cstheme="minorHAnsi"/>
          <w:szCs w:val="24"/>
        </w:rPr>
      </w:pPr>
      <w:r w:rsidRPr="000B0418">
        <w:rPr>
          <w:b/>
        </w:rPr>
        <w:t xml:space="preserve">Role of </w:t>
      </w:r>
      <w:r w:rsidRPr="000B0418">
        <w:rPr>
          <w:rFonts w:cstheme="minorHAnsi"/>
          <w:b/>
          <w:szCs w:val="24"/>
        </w:rPr>
        <w:t>rental subsidies</w:t>
      </w:r>
      <w:r w:rsidRPr="000B0418">
        <w:rPr>
          <w:rFonts w:cstheme="minorHAnsi"/>
          <w:szCs w:val="24"/>
        </w:rPr>
        <w:t xml:space="preserve">. The majority of participants who lived in their own home said that they received financial support to help them pay their rent. Some of the participants were able to identify the specific form of rental assistance, such as Housing Choice vouchers and the State Rental Assistance Program (SRAP), while others were unsure. </w:t>
      </w:r>
      <w:r w:rsidR="00717E02" w:rsidRPr="000B0418">
        <w:rPr>
          <w:rFonts w:cstheme="minorHAnsi"/>
          <w:szCs w:val="24"/>
        </w:rPr>
        <w:br/>
      </w:r>
    </w:p>
    <w:p w14:paraId="00CB7D6E" w14:textId="67EF51A8" w:rsidR="00F86FFB" w:rsidRPr="000B0418" w:rsidRDefault="00F86FFB" w:rsidP="00F86FFB">
      <w:pPr>
        <w:pStyle w:val="ListParagraph"/>
        <w:numPr>
          <w:ilvl w:val="0"/>
          <w:numId w:val="9"/>
        </w:numPr>
        <w:textAlignment w:val="center"/>
        <w:rPr>
          <w:rFonts w:cstheme="minorHAnsi"/>
          <w:szCs w:val="24"/>
        </w:rPr>
      </w:pPr>
      <w:r w:rsidRPr="000B0418">
        <w:rPr>
          <w:b/>
        </w:rPr>
        <w:t>Need for financial literacy training and support</w:t>
      </w:r>
      <w:r w:rsidRPr="000B0418">
        <w:rPr>
          <w:rFonts w:cstheme="minorHAnsi"/>
          <w:szCs w:val="24"/>
        </w:rPr>
        <w:t xml:space="preserve">. Several participants who lived independently said they need to learn budgeting skills as part of living on their own. Making a budget and figuring out how much money they had every month was a new and important task for people who had previously lived with their family or in a group home. </w:t>
      </w:r>
      <w:r w:rsidR="00717E02" w:rsidRPr="000B0418">
        <w:rPr>
          <w:rFonts w:cstheme="minorHAnsi"/>
          <w:szCs w:val="24"/>
        </w:rPr>
        <w:br/>
      </w:r>
    </w:p>
    <w:p w14:paraId="1997A82D" w14:textId="212ED8DA" w:rsidR="00F86FFB" w:rsidRPr="000B0418" w:rsidRDefault="00F86FFB" w:rsidP="00F86FFB">
      <w:pPr>
        <w:pStyle w:val="ListParagraph"/>
        <w:numPr>
          <w:ilvl w:val="0"/>
          <w:numId w:val="9"/>
        </w:numPr>
        <w:textAlignment w:val="center"/>
        <w:rPr>
          <w:rFonts w:cstheme="minorHAnsi"/>
          <w:szCs w:val="24"/>
        </w:rPr>
      </w:pPr>
      <w:r w:rsidRPr="000B0418">
        <w:rPr>
          <w:b/>
        </w:rPr>
        <w:t>Concerns about level of support.</w:t>
      </w:r>
      <w:r w:rsidRPr="000B0418">
        <w:rPr>
          <w:rFonts w:cstheme="minorHAnsi"/>
          <w:szCs w:val="24"/>
        </w:rPr>
        <w:t xml:space="preserve"> One of the most common barriers people cited to living independently was concern about receiving adequate supports. Several participants were concerned that they would not be able to get 24 hour/</w:t>
      </w:r>
      <w:r w:rsidR="00381B8D" w:rsidRPr="000B0418">
        <w:rPr>
          <w:rFonts w:cstheme="minorHAnsi"/>
          <w:szCs w:val="24"/>
        </w:rPr>
        <w:t>seven</w:t>
      </w:r>
      <w:r w:rsidRPr="000B0418">
        <w:rPr>
          <w:rFonts w:cstheme="minorHAnsi"/>
          <w:szCs w:val="24"/>
        </w:rPr>
        <w:t xml:space="preserve"> day a week support in their own homes. Additionally, three participants who currently lived independently or in Supported Living apartments said that they had issues getting one-on-one supports and finding Personal Care Assistants (PCAs) to consistently assist them. </w:t>
      </w:r>
      <w:r w:rsidR="00717E02" w:rsidRPr="000B0418">
        <w:rPr>
          <w:rFonts w:cstheme="minorHAnsi"/>
          <w:szCs w:val="24"/>
        </w:rPr>
        <w:br/>
      </w:r>
    </w:p>
    <w:p w14:paraId="6A1B7733" w14:textId="77777777" w:rsidR="00F86FFB" w:rsidRPr="000B0418" w:rsidRDefault="00F86FFB" w:rsidP="00F86FFB">
      <w:pPr>
        <w:pStyle w:val="ListParagraph"/>
        <w:numPr>
          <w:ilvl w:val="0"/>
          <w:numId w:val="9"/>
        </w:numPr>
        <w:textAlignment w:val="center"/>
        <w:rPr>
          <w:rFonts w:cstheme="minorHAnsi"/>
          <w:szCs w:val="24"/>
        </w:rPr>
      </w:pPr>
      <w:r w:rsidRPr="000B0418">
        <w:rPr>
          <w:b/>
        </w:rPr>
        <w:t xml:space="preserve">Innovative Uses of </w:t>
      </w:r>
      <w:r w:rsidRPr="000B0418">
        <w:rPr>
          <w:rFonts w:cstheme="minorHAnsi"/>
          <w:b/>
          <w:szCs w:val="24"/>
        </w:rPr>
        <w:t>Assistive Technology (AT) and Environmental Home Based Supports (EHBS):</w:t>
      </w:r>
      <w:r w:rsidRPr="000B0418">
        <w:rPr>
          <w:rFonts w:cstheme="minorHAnsi"/>
          <w:szCs w:val="24"/>
        </w:rPr>
        <w:t xml:space="preserve"> AT and/or EHBS helped many of the participants maintain and increase their independence. Interesting examples included: </w:t>
      </w:r>
    </w:p>
    <w:p w14:paraId="3AB8D55A" w14:textId="77777777" w:rsidR="00F86FFB" w:rsidRPr="000B0418" w:rsidRDefault="00F86FFB" w:rsidP="00F86FFB">
      <w:pPr>
        <w:pStyle w:val="ListParagraph"/>
        <w:numPr>
          <w:ilvl w:val="1"/>
          <w:numId w:val="9"/>
        </w:numPr>
        <w:textAlignment w:val="center"/>
        <w:rPr>
          <w:rFonts w:cstheme="minorHAnsi"/>
          <w:szCs w:val="24"/>
        </w:rPr>
      </w:pPr>
      <w:r w:rsidRPr="000B0418">
        <w:rPr>
          <w:rFonts w:cstheme="minorHAnsi"/>
          <w:szCs w:val="24"/>
        </w:rPr>
        <w:t>Biometric or keypad locks to reduce the need to remember and handle physical keys</w:t>
      </w:r>
    </w:p>
    <w:p w14:paraId="5FDDBC8E" w14:textId="77777777" w:rsidR="00F86FFB" w:rsidRPr="000B0418" w:rsidRDefault="00F86FFB" w:rsidP="00F86FFB">
      <w:pPr>
        <w:pStyle w:val="ListParagraph"/>
        <w:numPr>
          <w:ilvl w:val="1"/>
          <w:numId w:val="9"/>
        </w:numPr>
        <w:textAlignment w:val="center"/>
        <w:rPr>
          <w:rFonts w:cstheme="minorHAnsi"/>
          <w:szCs w:val="24"/>
        </w:rPr>
      </w:pPr>
      <w:r w:rsidRPr="000B0418">
        <w:rPr>
          <w:rFonts w:cstheme="minorHAnsi"/>
          <w:szCs w:val="24"/>
        </w:rPr>
        <w:t>Vibrating alarm clocks to wake up</w:t>
      </w:r>
    </w:p>
    <w:p w14:paraId="58976BC6" w14:textId="77777777" w:rsidR="00F86FFB" w:rsidRPr="000B0418" w:rsidRDefault="00F86FFB" w:rsidP="00F86FFB">
      <w:pPr>
        <w:pStyle w:val="ListParagraph"/>
        <w:numPr>
          <w:ilvl w:val="1"/>
          <w:numId w:val="9"/>
        </w:numPr>
        <w:textAlignment w:val="center"/>
        <w:rPr>
          <w:rFonts w:cstheme="minorHAnsi"/>
          <w:szCs w:val="24"/>
        </w:rPr>
      </w:pPr>
      <w:r w:rsidRPr="000B0418">
        <w:rPr>
          <w:rFonts w:cstheme="minorHAnsi"/>
          <w:szCs w:val="24"/>
        </w:rPr>
        <w:t>Stovetop guards to turn off stove automatically</w:t>
      </w:r>
    </w:p>
    <w:p w14:paraId="440E831D" w14:textId="77777777" w:rsidR="00F86FFB" w:rsidRPr="000B0418" w:rsidRDefault="00F86FFB" w:rsidP="00F86FFB">
      <w:pPr>
        <w:pStyle w:val="ListParagraph"/>
        <w:numPr>
          <w:ilvl w:val="1"/>
          <w:numId w:val="9"/>
        </w:numPr>
        <w:textAlignment w:val="center"/>
        <w:rPr>
          <w:rFonts w:cstheme="minorHAnsi"/>
          <w:szCs w:val="24"/>
        </w:rPr>
      </w:pPr>
      <w:r w:rsidRPr="000B0418">
        <w:rPr>
          <w:rFonts w:cstheme="minorHAnsi"/>
          <w:szCs w:val="24"/>
        </w:rPr>
        <w:t>Security camera and alarm systems shared with parents over the internet</w:t>
      </w:r>
    </w:p>
    <w:p w14:paraId="7BC8D6DC" w14:textId="6BD2864A" w:rsidR="00F86FFB" w:rsidRPr="000B0418" w:rsidRDefault="00F86FFB" w:rsidP="00BF6B49">
      <w:pPr>
        <w:pStyle w:val="ListParagraph"/>
        <w:numPr>
          <w:ilvl w:val="1"/>
          <w:numId w:val="9"/>
        </w:numPr>
        <w:textAlignment w:val="center"/>
        <w:rPr>
          <w:rFonts w:cstheme="minorHAnsi"/>
          <w:szCs w:val="24"/>
        </w:rPr>
      </w:pPr>
      <w:r w:rsidRPr="000B0418">
        <w:rPr>
          <w:rFonts w:cstheme="minorHAnsi"/>
          <w:szCs w:val="24"/>
        </w:rPr>
        <w:t>“Smart assistants” like Alexa</w:t>
      </w:r>
      <w:r w:rsidR="00BF6B49" w:rsidRPr="000B0418">
        <w:rPr>
          <w:rFonts w:cstheme="minorHAnsi"/>
          <w:szCs w:val="24"/>
        </w:rPr>
        <w:t>®</w:t>
      </w:r>
      <w:r w:rsidRPr="000B0418">
        <w:rPr>
          <w:rFonts w:cstheme="minorHAnsi"/>
          <w:szCs w:val="24"/>
        </w:rPr>
        <w:t xml:space="preserve"> to remember appointments, help with cooking and set medication reminders</w:t>
      </w:r>
    </w:p>
    <w:p w14:paraId="62E7A244" w14:textId="77777777" w:rsidR="00F86FFB" w:rsidRPr="000B0418" w:rsidRDefault="00F86FFB" w:rsidP="00F86FFB">
      <w:pPr>
        <w:pStyle w:val="ListParagraph"/>
        <w:numPr>
          <w:ilvl w:val="1"/>
          <w:numId w:val="9"/>
        </w:numPr>
        <w:textAlignment w:val="center"/>
        <w:rPr>
          <w:rFonts w:cstheme="minorHAnsi"/>
          <w:szCs w:val="24"/>
        </w:rPr>
      </w:pPr>
      <w:r w:rsidRPr="000B0418">
        <w:rPr>
          <w:rFonts w:cstheme="minorHAnsi"/>
          <w:szCs w:val="24"/>
        </w:rPr>
        <w:t>A smoke alarm programed with the voice of a participant’s mom providing instructions on what to do if the alarm goes off</w:t>
      </w:r>
    </w:p>
    <w:p w14:paraId="6B48FDB7" w14:textId="57594F61" w:rsidR="00F86FFB" w:rsidRPr="000B0418" w:rsidRDefault="00F86FFB" w:rsidP="00F86FFB">
      <w:pPr>
        <w:pStyle w:val="ListParagraph"/>
        <w:numPr>
          <w:ilvl w:val="1"/>
          <w:numId w:val="9"/>
        </w:numPr>
        <w:textAlignment w:val="center"/>
        <w:rPr>
          <w:rFonts w:cstheme="minorHAnsi"/>
          <w:szCs w:val="24"/>
        </w:rPr>
      </w:pPr>
      <w:r w:rsidRPr="000B0418">
        <w:rPr>
          <w:rFonts w:cstheme="minorHAnsi"/>
          <w:szCs w:val="24"/>
        </w:rPr>
        <w:t xml:space="preserve">Several participants said AT and/or EHBS would make living independently easier, including access to technology like camera doorbells and other “smart home” technologies that reduce the need to move around the home or apartment. Despite the importance of AT/EHBS, several people said they had difficulty getting the AT/EHBS they needed through the waiver, and that it required too much time and paperwork. </w:t>
      </w:r>
      <w:r w:rsidR="00717E02" w:rsidRPr="000B0418">
        <w:rPr>
          <w:rFonts w:cstheme="minorHAnsi"/>
          <w:szCs w:val="24"/>
        </w:rPr>
        <w:br/>
      </w:r>
    </w:p>
    <w:p w14:paraId="6A3A4EB6" w14:textId="18471ACD" w:rsidR="00F86FFB" w:rsidRPr="000B0418" w:rsidRDefault="00F86FFB" w:rsidP="00F86FFB">
      <w:pPr>
        <w:pStyle w:val="ListParagraph"/>
        <w:numPr>
          <w:ilvl w:val="0"/>
          <w:numId w:val="40"/>
        </w:numPr>
        <w:textAlignment w:val="center"/>
        <w:rPr>
          <w:rFonts w:cstheme="minorHAnsi"/>
          <w:szCs w:val="24"/>
        </w:rPr>
      </w:pPr>
      <w:r w:rsidRPr="000B0418">
        <w:rPr>
          <w:rFonts w:cstheme="minorHAnsi"/>
          <w:b/>
          <w:szCs w:val="24"/>
        </w:rPr>
        <w:t xml:space="preserve">Being listened to and heard: </w:t>
      </w:r>
      <w:r w:rsidRPr="000B0418">
        <w:rPr>
          <w:rFonts w:cstheme="minorHAnsi"/>
          <w:szCs w:val="24"/>
        </w:rPr>
        <w:t xml:space="preserve">When asked what advice they would give to others interested in living on their own, several advocates emphasized the importance of speaking up about what they want and where they want to live. Others felt that their family and/or support coordinators discounted their desire to move out of their family home into a more independent setting. </w:t>
      </w:r>
      <w:r w:rsidR="00717E02" w:rsidRPr="000B0418">
        <w:rPr>
          <w:rFonts w:cstheme="minorHAnsi"/>
          <w:szCs w:val="24"/>
        </w:rPr>
        <w:br/>
      </w:r>
    </w:p>
    <w:p w14:paraId="59EA986C" w14:textId="7ADBE6C9" w:rsidR="00F86FFB" w:rsidRDefault="00F86FFB" w:rsidP="00F86FFB">
      <w:pPr>
        <w:pStyle w:val="ListParagraph"/>
        <w:numPr>
          <w:ilvl w:val="0"/>
          <w:numId w:val="40"/>
        </w:numPr>
        <w:textAlignment w:val="center"/>
      </w:pPr>
      <w:r w:rsidRPr="000B0418">
        <w:rPr>
          <w:rFonts w:cstheme="minorHAnsi"/>
          <w:b/>
          <w:szCs w:val="24"/>
        </w:rPr>
        <w:t>Peer Mentor Supports</w:t>
      </w:r>
      <w:r w:rsidRPr="000B0418">
        <w:rPr>
          <w:rFonts w:cstheme="minorHAnsi"/>
          <w:szCs w:val="24"/>
        </w:rPr>
        <w:t xml:space="preserve">: Several participants said they were eager to participate in the new Peer Mentor service offered through the DD waivers. Participants saw this as a way to help other individuals prepare to live on their own. As peer mentors, they would be paid for their expertise. </w:t>
      </w:r>
      <w:r w:rsidR="00717E02" w:rsidRPr="000B0418">
        <w:rPr>
          <w:rFonts w:cstheme="minorHAnsi"/>
          <w:szCs w:val="24"/>
        </w:rPr>
        <w:br/>
      </w:r>
    </w:p>
    <w:p w14:paraId="17E64E30" w14:textId="1578BB08" w:rsidR="00F86FFB" w:rsidRPr="000B0418" w:rsidRDefault="002907EB" w:rsidP="00F86FFB">
      <w:pPr>
        <w:pStyle w:val="Heading3"/>
        <w:rPr>
          <w:rFonts w:asciiTheme="minorHAnsi" w:hAnsiTheme="minorHAnsi" w:cstheme="minorHAnsi"/>
          <w:b w:val="0"/>
          <w:color w:val="A84061"/>
        </w:rPr>
      </w:pPr>
      <w:r w:rsidRPr="000B0418">
        <w:rPr>
          <w:rFonts w:asciiTheme="minorHAnsi" w:hAnsiTheme="minorHAnsi" w:cstheme="minorHAnsi"/>
          <w:color w:val="A84061"/>
        </w:rPr>
        <w:t>Employment</w:t>
      </w:r>
    </w:p>
    <w:p w14:paraId="795250F0" w14:textId="5A546145" w:rsidR="00F86FFB" w:rsidRPr="000B0418" w:rsidRDefault="00F86FFB" w:rsidP="00F86FFB">
      <w:pPr>
        <w:pStyle w:val="ListParagraph"/>
        <w:numPr>
          <w:ilvl w:val="0"/>
          <w:numId w:val="44"/>
        </w:numPr>
        <w:ind w:left="1080"/>
      </w:pPr>
      <w:r w:rsidRPr="000B0418">
        <w:rPr>
          <w:rFonts w:cstheme="minorHAnsi"/>
          <w:b/>
          <w:szCs w:val="24"/>
        </w:rPr>
        <w:t>Importance of a responsive job coach</w:t>
      </w:r>
      <w:r w:rsidRPr="000B0418">
        <w:rPr>
          <w:rFonts w:cstheme="minorHAnsi"/>
          <w:szCs w:val="24"/>
        </w:rPr>
        <w:t>: Focus group participants talked about the importance of a job coach in helping them find a job that matched their interests and skills. One participant’s job coach matched him with his “dream job,” using his interest in athletics to connect him with a job at a university athletic center. Another participant found a successful match for her interests and skills on her third job placement. Yet, several participants had disappointing experiences with job coaches. One participant who needs personal assistance was told by her job coach that she would need to “work on [her] independent living skills,” before she could get a job. The Job Coach ultimately did not help her with a placement and the individual never got a job.</w:t>
      </w:r>
      <w:r w:rsidR="00717E02" w:rsidRPr="000B0418">
        <w:rPr>
          <w:rFonts w:cstheme="minorHAnsi"/>
          <w:szCs w:val="24"/>
        </w:rPr>
        <w:br/>
      </w:r>
    </w:p>
    <w:p w14:paraId="65F80EA8" w14:textId="72248CA0" w:rsidR="00F86FFB" w:rsidRPr="000B0418" w:rsidRDefault="00F86FFB" w:rsidP="00F86FFB">
      <w:pPr>
        <w:pStyle w:val="ListParagraph"/>
        <w:numPr>
          <w:ilvl w:val="0"/>
          <w:numId w:val="9"/>
        </w:numPr>
        <w:textAlignment w:val="center"/>
        <w:rPr>
          <w:rFonts w:cstheme="minorHAnsi"/>
          <w:szCs w:val="24"/>
        </w:rPr>
      </w:pPr>
      <w:r w:rsidRPr="000B0418">
        <w:rPr>
          <w:rFonts w:cstheme="minorHAnsi"/>
          <w:b/>
          <w:szCs w:val="24"/>
        </w:rPr>
        <w:t>High satisfaction with employment:</w:t>
      </w:r>
      <w:r w:rsidRPr="000B0418">
        <w:rPr>
          <w:rFonts w:cstheme="minorHAnsi"/>
          <w:szCs w:val="24"/>
        </w:rPr>
        <w:t xml:space="preserve"> All the individuals interviewed who were employed said they enjoyed working. Several respondents had jobs with the same company for many years. Others had to try several jobs before they found one that was a match for their interests and skills.</w:t>
      </w:r>
      <w:r w:rsidR="00717E02" w:rsidRPr="000B0418">
        <w:rPr>
          <w:rFonts w:cstheme="minorHAnsi"/>
          <w:szCs w:val="24"/>
        </w:rPr>
        <w:br/>
      </w:r>
    </w:p>
    <w:p w14:paraId="78572C74" w14:textId="7F33B9ED" w:rsidR="00F86FFB" w:rsidRPr="000B0418" w:rsidRDefault="00F86FFB" w:rsidP="00F86FFB">
      <w:pPr>
        <w:pStyle w:val="ListParagraph"/>
        <w:numPr>
          <w:ilvl w:val="0"/>
          <w:numId w:val="9"/>
        </w:numPr>
        <w:textAlignment w:val="center"/>
        <w:rPr>
          <w:rFonts w:ascii="Times New Roman" w:hAnsi="Times New Roman" w:cs="Times New Roman"/>
          <w:szCs w:val="24"/>
        </w:rPr>
      </w:pPr>
      <w:r w:rsidRPr="000B0418">
        <w:rPr>
          <w:rFonts w:cstheme="minorHAnsi"/>
          <w:b/>
          <w:szCs w:val="24"/>
        </w:rPr>
        <w:t>Concern about impact on benefits</w:t>
      </w:r>
      <w:r w:rsidRPr="000B0418">
        <w:rPr>
          <w:rFonts w:cstheme="minorHAnsi"/>
          <w:szCs w:val="24"/>
        </w:rPr>
        <w:t>:</w:t>
      </w:r>
      <w:r w:rsidRPr="000B0418">
        <w:rPr>
          <w:rFonts w:ascii="Times New Roman" w:hAnsi="Times New Roman" w:cs="Times New Roman"/>
          <w:szCs w:val="24"/>
        </w:rPr>
        <w:t xml:space="preserve"> </w:t>
      </w:r>
      <w:r w:rsidRPr="000B0418">
        <w:rPr>
          <w:rFonts w:cstheme="minorHAnsi"/>
          <w:szCs w:val="24"/>
        </w:rPr>
        <w:t xml:space="preserve">Benefits were cited as a common barrier, both for participants were who would like a job and those who were already employed but would like more hours. Participants voiced concern that they would lose access to their DD waiver, Supplemental Security Income, or other benefits if they earned too much income. </w:t>
      </w:r>
      <w:r w:rsidR="00717E02" w:rsidRPr="000B0418">
        <w:rPr>
          <w:rFonts w:cstheme="minorHAnsi"/>
          <w:szCs w:val="24"/>
        </w:rPr>
        <w:br/>
      </w:r>
    </w:p>
    <w:p w14:paraId="05CBC48F" w14:textId="0F0ABE44" w:rsidR="00F86FFB" w:rsidRPr="000B0418" w:rsidRDefault="00F86FFB" w:rsidP="00053715">
      <w:pPr>
        <w:pStyle w:val="ListParagraph"/>
        <w:numPr>
          <w:ilvl w:val="0"/>
          <w:numId w:val="9"/>
        </w:numPr>
        <w:rPr>
          <w:rFonts w:eastAsiaTheme="minorHAnsi" w:cstheme="minorHAnsi"/>
          <w:szCs w:val="24"/>
        </w:rPr>
      </w:pPr>
      <w:r w:rsidRPr="000B0418">
        <w:rPr>
          <w:rFonts w:eastAsiaTheme="minorHAnsi" w:cstheme="minorHAnsi"/>
          <w:b/>
          <w:szCs w:val="24"/>
        </w:rPr>
        <w:t xml:space="preserve">Concern about personal assistance support: </w:t>
      </w:r>
      <w:r w:rsidRPr="000B0418">
        <w:rPr>
          <w:rFonts w:eastAsiaTheme="minorHAnsi" w:cstheme="minorHAnsi"/>
          <w:szCs w:val="24"/>
        </w:rPr>
        <w:t>Three out of the 8 participants (37</w:t>
      </w:r>
      <w:r w:rsidR="005C33F8" w:rsidRPr="000B0418">
        <w:rPr>
          <w:rFonts w:eastAsiaTheme="minorHAnsi" w:cstheme="minorHAnsi"/>
          <w:szCs w:val="24"/>
        </w:rPr>
        <w:t xml:space="preserve"> </w:t>
      </w:r>
      <w:r w:rsidR="008C1A3A" w:rsidRPr="000B0418">
        <w:rPr>
          <w:rFonts w:eastAsiaTheme="minorHAnsi" w:cstheme="minorHAnsi"/>
          <w:szCs w:val="24"/>
        </w:rPr>
        <w:t>percent)</w:t>
      </w:r>
      <w:r w:rsidRPr="000B0418">
        <w:rPr>
          <w:rFonts w:eastAsiaTheme="minorHAnsi" w:cstheme="minorHAnsi"/>
          <w:szCs w:val="24"/>
        </w:rPr>
        <w:t xml:space="preserve"> who would like a job expressed concern about their ability to get personal assistance services while at work. These participants were interested in working but feared they would not have a personal assistant who could help them use the restroom or eat and drink. Without this key service, participants are unable to spend significant time in a workplace.</w:t>
      </w:r>
    </w:p>
    <w:p w14:paraId="24879DB6" w14:textId="4DEFC550" w:rsidR="00F86FFB" w:rsidRPr="00704A8A" w:rsidRDefault="00F86FFB" w:rsidP="00F86FFB">
      <w:pPr>
        <w:rPr>
          <w:rStyle w:val="Heading1Char"/>
          <w:rFonts w:eastAsiaTheme="minorHAnsi" w:cstheme="minorHAnsi"/>
          <w:color w:val="auto"/>
          <w:sz w:val="24"/>
          <w:szCs w:val="24"/>
        </w:rPr>
      </w:pPr>
      <w:r>
        <w:rPr>
          <w:rFonts w:eastAsiaTheme="minorHAnsi" w:cstheme="minorHAnsi"/>
          <w:szCs w:val="24"/>
        </w:rPr>
        <w:br w:type="page"/>
      </w:r>
    </w:p>
    <w:p w14:paraId="6F488CCA" w14:textId="7A097F74" w:rsidR="00F86FFB" w:rsidRPr="000B0418" w:rsidRDefault="00F86FFB" w:rsidP="005F34D8">
      <w:pPr>
        <w:pStyle w:val="Heading1"/>
        <w:rPr>
          <w:rStyle w:val="Heading1Char"/>
          <w:rFonts w:cstheme="minorHAnsi"/>
          <w:b/>
        </w:rPr>
      </w:pPr>
      <w:bookmarkStart w:id="35" w:name="_Toc73709164"/>
      <w:r w:rsidRPr="000B0418">
        <w:rPr>
          <w:rStyle w:val="Heading1Char"/>
          <w:rFonts w:cstheme="minorHAnsi"/>
          <w:b/>
        </w:rPr>
        <w:t>APPENDIX B:</w:t>
      </w:r>
      <w:r w:rsidRPr="000B0418">
        <w:rPr>
          <w:rFonts w:cstheme="minorHAnsi"/>
          <w:sz w:val="26"/>
          <w:szCs w:val="26"/>
        </w:rPr>
        <w:t xml:space="preserve"> </w:t>
      </w:r>
      <w:r w:rsidR="005F34D8" w:rsidRPr="000B0418">
        <w:rPr>
          <w:rStyle w:val="Heading1Char"/>
          <w:rFonts w:cstheme="minorHAnsi"/>
          <w:b/>
        </w:rPr>
        <w:t>Family Member Survey</w:t>
      </w:r>
      <w:bookmarkEnd w:id="35"/>
    </w:p>
    <w:p w14:paraId="4D4E044A" w14:textId="77777777" w:rsidR="00F86FFB" w:rsidRPr="000B0418" w:rsidRDefault="00F86FFB" w:rsidP="00717E02">
      <w:pPr>
        <w:textAlignment w:val="center"/>
        <w:rPr>
          <w:rFonts w:cstheme="minorHAnsi"/>
          <w:szCs w:val="24"/>
        </w:rPr>
      </w:pPr>
      <w:r w:rsidRPr="000B0418">
        <w:rPr>
          <w:rFonts w:cstheme="minorHAnsi"/>
          <w:szCs w:val="24"/>
        </w:rPr>
        <w:t xml:space="preserve">VBPD used an online survey to gather information from family members of adults on the DD waivers. Requests to participate were distributed through Facebook, VBPD Constant Contact email and through other stakeholder and advocacy organizations. In total, 91 people responded. 49 people had an adult family member using services available through the DD waivers. For the purposes of analysis, only those 49 respondents are included in the data. </w:t>
      </w:r>
    </w:p>
    <w:p w14:paraId="45075BBB" w14:textId="77777777" w:rsidR="00F86FFB" w:rsidRPr="000B0418" w:rsidRDefault="00F86FFB" w:rsidP="00717E02">
      <w:pPr>
        <w:textAlignment w:val="center"/>
        <w:rPr>
          <w:rFonts w:cstheme="minorHAnsi"/>
          <w:szCs w:val="24"/>
        </w:rPr>
      </w:pPr>
      <w:r w:rsidRPr="000B0418">
        <w:rPr>
          <w:rFonts w:cstheme="minorHAnsi"/>
          <w:szCs w:val="24"/>
        </w:rPr>
        <w:t xml:space="preserve">The survey used skip logic, so respondents only answered questions that were relevant to their situation. </w:t>
      </w:r>
    </w:p>
    <w:p w14:paraId="5F6E744A" w14:textId="77777777" w:rsidR="00717E02" w:rsidRPr="00997574" w:rsidRDefault="00717E02" w:rsidP="00717E02">
      <w:pPr>
        <w:textAlignment w:val="center"/>
        <w:rPr>
          <w:rFonts w:cstheme="minorHAnsi"/>
          <w:szCs w:val="24"/>
        </w:rPr>
      </w:pPr>
    </w:p>
    <w:p w14:paraId="4656EE66" w14:textId="77777777" w:rsidR="00F86FFB" w:rsidRPr="000B0418" w:rsidRDefault="00F86FFB" w:rsidP="002D75D3">
      <w:pPr>
        <w:pStyle w:val="Heading2"/>
      </w:pPr>
      <w:bookmarkStart w:id="36" w:name="_Toc69483884"/>
      <w:r w:rsidRPr="000B0418">
        <w:t>Characteristics of Participants</w:t>
      </w:r>
      <w:bookmarkEnd w:id="36"/>
    </w:p>
    <w:p w14:paraId="10049440" w14:textId="5002C159" w:rsidR="00F86FFB" w:rsidRPr="000B0418" w:rsidRDefault="00F86FFB" w:rsidP="00F86FFB">
      <w:pPr>
        <w:pStyle w:val="ListParagraph"/>
        <w:numPr>
          <w:ilvl w:val="0"/>
          <w:numId w:val="13"/>
        </w:numPr>
        <w:textAlignment w:val="center"/>
        <w:rPr>
          <w:rFonts w:cstheme="minorHAnsi"/>
          <w:szCs w:val="24"/>
        </w:rPr>
      </w:pPr>
      <w:r w:rsidRPr="000B0418">
        <w:rPr>
          <w:rFonts w:cstheme="minorHAnsi"/>
          <w:b/>
          <w:szCs w:val="24"/>
        </w:rPr>
        <w:t>DEMOGRAPHICS:</w:t>
      </w:r>
      <w:r w:rsidRPr="000B0418">
        <w:rPr>
          <w:rFonts w:cstheme="minorHAnsi"/>
          <w:szCs w:val="24"/>
        </w:rPr>
        <w:t xml:space="preserve"> </w:t>
      </w:r>
      <w:r w:rsidR="00BF6B49" w:rsidRPr="000B0418">
        <w:rPr>
          <w:rFonts w:cstheme="minorHAnsi"/>
          <w:szCs w:val="24"/>
        </w:rPr>
        <w:t>Eighty-six</w:t>
      </w:r>
      <w:r w:rsidR="008C1A3A" w:rsidRPr="000B0418">
        <w:rPr>
          <w:rFonts w:cstheme="minorHAnsi"/>
          <w:szCs w:val="24"/>
        </w:rPr>
        <w:t xml:space="preserve"> percent </w:t>
      </w:r>
      <w:r w:rsidRPr="000B0418">
        <w:rPr>
          <w:rFonts w:cstheme="minorHAnsi"/>
          <w:szCs w:val="24"/>
        </w:rPr>
        <w:t xml:space="preserve">of respondents identified as parents, </w:t>
      </w:r>
      <w:r w:rsidR="008C1A3A" w:rsidRPr="000B0418">
        <w:rPr>
          <w:rFonts w:cstheme="minorHAnsi"/>
          <w:szCs w:val="24"/>
        </w:rPr>
        <w:t xml:space="preserve">41 percent </w:t>
      </w:r>
      <w:r w:rsidRPr="000B0418">
        <w:rPr>
          <w:rFonts w:cstheme="minorHAnsi"/>
          <w:szCs w:val="24"/>
        </w:rPr>
        <w:t xml:space="preserve">as guardians, </w:t>
      </w:r>
      <w:r w:rsidR="008C1A3A" w:rsidRPr="000B0418">
        <w:rPr>
          <w:rFonts w:cstheme="minorHAnsi"/>
          <w:szCs w:val="24"/>
        </w:rPr>
        <w:t xml:space="preserve">14 percent </w:t>
      </w:r>
      <w:r w:rsidRPr="000B0418">
        <w:rPr>
          <w:rFonts w:cstheme="minorHAnsi"/>
          <w:szCs w:val="24"/>
        </w:rPr>
        <w:t xml:space="preserve">as someone who assists with supported decision making and </w:t>
      </w:r>
      <w:r w:rsidR="008C1A3A" w:rsidRPr="000B0418">
        <w:rPr>
          <w:rFonts w:cstheme="minorHAnsi"/>
          <w:szCs w:val="24"/>
        </w:rPr>
        <w:t xml:space="preserve">five percent </w:t>
      </w:r>
      <w:r w:rsidRPr="000B0418">
        <w:rPr>
          <w:rFonts w:cstheme="minorHAnsi"/>
          <w:szCs w:val="24"/>
        </w:rPr>
        <w:t xml:space="preserve">as a sibling. The average age of the family member using waiver services was 29. 39 respondents provided racial data for their family member. </w:t>
      </w:r>
      <w:r w:rsidR="008C1A3A" w:rsidRPr="000B0418">
        <w:rPr>
          <w:rFonts w:cstheme="minorHAnsi"/>
          <w:szCs w:val="24"/>
        </w:rPr>
        <w:t xml:space="preserve">83 percent </w:t>
      </w:r>
      <w:r w:rsidRPr="000B0418">
        <w:rPr>
          <w:rFonts w:cstheme="minorHAnsi"/>
          <w:szCs w:val="24"/>
        </w:rPr>
        <w:t xml:space="preserve">of respondents identified their family member as White, </w:t>
      </w:r>
      <w:r w:rsidR="008C1A3A" w:rsidRPr="000B0418">
        <w:rPr>
          <w:rFonts w:cstheme="minorHAnsi"/>
          <w:szCs w:val="24"/>
        </w:rPr>
        <w:t xml:space="preserve">13 percent </w:t>
      </w:r>
      <w:r w:rsidRPr="000B0418">
        <w:rPr>
          <w:rFonts w:cstheme="minorHAnsi"/>
          <w:szCs w:val="24"/>
        </w:rPr>
        <w:t xml:space="preserve">as Black or African American, and </w:t>
      </w:r>
      <w:r w:rsidR="008C1A3A" w:rsidRPr="000B0418">
        <w:rPr>
          <w:rFonts w:cstheme="minorHAnsi"/>
          <w:szCs w:val="24"/>
        </w:rPr>
        <w:t xml:space="preserve">2.5 percent </w:t>
      </w:r>
      <w:r w:rsidRPr="000B0418">
        <w:rPr>
          <w:rFonts w:cstheme="minorHAnsi"/>
          <w:szCs w:val="24"/>
        </w:rPr>
        <w:t>identified as Asian or Asian American.</w:t>
      </w:r>
    </w:p>
    <w:p w14:paraId="1AB822E2" w14:textId="1DBB7FA6" w:rsidR="00F86FFB" w:rsidRPr="000B0418" w:rsidRDefault="00F86FFB" w:rsidP="00F86FFB">
      <w:pPr>
        <w:pStyle w:val="ListParagraph"/>
        <w:numPr>
          <w:ilvl w:val="0"/>
          <w:numId w:val="13"/>
        </w:numPr>
        <w:textAlignment w:val="center"/>
        <w:rPr>
          <w:rFonts w:cstheme="minorHAnsi"/>
          <w:szCs w:val="24"/>
        </w:rPr>
      </w:pPr>
      <w:r w:rsidRPr="000B0418">
        <w:rPr>
          <w:rFonts w:cstheme="minorHAnsi"/>
          <w:b/>
          <w:szCs w:val="24"/>
        </w:rPr>
        <w:t>WAIVERS</w:t>
      </w:r>
      <w:r w:rsidRPr="000B0418">
        <w:rPr>
          <w:rFonts w:cstheme="minorHAnsi"/>
          <w:szCs w:val="24"/>
        </w:rPr>
        <w:t xml:space="preserve">: </w:t>
      </w:r>
      <w:r w:rsidR="00BF6B49" w:rsidRPr="000B0418">
        <w:rPr>
          <w:rFonts w:cstheme="minorHAnsi"/>
          <w:szCs w:val="24"/>
        </w:rPr>
        <w:t>Forty-one</w:t>
      </w:r>
      <w:r w:rsidR="008C1A3A" w:rsidRPr="000B0418">
        <w:rPr>
          <w:rFonts w:cstheme="minorHAnsi"/>
          <w:szCs w:val="24"/>
        </w:rPr>
        <w:t xml:space="preserve"> percent </w:t>
      </w:r>
      <w:r w:rsidRPr="000B0418">
        <w:rPr>
          <w:rFonts w:cstheme="minorHAnsi"/>
          <w:szCs w:val="24"/>
        </w:rPr>
        <w:t xml:space="preserve">had a family member on the CL waiver, </w:t>
      </w:r>
      <w:r w:rsidR="008C1A3A" w:rsidRPr="000B0418">
        <w:rPr>
          <w:rFonts w:cstheme="minorHAnsi"/>
          <w:szCs w:val="24"/>
        </w:rPr>
        <w:t xml:space="preserve">41 percent on the FIS Waiver, two percent on the BI waiver and seven percent </w:t>
      </w:r>
      <w:r w:rsidRPr="000B0418">
        <w:rPr>
          <w:rFonts w:cstheme="minorHAnsi"/>
          <w:szCs w:val="24"/>
        </w:rPr>
        <w:t xml:space="preserve">unknown waiver. </w:t>
      </w:r>
    </w:p>
    <w:p w14:paraId="2B7016BF" w14:textId="77777777" w:rsidR="00717E02" w:rsidRPr="000B0418" w:rsidRDefault="00717E02" w:rsidP="00F86FFB">
      <w:pPr>
        <w:pStyle w:val="Heading3"/>
        <w:rPr>
          <w:rFonts w:asciiTheme="minorHAnsi" w:hAnsiTheme="minorHAnsi" w:cstheme="minorHAnsi"/>
          <w:color w:val="auto"/>
        </w:rPr>
      </w:pPr>
      <w:bookmarkStart w:id="37" w:name="_Toc69483885"/>
    </w:p>
    <w:p w14:paraId="251F0475" w14:textId="77777777" w:rsidR="00F86FFB" w:rsidRPr="000B0418" w:rsidRDefault="00F86FFB" w:rsidP="00F86FFB">
      <w:pPr>
        <w:pStyle w:val="Heading3"/>
        <w:rPr>
          <w:rFonts w:asciiTheme="minorHAnsi" w:hAnsiTheme="minorHAnsi" w:cstheme="minorHAnsi"/>
          <w:b w:val="0"/>
          <w:color w:val="A84061"/>
        </w:rPr>
      </w:pPr>
      <w:r w:rsidRPr="000B0418">
        <w:rPr>
          <w:rFonts w:asciiTheme="minorHAnsi" w:hAnsiTheme="minorHAnsi" w:cstheme="minorHAnsi"/>
          <w:color w:val="A84061"/>
        </w:rPr>
        <w:t>Access to Information</w:t>
      </w:r>
      <w:bookmarkEnd w:id="37"/>
    </w:p>
    <w:p w14:paraId="31FAB381" w14:textId="1A83C291" w:rsidR="00F86FFB" w:rsidRPr="000B0418" w:rsidRDefault="00F86FFB" w:rsidP="00F86FFB">
      <w:pPr>
        <w:textAlignment w:val="center"/>
        <w:rPr>
          <w:rFonts w:cstheme="minorHAnsi"/>
          <w:szCs w:val="24"/>
        </w:rPr>
      </w:pPr>
      <w:r w:rsidRPr="000B0418">
        <w:rPr>
          <w:rFonts w:cstheme="minorHAnsi"/>
          <w:szCs w:val="24"/>
        </w:rPr>
        <w:t xml:space="preserve">Out of 44 respondents, </w:t>
      </w:r>
      <w:r w:rsidR="008C1A3A" w:rsidRPr="000B0418">
        <w:rPr>
          <w:rFonts w:cstheme="minorHAnsi"/>
          <w:szCs w:val="24"/>
        </w:rPr>
        <w:t xml:space="preserve">57 percent </w:t>
      </w:r>
      <w:r w:rsidRPr="000B0418">
        <w:rPr>
          <w:rFonts w:cstheme="minorHAnsi"/>
          <w:szCs w:val="24"/>
        </w:rPr>
        <w:t xml:space="preserve">agreed with the statement </w:t>
      </w:r>
      <w:r w:rsidRPr="000B0418">
        <w:rPr>
          <w:rFonts w:cstheme="minorHAnsi"/>
          <w:i/>
          <w:szCs w:val="24"/>
        </w:rPr>
        <w:t>“I have had a positive experience getting the information I need about available DD waiver services</w:t>
      </w:r>
      <w:r w:rsidRPr="000B0418">
        <w:rPr>
          <w:rFonts w:cstheme="minorHAnsi"/>
          <w:szCs w:val="24"/>
        </w:rPr>
        <w:t xml:space="preserve">.” </w:t>
      </w:r>
      <w:r w:rsidR="00BF6B49" w:rsidRPr="000B0418">
        <w:rPr>
          <w:rFonts w:cstheme="minorHAnsi"/>
          <w:szCs w:val="24"/>
        </w:rPr>
        <w:t>Eleven</w:t>
      </w:r>
      <w:r w:rsidR="008C1A3A" w:rsidRPr="000B0418">
        <w:rPr>
          <w:rFonts w:cstheme="minorHAnsi"/>
          <w:szCs w:val="24"/>
        </w:rPr>
        <w:t xml:space="preserve"> percent </w:t>
      </w:r>
      <w:r w:rsidRPr="000B0418">
        <w:rPr>
          <w:rFonts w:cstheme="minorHAnsi"/>
          <w:szCs w:val="24"/>
        </w:rPr>
        <w:t xml:space="preserve">were neutral, and </w:t>
      </w:r>
      <w:r w:rsidR="008C1A3A" w:rsidRPr="000B0418">
        <w:rPr>
          <w:rFonts w:cstheme="minorHAnsi"/>
          <w:szCs w:val="24"/>
        </w:rPr>
        <w:t xml:space="preserve">32 percent </w:t>
      </w:r>
      <w:r w:rsidRPr="000B0418">
        <w:rPr>
          <w:rFonts w:cstheme="minorHAnsi"/>
          <w:szCs w:val="24"/>
        </w:rPr>
        <w:t xml:space="preserve">disagreed. Respondents cited “Advocacy/ Family Support Organization” as the most commonly used resource to get information about available DD services. CSB Support Coordinator, Friends, and the Internet were other top choices. </w:t>
      </w:r>
    </w:p>
    <w:p w14:paraId="06256B64" w14:textId="77777777" w:rsidR="00717E02" w:rsidRDefault="00717E02" w:rsidP="00F86FFB">
      <w:pPr>
        <w:textAlignment w:val="center"/>
        <w:rPr>
          <w:rFonts w:ascii="Times New Roman" w:hAnsi="Times New Roman" w:cs="Times New Roman"/>
          <w:szCs w:val="24"/>
        </w:rPr>
      </w:pPr>
    </w:p>
    <w:p w14:paraId="79C51BC6" w14:textId="77777777" w:rsidR="00F86FFB" w:rsidRPr="000B0418" w:rsidRDefault="00F86FFB" w:rsidP="00F86FFB">
      <w:pPr>
        <w:pStyle w:val="Heading3"/>
        <w:rPr>
          <w:rFonts w:asciiTheme="minorHAnsi" w:hAnsiTheme="minorHAnsi" w:cstheme="minorHAnsi"/>
          <w:b w:val="0"/>
          <w:color w:val="A84061"/>
        </w:rPr>
      </w:pPr>
      <w:bookmarkStart w:id="38" w:name="_Toc69483886"/>
      <w:r w:rsidRPr="000B0418">
        <w:rPr>
          <w:rFonts w:asciiTheme="minorHAnsi" w:hAnsiTheme="minorHAnsi" w:cstheme="minorHAnsi"/>
          <w:color w:val="A84061"/>
        </w:rPr>
        <w:t>Independent Living</w:t>
      </w:r>
      <w:bookmarkEnd w:id="38"/>
      <w:r w:rsidRPr="000B0418">
        <w:rPr>
          <w:rFonts w:asciiTheme="minorHAnsi" w:hAnsiTheme="minorHAnsi" w:cstheme="minorHAnsi"/>
          <w:color w:val="A84061"/>
        </w:rPr>
        <w:t xml:space="preserve"> </w:t>
      </w:r>
    </w:p>
    <w:p w14:paraId="19C778D0" w14:textId="77777777" w:rsidR="00F86FFB" w:rsidRPr="000B0418" w:rsidRDefault="00F86FFB" w:rsidP="00F86FFB">
      <w:pPr>
        <w:textAlignment w:val="center"/>
        <w:rPr>
          <w:rFonts w:cstheme="minorHAnsi"/>
          <w:szCs w:val="24"/>
        </w:rPr>
      </w:pPr>
      <w:r w:rsidRPr="000B0418">
        <w:rPr>
          <w:rFonts w:cstheme="minorHAnsi"/>
          <w:szCs w:val="24"/>
        </w:rPr>
        <w:t>Four out of five respondents said that “</w:t>
      </w:r>
      <w:r w:rsidRPr="000B0418">
        <w:rPr>
          <w:rFonts w:cstheme="minorHAnsi"/>
          <w:i/>
          <w:szCs w:val="24"/>
        </w:rPr>
        <w:t>Having an available provider organization skilled at supporting people in their own home</w:t>
      </w:r>
      <w:r w:rsidRPr="000B0418">
        <w:rPr>
          <w:rFonts w:cstheme="minorHAnsi"/>
          <w:szCs w:val="24"/>
        </w:rPr>
        <w:t>” significantly contributed to their family member living in their own home or apartment.</w:t>
      </w:r>
    </w:p>
    <w:p w14:paraId="6495922C" w14:textId="77777777" w:rsidR="00717E02" w:rsidRPr="000B0418" w:rsidRDefault="00717E02" w:rsidP="00F86FFB">
      <w:pPr>
        <w:textAlignment w:val="center"/>
        <w:rPr>
          <w:rFonts w:cstheme="minorHAnsi"/>
          <w:szCs w:val="24"/>
        </w:rPr>
      </w:pPr>
    </w:p>
    <w:p w14:paraId="14727D09" w14:textId="68AE3481" w:rsidR="00F86FFB" w:rsidRPr="00997574" w:rsidRDefault="00717E02" w:rsidP="00F86FFB">
      <w:pPr>
        <w:textAlignment w:val="center"/>
        <w:rPr>
          <w:rFonts w:cstheme="minorHAnsi"/>
          <w:szCs w:val="24"/>
        </w:rPr>
      </w:pPr>
      <w:r w:rsidRPr="000B0418">
        <w:rPr>
          <w:rFonts w:cstheme="minorHAnsi"/>
          <w:szCs w:val="24"/>
        </w:rPr>
        <w:t>Fifteen</w:t>
      </w:r>
      <w:r w:rsidR="00F86FFB" w:rsidRPr="000B0418">
        <w:rPr>
          <w:rFonts w:cstheme="minorHAnsi"/>
          <w:szCs w:val="24"/>
        </w:rPr>
        <w:t xml:space="preserve"> of 37 (41</w:t>
      </w:r>
      <w:r w:rsidR="005C33F8" w:rsidRPr="000B0418">
        <w:rPr>
          <w:rFonts w:cstheme="minorHAnsi"/>
          <w:szCs w:val="24"/>
        </w:rPr>
        <w:t xml:space="preserve"> </w:t>
      </w:r>
      <w:r w:rsidR="008C1A3A" w:rsidRPr="000B0418">
        <w:rPr>
          <w:rFonts w:cstheme="minorHAnsi"/>
          <w:szCs w:val="24"/>
        </w:rPr>
        <w:t>percent)</w:t>
      </w:r>
      <w:r w:rsidR="00F86FFB" w:rsidRPr="000B0418">
        <w:rPr>
          <w:rFonts w:cstheme="minorHAnsi"/>
          <w:szCs w:val="24"/>
        </w:rPr>
        <w:t xml:space="preserve"> respondents said their family member was “</w:t>
      </w:r>
      <w:r w:rsidR="00F86FFB" w:rsidRPr="000B0418">
        <w:rPr>
          <w:rFonts w:cstheme="minorHAnsi"/>
          <w:i/>
          <w:szCs w:val="24"/>
        </w:rPr>
        <w:t>interested in living in a more independent living situation (e.g., their own home/apartment with or without a roommate) with the supports they need.</w:t>
      </w:r>
      <w:r w:rsidR="00F86FFB" w:rsidRPr="000B0418">
        <w:rPr>
          <w:rFonts w:cstheme="minorHAnsi"/>
          <w:szCs w:val="24"/>
        </w:rPr>
        <w:t>” 13 (35</w:t>
      </w:r>
      <w:r w:rsidR="005C33F8" w:rsidRPr="000B0418">
        <w:rPr>
          <w:rFonts w:cstheme="minorHAnsi"/>
          <w:szCs w:val="24"/>
        </w:rPr>
        <w:t xml:space="preserve"> </w:t>
      </w:r>
      <w:r w:rsidR="008C1A3A" w:rsidRPr="000B0418">
        <w:rPr>
          <w:rFonts w:cstheme="minorHAnsi"/>
          <w:szCs w:val="24"/>
        </w:rPr>
        <w:t>percent)</w:t>
      </w:r>
      <w:r w:rsidR="00F86FFB" w:rsidRPr="000B0418">
        <w:rPr>
          <w:rFonts w:cstheme="minorHAnsi"/>
          <w:szCs w:val="24"/>
        </w:rPr>
        <w:t xml:space="preserve"> answered </w:t>
      </w:r>
      <w:r w:rsidR="00F86FFB" w:rsidRPr="000B0418">
        <w:rPr>
          <w:rFonts w:cstheme="minorHAnsi"/>
          <w:i/>
          <w:szCs w:val="24"/>
        </w:rPr>
        <w:t>“I don’t know.”</w:t>
      </w:r>
    </w:p>
    <w:p w14:paraId="5915A0B0" w14:textId="77777777" w:rsidR="00717E02" w:rsidRDefault="00717E02" w:rsidP="00F86FFB">
      <w:pPr>
        <w:pStyle w:val="Heading3"/>
        <w:rPr>
          <w:rFonts w:asciiTheme="minorHAnsi" w:hAnsiTheme="minorHAnsi" w:cstheme="minorHAnsi"/>
        </w:rPr>
      </w:pPr>
      <w:bookmarkStart w:id="39" w:name="_Toc69483887"/>
    </w:p>
    <w:p w14:paraId="073381F6" w14:textId="77777777" w:rsidR="00F86FFB" w:rsidRPr="000B0418" w:rsidRDefault="00F86FFB" w:rsidP="00F86FFB">
      <w:pPr>
        <w:pStyle w:val="Heading3"/>
        <w:rPr>
          <w:rFonts w:asciiTheme="minorHAnsi" w:hAnsiTheme="minorHAnsi" w:cstheme="minorHAnsi"/>
          <w:b w:val="0"/>
          <w:color w:val="A84061"/>
        </w:rPr>
      </w:pPr>
      <w:r w:rsidRPr="000B0418">
        <w:rPr>
          <w:rFonts w:asciiTheme="minorHAnsi" w:hAnsiTheme="minorHAnsi" w:cstheme="minorHAnsi"/>
          <w:color w:val="A84061"/>
        </w:rPr>
        <w:t>Barriers to Independent Living</w:t>
      </w:r>
      <w:bookmarkEnd w:id="39"/>
    </w:p>
    <w:p w14:paraId="5E0D7CFA" w14:textId="6E085D49" w:rsidR="00F86FFB" w:rsidRPr="000B0418" w:rsidRDefault="00053715" w:rsidP="00F86FFB">
      <w:pPr>
        <w:textAlignment w:val="center"/>
        <w:rPr>
          <w:rFonts w:cstheme="minorHAnsi"/>
          <w:szCs w:val="24"/>
        </w:rPr>
      </w:pPr>
      <w:r w:rsidRPr="000B0418">
        <w:rPr>
          <w:rFonts w:cstheme="minorHAnsi"/>
          <w:szCs w:val="24"/>
        </w:rPr>
        <w:t>Twelve</w:t>
      </w:r>
      <w:r w:rsidR="00F86FFB" w:rsidRPr="000B0418">
        <w:rPr>
          <w:rFonts w:cstheme="minorHAnsi"/>
          <w:szCs w:val="24"/>
        </w:rPr>
        <w:t xml:space="preserve"> respondents ranked factors that “contributed to your family member’s inability to access a more independent housing option.” The top five factors that ranked either “significantly” or “moderately” were:</w:t>
      </w:r>
    </w:p>
    <w:p w14:paraId="46806F04" w14:textId="69BD05D2" w:rsidR="00F86FFB" w:rsidRPr="000B0418" w:rsidRDefault="00F86FFB" w:rsidP="00F86FFB">
      <w:pPr>
        <w:pStyle w:val="ListParagraph"/>
        <w:numPr>
          <w:ilvl w:val="0"/>
          <w:numId w:val="14"/>
        </w:numPr>
        <w:ind w:left="810"/>
        <w:textAlignment w:val="center"/>
        <w:rPr>
          <w:rFonts w:cstheme="minorHAnsi"/>
          <w:szCs w:val="24"/>
        </w:rPr>
      </w:pPr>
      <w:r w:rsidRPr="000B0418">
        <w:rPr>
          <w:rFonts w:cstheme="minorHAnsi"/>
          <w:szCs w:val="24"/>
        </w:rPr>
        <w:t>Health and safety concerns (75</w:t>
      </w:r>
      <w:r w:rsidR="005C33F8" w:rsidRPr="000B0418">
        <w:rPr>
          <w:rFonts w:cstheme="minorHAnsi"/>
          <w:szCs w:val="24"/>
        </w:rPr>
        <w:t xml:space="preserve"> percent </w:t>
      </w:r>
      <w:r w:rsidRPr="000B0418">
        <w:rPr>
          <w:rFonts w:cstheme="minorHAnsi"/>
          <w:szCs w:val="24"/>
        </w:rPr>
        <w:t>)</w:t>
      </w:r>
    </w:p>
    <w:p w14:paraId="482FD162" w14:textId="5D03E88E" w:rsidR="00F86FFB" w:rsidRPr="000B0418" w:rsidRDefault="00F86FFB" w:rsidP="00F86FFB">
      <w:pPr>
        <w:pStyle w:val="ListParagraph"/>
        <w:numPr>
          <w:ilvl w:val="0"/>
          <w:numId w:val="14"/>
        </w:numPr>
        <w:ind w:left="810"/>
        <w:textAlignment w:val="center"/>
        <w:rPr>
          <w:rFonts w:cstheme="minorHAnsi"/>
          <w:szCs w:val="24"/>
        </w:rPr>
      </w:pPr>
      <w:r w:rsidRPr="000B0418">
        <w:rPr>
          <w:rFonts w:cstheme="minorHAnsi"/>
          <w:szCs w:val="24"/>
        </w:rPr>
        <w:t>Cannot locate affordable housing (e.g., cost of housing/housing subsidy not available) (50</w:t>
      </w:r>
      <w:r w:rsidR="005C33F8" w:rsidRPr="000B0418">
        <w:rPr>
          <w:rFonts w:cstheme="minorHAnsi"/>
          <w:szCs w:val="24"/>
        </w:rPr>
        <w:t xml:space="preserve"> percent </w:t>
      </w:r>
      <w:r w:rsidRPr="000B0418">
        <w:rPr>
          <w:rFonts w:cstheme="minorHAnsi"/>
          <w:szCs w:val="24"/>
        </w:rPr>
        <w:t>)</w:t>
      </w:r>
    </w:p>
    <w:p w14:paraId="6D8069C6" w14:textId="09778FA3" w:rsidR="00F86FFB" w:rsidRPr="000B0418" w:rsidRDefault="00F86FFB" w:rsidP="00F86FFB">
      <w:pPr>
        <w:pStyle w:val="ListParagraph"/>
        <w:numPr>
          <w:ilvl w:val="0"/>
          <w:numId w:val="14"/>
        </w:numPr>
        <w:ind w:left="810"/>
        <w:textAlignment w:val="center"/>
        <w:rPr>
          <w:rFonts w:cstheme="minorHAnsi"/>
          <w:szCs w:val="24"/>
        </w:rPr>
      </w:pPr>
      <w:r w:rsidRPr="000B0418">
        <w:rPr>
          <w:rFonts w:cstheme="minorHAnsi"/>
          <w:szCs w:val="24"/>
        </w:rPr>
        <w:t>It’s hard to plan for the supports my family member needs if living in independent housing (50</w:t>
      </w:r>
      <w:r w:rsidR="005C33F8" w:rsidRPr="000B0418">
        <w:rPr>
          <w:rFonts w:cstheme="minorHAnsi"/>
          <w:szCs w:val="24"/>
        </w:rPr>
        <w:t xml:space="preserve"> percent </w:t>
      </w:r>
      <w:r w:rsidRPr="000B0418">
        <w:rPr>
          <w:rFonts w:cstheme="minorHAnsi"/>
          <w:szCs w:val="24"/>
        </w:rPr>
        <w:t>)</w:t>
      </w:r>
    </w:p>
    <w:p w14:paraId="7266D493" w14:textId="5D944D75" w:rsidR="00F86FFB" w:rsidRPr="000B0418" w:rsidRDefault="00F86FFB" w:rsidP="00F86FFB">
      <w:pPr>
        <w:pStyle w:val="ListParagraph"/>
        <w:numPr>
          <w:ilvl w:val="0"/>
          <w:numId w:val="14"/>
        </w:numPr>
        <w:ind w:left="810"/>
        <w:textAlignment w:val="center"/>
        <w:rPr>
          <w:rFonts w:cstheme="minorHAnsi"/>
          <w:szCs w:val="24"/>
        </w:rPr>
      </w:pPr>
      <w:r w:rsidRPr="000B0418">
        <w:rPr>
          <w:rFonts w:cstheme="minorHAnsi"/>
          <w:szCs w:val="24"/>
        </w:rPr>
        <w:t>Providers not in my area (41</w:t>
      </w:r>
      <w:r w:rsidR="005C33F8" w:rsidRPr="000B0418">
        <w:rPr>
          <w:rFonts w:cstheme="minorHAnsi"/>
          <w:szCs w:val="24"/>
        </w:rPr>
        <w:t xml:space="preserve"> percent </w:t>
      </w:r>
      <w:r w:rsidRPr="000B0418">
        <w:rPr>
          <w:rFonts w:cstheme="minorHAnsi"/>
          <w:szCs w:val="24"/>
        </w:rPr>
        <w:t>)</w:t>
      </w:r>
    </w:p>
    <w:p w14:paraId="6DF61126" w14:textId="6115CF58" w:rsidR="00F86FFB" w:rsidRPr="000B0418" w:rsidRDefault="00F86FFB" w:rsidP="00F86FFB">
      <w:pPr>
        <w:pStyle w:val="ListParagraph"/>
        <w:numPr>
          <w:ilvl w:val="0"/>
          <w:numId w:val="14"/>
        </w:numPr>
        <w:ind w:left="810"/>
        <w:textAlignment w:val="center"/>
        <w:rPr>
          <w:rFonts w:cstheme="minorHAnsi"/>
          <w:szCs w:val="24"/>
        </w:rPr>
      </w:pPr>
      <w:r w:rsidRPr="000B0418">
        <w:rPr>
          <w:rFonts w:cstheme="minorHAnsi"/>
          <w:szCs w:val="24"/>
        </w:rPr>
        <w:t>No access to public transportation (41</w:t>
      </w:r>
      <w:r w:rsidR="005C33F8" w:rsidRPr="000B0418">
        <w:rPr>
          <w:rFonts w:cstheme="minorHAnsi"/>
          <w:szCs w:val="24"/>
        </w:rPr>
        <w:t xml:space="preserve"> percent </w:t>
      </w:r>
      <w:r w:rsidRPr="000B0418">
        <w:rPr>
          <w:rFonts w:cstheme="minorHAnsi"/>
          <w:szCs w:val="24"/>
        </w:rPr>
        <w:t>)</w:t>
      </w:r>
    </w:p>
    <w:p w14:paraId="7E21214F" w14:textId="77777777" w:rsidR="00717E02" w:rsidRPr="000B0418" w:rsidRDefault="00717E02" w:rsidP="00F86FFB">
      <w:pPr>
        <w:textAlignment w:val="center"/>
        <w:rPr>
          <w:rFonts w:cstheme="minorHAnsi"/>
          <w:szCs w:val="24"/>
        </w:rPr>
      </w:pPr>
    </w:p>
    <w:p w14:paraId="13FCC17D" w14:textId="77777777" w:rsidR="00F86FFB" w:rsidRPr="000B0418" w:rsidRDefault="00F86FFB" w:rsidP="00F86FFB">
      <w:pPr>
        <w:textAlignment w:val="center"/>
        <w:rPr>
          <w:rFonts w:cstheme="minorHAnsi"/>
          <w:szCs w:val="24"/>
        </w:rPr>
      </w:pPr>
      <w:r w:rsidRPr="000B0418">
        <w:rPr>
          <w:rFonts w:cstheme="minorHAnsi"/>
          <w:szCs w:val="24"/>
        </w:rPr>
        <w:t>Of nine respondents who said that their family member was not interested in living independently, eight respondents identified factors that contributed to the decision. The top four factors that ranked either “significantly” or “moderately” were:</w:t>
      </w:r>
    </w:p>
    <w:p w14:paraId="6297946D" w14:textId="1B2AE659" w:rsidR="00F86FFB" w:rsidRPr="000B0418" w:rsidRDefault="00F86FFB" w:rsidP="00F86FFB">
      <w:pPr>
        <w:pStyle w:val="ListParagraph"/>
        <w:numPr>
          <w:ilvl w:val="0"/>
          <w:numId w:val="16"/>
        </w:numPr>
        <w:ind w:left="720"/>
        <w:textAlignment w:val="center"/>
        <w:rPr>
          <w:rFonts w:cstheme="minorHAnsi"/>
          <w:szCs w:val="24"/>
        </w:rPr>
      </w:pPr>
      <w:r w:rsidRPr="000B0418">
        <w:rPr>
          <w:rFonts w:cstheme="minorHAnsi"/>
          <w:szCs w:val="24"/>
        </w:rPr>
        <w:t>My family member likes where they live and doesn’t want to change (86</w:t>
      </w:r>
      <w:r w:rsidR="005C33F8" w:rsidRPr="000B0418">
        <w:rPr>
          <w:rFonts w:cstheme="minorHAnsi"/>
          <w:szCs w:val="24"/>
        </w:rPr>
        <w:t xml:space="preserve"> percent </w:t>
      </w:r>
      <w:r w:rsidRPr="000B0418">
        <w:rPr>
          <w:rFonts w:cstheme="minorHAnsi"/>
          <w:szCs w:val="24"/>
        </w:rPr>
        <w:t>)</w:t>
      </w:r>
    </w:p>
    <w:p w14:paraId="6C260664" w14:textId="6F8FC289" w:rsidR="00F86FFB" w:rsidRPr="000B0418" w:rsidRDefault="00F86FFB" w:rsidP="00F86FFB">
      <w:pPr>
        <w:pStyle w:val="ListParagraph"/>
        <w:numPr>
          <w:ilvl w:val="0"/>
          <w:numId w:val="16"/>
        </w:numPr>
        <w:ind w:left="720"/>
        <w:textAlignment w:val="center"/>
        <w:rPr>
          <w:rFonts w:cstheme="minorHAnsi"/>
          <w:szCs w:val="24"/>
        </w:rPr>
      </w:pPr>
      <w:r w:rsidRPr="000B0418">
        <w:rPr>
          <w:rFonts w:cstheme="minorHAnsi"/>
          <w:szCs w:val="24"/>
        </w:rPr>
        <w:t>Health and safety concerns (86</w:t>
      </w:r>
      <w:r w:rsidR="005C33F8" w:rsidRPr="000B0418">
        <w:rPr>
          <w:rFonts w:cstheme="minorHAnsi"/>
          <w:szCs w:val="24"/>
        </w:rPr>
        <w:t xml:space="preserve"> percent </w:t>
      </w:r>
      <w:r w:rsidRPr="000B0418">
        <w:rPr>
          <w:rFonts w:cstheme="minorHAnsi"/>
          <w:szCs w:val="24"/>
        </w:rPr>
        <w:t>)</w:t>
      </w:r>
    </w:p>
    <w:p w14:paraId="09D020A5" w14:textId="66A094EE" w:rsidR="00F86FFB" w:rsidRPr="000B0418" w:rsidRDefault="00F86FFB" w:rsidP="00F86FFB">
      <w:pPr>
        <w:pStyle w:val="ListParagraph"/>
        <w:numPr>
          <w:ilvl w:val="0"/>
          <w:numId w:val="16"/>
        </w:numPr>
        <w:ind w:left="720"/>
        <w:textAlignment w:val="center"/>
        <w:rPr>
          <w:rFonts w:cstheme="minorHAnsi"/>
          <w:szCs w:val="24"/>
        </w:rPr>
      </w:pPr>
      <w:r w:rsidRPr="000B0418">
        <w:rPr>
          <w:rFonts w:cstheme="minorHAnsi"/>
          <w:szCs w:val="24"/>
        </w:rPr>
        <w:t>My family member has support needs that cannot be met in a more independent housing option (75</w:t>
      </w:r>
      <w:r w:rsidR="005C33F8" w:rsidRPr="000B0418">
        <w:rPr>
          <w:rFonts w:cstheme="minorHAnsi"/>
          <w:szCs w:val="24"/>
        </w:rPr>
        <w:t xml:space="preserve"> percent </w:t>
      </w:r>
      <w:r w:rsidRPr="000B0418">
        <w:rPr>
          <w:rFonts w:cstheme="minorHAnsi"/>
          <w:szCs w:val="24"/>
        </w:rPr>
        <w:t>)</w:t>
      </w:r>
    </w:p>
    <w:p w14:paraId="1081063A" w14:textId="3DEA7529" w:rsidR="00F86FFB" w:rsidRPr="000B0418" w:rsidRDefault="00F86FFB" w:rsidP="00F86FFB">
      <w:pPr>
        <w:pStyle w:val="ListParagraph"/>
        <w:numPr>
          <w:ilvl w:val="0"/>
          <w:numId w:val="16"/>
        </w:numPr>
        <w:ind w:left="720"/>
        <w:textAlignment w:val="center"/>
        <w:rPr>
          <w:rFonts w:cstheme="minorHAnsi"/>
          <w:szCs w:val="24"/>
        </w:rPr>
      </w:pPr>
      <w:r w:rsidRPr="000B0418">
        <w:rPr>
          <w:rFonts w:cstheme="minorHAnsi"/>
          <w:szCs w:val="24"/>
        </w:rPr>
        <w:t>I don’t trust the system to provide needed supports (71</w:t>
      </w:r>
      <w:r w:rsidR="005C33F8" w:rsidRPr="000B0418">
        <w:rPr>
          <w:rFonts w:cstheme="minorHAnsi"/>
          <w:szCs w:val="24"/>
        </w:rPr>
        <w:t xml:space="preserve"> percent </w:t>
      </w:r>
      <w:r w:rsidRPr="000B0418">
        <w:rPr>
          <w:rFonts w:cstheme="minorHAnsi"/>
          <w:szCs w:val="24"/>
        </w:rPr>
        <w:t>)</w:t>
      </w:r>
    </w:p>
    <w:p w14:paraId="5807DBD8" w14:textId="77777777" w:rsidR="00717E02" w:rsidRDefault="00717E02" w:rsidP="00F86FFB">
      <w:pPr>
        <w:pStyle w:val="Heading3"/>
      </w:pPr>
    </w:p>
    <w:p w14:paraId="40D89FF5" w14:textId="7244E29B" w:rsidR="00F86FFB" w:rsidRPr="000B0418" w:rsidRDefault="001E0617" w:rsidP="00F86FFB">
      <w:pPr>
        <w:pStyle w:val="Heading3"/>
        <w:rPr>
          <w:rFonts w:asciiTheme="minorHAnsi" w:hAnsiTheme="minorHAnsi" w:cstheme="minorHAnsi"/>
          <w:b w:val="0"/>
          <w:color w:val="A84061"/>
        </w:rPr>
      </w:pPr>
      <w:r w:rsidRPr="000B0418">
        <w:rPr>
          <w:rFonts w:asciiTheme="minorHAnsi" w:hAnsiTheme="minorHAnsi" w:cstheme="minorHAnsi"/>
          <w:color w:val="A84061"/>
        </w:rPr>
        <w:t xml:space="preserve">Residential Services: </w:t>
      </w:r>
      <w:r w:rsidR="00F86FFB" w:rsidRPr="000B0418">
        <w:rPr>
          <w:rFonts w:asciiTheme="minorHAnsi" w:hAnsiTheme="minorHAnsi" w:cstheme="minorHAnsi"/>
          <w:color w:val="A84061"/>
        </w:rPr>
        <w:t>Themes from Family Survey</w:t>
      </w:r>
    </w:p>
    <w:p w14:paraId="517D5F62" w14:textId="77777777" w:rsidR="00F86FFB" w:rsidRPr="000B0418" w:rsidRDefault="00F86FFB" w:rsidP="00F86FFB">
      <w:pPr>
        <w:textAlignment w:val="center"/>
        <w:rPr>
          <w:rFonts w:cstheme="minorHAnsi"/>
          <w:szCs w:val="24"/>
        </w:rPr>
      </w:pPr>
      <w:r w:rsidRPr="000B0418">
        <w:rPr>
          <w:rFonts w:cstheme="minorHAnsi"/>
          <w:szCs w:val="24"/>
        </w:rPr>
        <w:t xml:space="preserve">In reviewing the open ended responses from family members, the following themes emerged. Quotations from survey responses show the different ways each of these issues affects individuals and families. </w:t>
      </w:r>
    </w:p>
    <w:p w14:paraId="51C10339" w14:textId="77777777" w:rsidR="00F86FFB" w:rsidRPr="000B0418" w:rsidRDefault="00F86FFB" w:rsidP="00F86FFB">
      <w:pPr>
        <w:pStyle w:val="ListParagraph"/>
        <w:numPr>
          <w:ilvl w:val="0"/>
          <w:numId w:val="41"/>
        </w:numPr>
        <w:textAlignment w:val="center"/>
        <w:rPr>
          <w:rFonts w:cstheme="minorHAnsi"/>
          <w:szCs w:val="24"/>
        </w:rPr>
      </w:pPr>
      <w:r w:rsidRPr="000B0418">
        <w:rPr>
          <w:rFonts w:cstheme="minorHAnsi"/>
          <w:szCs w:val="24"/>
        </w:rPr>
        <w:t>Many families confront a lack of options for more independent living arrangements:</w:t>
      </w:r>
    </w:p>
    <w:p w14:paraId="74A58CA0" w14:textId="77777777" w:rsidR="00F86FFB" w:rsidRPr="000B0418" w:rsidRDefault="00F86FFB" w:rsidP="00F86FFB">
      <w:pPr>
        <w:pStyle w:val="ListParagraph"/>
        <w:numPr>
          <w:ilvl w:val="1"/>
          <w:numId w:val="41"/>
        </w:numPr>
        <w:rPr>
          <w:rFonts w:cstheme="minorHAnsi"/>
          <w:szCs w:val="24"/>
        </w:rPr>
      </w:pPr>
      <w:r w:rsidRPr="000B0418">
        <w:rPr>
          <w:rFonts w:cstheme="minorHAnsi"/>
          <w:szCs w:val="24"/>
        </w:rPr>
        <w:t>Family members expressed a need for more choices and options for independent living. Places families visited were not safe and not what they wanted for their child and that they would not expect their child to live somewhere they would not live.  “There needs to be more choices allowed in living. The places we have been told about are not what we want for our child. I will not expect her to live somewhere I would not live.”</w:t>
      </w:r>
    </w:p>
    <w:p w14:paraId="0E10DE0C" w14:textId="7325767E" w:rsidR="00F86FFB" w:rsidRPr="000B0418" w:rsidRDefault="00F86FFB" w:rsidP="00F86FFB">
      <w:pPr>
        <w:pStyle w:val="ListParagraph"/>
        <w:numPr>
          <w:ilvl w:val="1"/>
          <w:numId w:val="41"/>
        </w:numPr>
        <w:textAlignment w:val="center"/>
        <w:rPr>
          <w:rFonts w:cstheme="minorHAnsi"/>
          <w:szCs w:val="24"/>
        </w:rPr>
      </w:pPr>
      <w:r w:rsidRPr="000B0418">
        <w:rPr>
          <w:rFonts w:cstheme="minorHAnsi"/>
          <w:szCs w:val="24"/>
        </w:rPr>
        <w:t>Family members shared challenges with locating personal attendant services and the difficulty in maintaining those services due to the hourly wage. One family member shared that finding an apartment complex that is safe and has staff onsite to assist as needed does not exist in their county.  “Personal attendant services support my son to live in his own apartment, but it is often hard to find and maintain workers due to hourly pay. Finding an apartment complex that is safe and has staff on sight available to assist as needed or drop in does not exist in our county.”</w:t>
      </w:r>
      <w:r w:rsidR="00717E02" w:rsidRPr="000B0418">
        <w:rPr>
          <w:rFonts w:cstheme="minorHAnsi"/>
          <w:szCs w:val="24"/>
        </w:rPr>
        <w:br/>
      </w:r>
    </w:p>
    <w:p w14:paraId="38233904" w14:textId="77777777" w:rsidR="00F86FFB" w:rsidRPr="000B0418" w:rsidRDefault="00F86FFB" w:rsidP="00F86FFB">
      <w:pPr>
        <w:pStyle w:val="ListParagraph"/>
        <w:numPr>
          <w:ilvl w:val="0"/>
          <w:numId w:val="41"/>
        </w:numPr>
        <w:textAlignment w:val="center"/>
        <w:rPr>
          <w:rFonts w:cstheme="minorHAnsi"/>
          <w:szCs w:val="24"/>
        </w:rPr>
      </w:pPr>
      <w:r w:rsidRPr="000B0418">
        <w:rPr>
          <w:rFonts w:cstheme="minorHAnsi"/>
          <w:szCs w:val="24"/>
        </w:rPr>
        <w:t>Family members struggle to find independent residential services for individuals with significant behavioral or medical needs:</w:t>
      </w:r>
    </w:p>
    <w:p w14:paraId="3A4F334F" w14:textId="77777777" w:rsidR="00F86FFB" w:rsidRPr="000B0418" w:rsidRDefault="00F86FFB" w:rsidP="00F86FFB">
      <w:pPr>
        <w:pStyle w:val="ListParagraph"/>
        <w:numPr>
          <w:ilvl w:val="1"/>
          <w:numId w:val="41"/>
        </w:numPr>
        <w:rPr>
          <w:rFonts w:cstheme="minorHAnsi"/>
          <w:szCs w:val="24"/>
        </w:rPr>
      </w:pPr>
      <w:r w:rsidRPr="000B0418">
        <w:rPr>
          <w:rFonts w:cstheme="minorHAnsi"/>
          <w:szCs w:val="24"/>
        </w:rPr>
        <w:t>“There are very few service providers in the area who are able to support him due to extreme behaviors and medical issues. Unfortunately we have not been able to find a suitable option for him.”</w:t>
      </w:r>
    </w:p>
    <w:p w14:paraId="0B7023E9" w14:textId="7F3FBC9A" w:rsidR="00F86FFB" w:rsidRPr="000B0418" w:rsidRDefault="00F86FFB" w:rsidP="00F86FFB">
      <w:pPr>
        <w:pStyle w:val="ListParagraph"/>
        <w:numPr>
          <w:ilvl w:val="1"/>
          <w:numId w:val="41"/>
        </w:numPr>
        <w:textAlignment w:val="center"/>
        <w:rPr>
          <w:rFonts w:cstheme="minorHAnsi"/>
          <w:szCs w:val="24"/>
        </w:rPr>
      </w:pPr>
      <w:r w:rsidRPr="000B0418">
        <w:rPr>
          <w:rFonts w:cstheme="minorHAnsi"/>
          <w:szCs w:val="24"/>
        </w:rPr>
        <w:t>“[Our daughter] would like to try living in an apartment but would need staffing 24-7. We do not even know where to begin with this and the thought that we will need to find a caretaker, train them and then they will likely leave because the pay stinks and then we start over again is daunting.”</w:t>
      </w:r>
      <w:r w:rsidR="00717E02" w:rsidRPr="000B0418">
        <w:rPr>
          <w:rFonts w:cstheme="minorHAnsi"/>
          <w:szCs w:val="24"/>
        </w:rPr>
        <w:br/>
      </w:r>
    </w:p>
    <w:p w14:paraId="681E5CB0" w14:textId="77777777" w:rsidR="00F86FFB" w:rsidRPr="000B0418" w:rsidRDefault="00F86FFB" w:rsidP="00F86FFB">
      <w:pPr>
        <w:pStyle w:val="ListParagraph"/>
        <w:numPr>
          <w:ilvl w:val="0"/>
          <w:numId w:val="41"/>
        </w:numPr>
        <w:textAlignment w:val="center"/>
        <w:rPr>
          <w:rFonts w:cstheme="minorHAnsi"/>
          <w:szCs w:val="24"/>
        </w:rPr>
      </w:pPr>
      <w:r w:rsidRPr="000B0418">
        <w:rPr>
          <w:rFonts w:cstheme="minorHAnsi"/>
          <w:szCs w:val="24"/>
        </w:rPr>
        <w:t>Family members often provide supports that cannot be currently duplicated in paid waiver services:</w:t>
      </w:r>
    </w:p>
    <w:p w14:paraId="6FD6AADE" w14:textId="77777777" w:rsidR="00F86FFB" w:rsidRPr="000B0418" w:rsidRDefault="00F86FFB" w:rsidP="00F86FFB">
      <w:pPr>
        <w:pStyle w:val="ListParagraph"/>
        <w:numPr>
          <w:ilvl w:val="1"/>
          <w:numId w:val="41"/>
        </w:numPr>
        <w:rPr>
          <w:rFonts w:cstheme="minorHAnsi"/>
          <w:szCs w:val="24"/>
        </w:rPr>
      </w:pPr>
      <w:r w:rsidRPr="000B0418">
        <w:rPr>
          <w:rFonts w:cstheme="minorHAnsi"/>
          <w:szCs w:val="24"/>
        </w:rPr>
        <w:t>“The waiver does not provide supports that are needed to live as independently as my son has thus far. I have to do monthly and annual paperwork re: rent and utility payment, reporting wages to Social Security, reporting income to Social Services, scheduling monthly &amp; annual meetings with housing authority, DD waiver case manager, services facilitator, ISP meetings (which are a joke), SIS meetings, etc. I hire, train, and schedule his staff. I coordinate his and staff’s weekly schedules and activities. My son will not be able to maintain his current situation living in his own apartment when I am gone unless the state somehow provides these services.”</w:t>
      </w:r>
    </w:p>
    <w:p w14:paraId="19660C2C" w14:textId="77777777" w:rsidR="00F86FFB" w:rsidRPr="000B0418" w:rsidRDefault="00F86FFB" w:rsidP="00F86FFB">
      <w:pPr>
        <w:textAlignment w:val="center"/>
        <w:rPr>
          <w:rFonts w:cstheme="minorHAnsi"/>
          <w:szCs w:val="24"/>
        </w:rPr>
      </w:pPr>
    </w:p>
    <w:p w14:paraId="7AEDC1D5" w14:textId="31A0E70C" w:rsidR="00F86FFB" w:rsidRDefault="00F86FFB" w:rsidP="00F86FFB">
      <w:pPr>
        <w:textAlignment w:val="center"/>
        <w:rPr>
          <w:rFonts w:cstheme="minorHAnsi"/>
          <w:szCs w:val="24"/>
        </w:rPr>
      </w:pPr>
      <w:r w:rsidRPr="000B0418">
        <w:rPr>
          <w:rFonts w:cstheme="minorHAnsi"/>
          <w:szCs w:val="24"/>
        </w:rPr>
        <w:t>Survey respondents answered how their family members spent most of their time</w:t>
      </w:r>
      <w:r w:rsidR="000C39E8" w:rsidRPr="000B0418">
        <w:rPr>
          <w:rFonts w:cstheme="minorHAnsi"/>
          <w:szCs w:val="24"/>
        </w:rPr>
        <w:t xml:space="preserve"> (Figure 15</w:t>
      </w:r>
      <w:r w:rsidRPr="000B0418">
        <w:rPr>
          <w:rFonts w:cstheme="minorHAnsi"/>
          <w:szCs w:val="24"/>
        </w:rPr>
        <w:t>)</w:t>
      </w:r>
    </w:p>
    <w:p w14:paraId="0E31FE05" w14:textId="77777777" w:rsidR="00F86FFB" w:rsidRDefault="00F86FFB" w:rsidP="00F86FFB">
      <w:pPr>
        <w:keepNext/>
        <w:textAlignment w:val="center"/>
      </w:pPr>
      <w:r>
        <w:rPr>
          <w:noProof/>
        </w:rPr>
        <w:drawing>
          <wp:inline distT="0" distB="0" distL="0" distR="0" wp14:anchorId="20C6DDBF" wp14:editId="2B570854">
            <wp:extent cx="5943600" cy="3248025"/>
            <wp:effectExtent l="0" t="0" r="0" b="9525"/>
            <wp:docPr id="23" name="Chart 23" title="Figure 15: Responses from Family Member Survey, March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EAC030" w14:textId="0EA0081C" w:rsidR="00F86FFB" w:rsidRPr="000B0418" w:rsidRDefault="00F86FFB" w:rsidP="00717E02">
      <w:pPr>
        <w:rPr>
          <w:rFonts w:cstheme="minorHAnsi"/>
          <w:i/>
          <w:szCs w:val="24"/>
        </w:rPr>
      </w:pPr>
      <w:r w:rsidRPr="000B0418">
        <w:rPr>
          <w:i/>
        </w:rPr>
        <w:t xml:space="preserve">Figure </w:t>
      </w:r>
      <w:r w:rsidR="004338A6" w:rsidRPr="000B0418">
        <w:rPr>
          <w:i/>
          <w:noProof/>
        </w:rPr>
        <w:fldChar w:fldCharType="begin"/>
      </w:r>
      <w:r w:rsidR="004338A6" w:rsidRPr="000B0418">
        <w:rPr>
          <w:i/>
          <w:noProof/>
        </w:rPr>
        <w:instrText xml:space="preserve"> SEQ Figure \* ARABIC </w:instrText>
      </w:r>
      <w:r w:rsidR="004338A6" w:rsidRPr="000B0418">
        <w:rPr>
          <w:i/>
          <w:noProof/>
        </w:rPr>
        <w:fldChar w:fldCharType="separate"/>
      </w:r>
      <w:r w:rsidR="00754355" w:rsidRPr="000B0418">
        <w:rPr>
          <w:i/>
          <w:noProof/>
        </w:rPr>
        <w:t>15</w:t>
      </w:r>
      <w:r w:rsidR="004338A6" w:rsidRPr="000B0418">
        <w:rPr>
          <w:i/>
          <w:noProof/>
        </w:rPr>
        <w:fldChar w:fldCharType="end"/>
      </w:r>
      <w:r w:rsidR="00717E02" w:rsidRPr="000B0418">
        <w:rPr>
          <w:i/>
          <w:noProof/>
        </w:rPr>
        <w:t>:</w:t>
      </w:r>
      <w:r w:rsidRPr="000B0418">
        <w:rPr>
          <w:i/>
        </w:rPr>
        <w:t xml:space="preserve"> Responses from Family Member Survey, March 2021</w:t>
      </w:r>
    </w:p>
    <w:p w14:paraId="7EDBB804" w14:textId="5569C564" w:rsidR="00F86FFB" w:rsidRPr="000B0418" w:rsidRDefault="00717E02" w:rsidP="00F86FFB">
      <w:pPr>
        <w:textAlignment w:val="center"/>
        <w:rPr>
          <w:rFonts w:cstheme="minorHAnsi"/>
          <w:szCs w:val="24"/>
        </w:rPr>
      </w:pPr>
      <w:r w:rsidRPr="000B0418">
        <w:rPr>
          <w:rFonts w:cstheme="minorHAnsi"/>
          <w:szCs w:val="24"/>
        </w:rPr>
        <w:br/>
      </w:r>
      <w:r w:rsidR="00F86FFB" w:rsidRPr="000B0418">
        <w:rPr>
          <w:rFonts w:cstheme="minorHAnsi"/>
          <w:szCs w:val="24"/>
        </w:rPr>
        <w:t>The four most common activities were:</w:t>
      </w:r>
    </w:p>
    <w:p w14:paraId="4E2F75B3" w14:textId="42FAE3D0" w:rsidR="00F86FFB" w:rsidRPr="000B0418" w:rsidRDefault="00F86FFB" w:rsidP="00F86FFB">
      <w:pPr>
        <w:pStyle w:val="ListParagraph"/>
        <w:numPr>
          <w:ilvl w:val="0"/>
          <w:numId w:val="17"/>
        </w:numPr>
        <w:ind w:left="720"/>
        <w:textAlignment w:val="center"/>
        <w:rPr>
          <w:rFonts w:cstheme="minorHAnsi"/>
          <w:szCs w:val="24"/>
        </w:rPr>
      </w:pPr>
      <w:r w:rsidRPr="000B0418">
        <w:rPr>
          <w:rFonts w:cstheme="minorHAnsi"/>
          <w:szCs w:val="24"/>
        </w:rPr>
        <w:t>Stay home/volunteer (27</w:t>
      </w:r>
      <w:r w:rsidR="005C33F8" w:rsidRPr="000B0418">
        <w:rPr>
          <w:rFonts w:cstheme="minorHAnsi"/>
          <w:szCs w:val="24"/>
        </w:rPr>
        <w:t xml:space="preserve"> percent </w:t>
      </w:r>
      <w:r w:rsidRPr="000B0418">
        <w:rPr>
          <w:rFonts w:cstheme="minorHAnsi"/>
          <w:szCs w:val="24"/>
        </w:rPr>
        <w:t>)</w:t>
      </w:r>
    </w:p>
    <w:p w14:paraId="0DC344CC" w14:textId="3270B5D0" w:rsidR="00F86FFB" w:rsidRPr="000B0418" w:rsidRDefault="00F86FFB" w:rsidP="00F86FFB">
      <w:pPr>
        <w:pStyle w:val="ListParagraph"/>
        <w:numPr>
          <w:ilvl w:val="0"/>
          <w:numId w:val="17"/>
        </w:numPr>
        <w:ind w:left="720"/>
        <w:textAlignment w:val="center"/>
        <w:rPr>
          <w:rFonts w:cstheme="minorHAnsi"/>
          <w:szCs w:val="24"/>
        </w:rPr>
      </w:pPr>
      <w:r w:rsidRPr="000B0418">
        <w:rPr>
          <w:rFonts w:cstheme="minorHAnsi"/>
          <w:szCs w:val="24"/>
        </w:rPr>
        <w:t>Group day services (23</w:t>
      </w:r>
      <w:r w:rsidR="005C33F8" w:rsidRPr="000B0418">
        <w:rPr>
          <w:rFonts w:cstheme="minorHAnsi"/>
          <w:szCs w:val="24"/>
        </w:rPr>
        <w:t xml:space="preserve"> percent </w:t>
      </w:r>
      <w:r w:rsidRPr="000B0418">
        <w:rPr>
          <w:rFonts w:cstheme="minorHAnsi"/>
          <w:szCs w:val="24"/>
        </w:rPr>
        <w:t>)</w:t>
      </w:r>
    </w:p>
    <w:p w14:paraId="173307C0" w14:textId="5BF7861C" w:rsidR="00F86FFB" w:rsidRPr="000B0418" w:rsidRDefault="00F86FFB" w:rsidP="00F86FFB">
      <w:pPr>
        <w:pStyle w:val="ListParagraph"/>
        <w:numPr>
          <w:ilvl w:val="0"/>
          <w:numId w:val="17"/>
        </w:numPr>
        <w:ind w:left="720"/>
        <w:textAlignment w:val="center"/>
        <w:rPr>
          <w:rFonts w:cstheme="minorHAnsi"/>
          <w:szCs w:val="24"/>
        </w:rPr>
      </w:pPr>
      <w:r w:rsidRPr="000B0418">
        <w:rPr>
          <w:rFonts w:cstheme="minorHAnsi"/>
          <w:szCs w:val="24"/>
        </w:rPr>
        <w:t>Competitively employed in the community (20</w:t>
      </w:r>
      <w:r w:rsidR="005C33F8" w:rsidRPr="000B0418">
        <w:rPr>
          <w:rFonts w:cstheme="minorHAnsi"/>
          <w:szCs w:val="24"/>
        </w:rPr>
        <w:t xml:space="preserve"> percent </w:t>
      </w:r>
      <w:r w:rsidRPr="000B0418">
        <w:rPr>
          <w:rFonts w:cstheme="minorHAnsi"/>
          <w:szCs w:val="24"/>
        </w:rPr>
        <w:t>)</w:t>
      </w:r>
    </w:p>
    <w:p w14:paraId="1BBD08B9" w14:textId="65EDCF84" w:rsidR="00F86FFB" w:rsidRPr="000B0418" w:rsidRDefault="00F86FFB" w:rsidP="00F86FFB">
      <w:pPr>
        <w:pStyle w:val="ListParagraph"/>
        <w:numPr>
          <w:ilvl w:val="0"/>
          <w:numId w:val="17"/>
        </w:numPr>
        <w:ind w:left="720"/>
        <w:textAlignment w:val="center"/>
        <w:rPr>
          <w:rFonts w:cstheme="minorHAnsi"/>
          <w:szCs w:val="24"/>
        </w:rPr>
      </w:pPr>
      <w:r w:rsidRPr="000B0418">
        <w:rPr>
          <w:rFonts w:cstheme="minorHAnsi"/>
          <w:szCs w:val="24"/>
        </w:rPr>
        <w:t>Attending School (16</w:t>
      </w:r>
      <w:r w:rsidR="005C33F8" w:rsidRPr="000B0418">
        <w:rPr>
          <w:rFonts w:cstheme="minorHAnsi"/>
          <w:szCs w:val="24"/>
        </w:rPr>
        <w:t xml:space="preserve"> percent </w:t>
      </w:r>
      <w:r w:rsidRPr="000B0418">
        <w:rPr>
          <w:rFonts w:cstheme="minorHAnsi"/>
          <w:szCs w:val="24"/>
        </w:rPr>
        <w:t>)</w:t>
      </w:r>
    </w:p>
    <w:p w14:paraId="7E3977BA" w14:textId="77777777" w:rsidR="00FB4BB3" w:rsidRPr="000B0418" w:rsidRDefault="00FB4BB3" w:rsidP="00F86FFB">
      <w:pPr>
        <w:textAlignment w:val="center"/>
        <w:rPr>
          <w:rFonts w:cstheme="minorHAnsi"/>
          <w:szCs w:val="24"/>
        </w:rPr>
      </w:pPr>
    </w:p>
    <w:p w14:paraId="3E046EFC" w14:textId="53FCE1A2" w:rsidR="00F86FFB" w:rsidRPr="000B0418" w:rsidRDefault="00FB4BB3" w:rsidP="00F86FFB">
      <w:pPr>
        <w:textAlignment w:val="center"/>
        <w:rPr>
          <w:rFonts w:cstheme="minorHAnsi"/>
          <w:szCs w:val="24"/>
        </w:rPr>
      </w:pPr>
      <w:r w:rsidRPr="000B0418">
        <w:rPr>
          <w:rFonts w:cstheme="minorHAnsi"/>
          <w:szCs w:val="24"/>
        </w:rPr>
        <w:t>Thirty-five</w:t>
      </w:r>
      <w:r w:rsidR="008C1A3A" w:rsidRPr="000B0418">
        <w:rPr>
          <w:rFonts w:cstheme="minorHAnsi"/>
          <w:szCs w:val="24"/>
        </w:rPr>
        <w:t xml:space="preserve"> percent </w:t>
      </w:r>
      <w:r w:rsidR="00F86FFB" w:rsidRPr="000B0418">
        <w:rPr>
          <w:rFonts w:cstheme="minorHAnsi"/>
          <w:szCs w:val="24"/>
        </w:rPr>
        <w:t xml:space="preserve">reported that their family member spent most of their day using day or employment waiver services. </w:t>
      </w:r>
      <w:r w:rsidRPr="000B0418">
        <w:rPr>
          <w:rFonts w:cstheme="minorHAnsi"/>
          <w:szCs w:val="24"/>
        </w:rPr>
        <w:t>Twenty-three</w:t>
      </w:r>
      <w:r w:rsidR="008C1A3A" w:rsidRPr="000B0418">
        <w:rPr>
          <w:rFonts w:cstheme="minorHAnsi"/>
          <w:szCs w:val="24"/>
        </w:rPr>
        <w:t xml:space="preserve"> percent </w:t>
      </w:r>
      <w:r w:rsidR="00F86FFB" w:rsidRPr="000B0418">
        <w:rPr>
          <w:rFonts w:cstheme="minorHAnsi"/>
          <w:szCs w:val="24"/>
        </w:rPr>
        <w:t xml:space="preserve">used the waiver-funded Group Day service. Only </w:t>
      </w:r>
      <w:r w:rsidR="008C1A3A" w:rsidRPr="000B0418">
        <w:rPr>
          <w:rFonts w:cstheme="minorHAnsi"/>
          <w:szCs w:val="24"/>
        </w:rPr>
        <w:t xml:space="preserve">12 percent </w:t>
      </w:r>
      <w:r w:rsidR="00F86FFB" w:rsidRPr="000B0418">
        <w:rPr>
          <w:rFonts w:cstheme="minorHAnsi"/>
          <w:szCs w:val="24"/>
        </w:rPr>
        <w:t xml:space="preserve">used the waiver services of Community Engagement and Individual Supported Employment. No one used group Supported Employment. </w:t>
      </w:r>
    </w:p>
    <w:p w14:paraId="52735DD7" w14:textId="77777777" w:rsidR="00BB20D5" w:rsidRPr="000B0418" w:rsidRDefault="00BB20D5" w:rsidP="00F86FFB">
      <w:pPr>
        <w:textAlignment w:val="center"/>
        <w:rPr>
          <w:rFonts w:ascii="Times New Roman" w:hAnsi="Times New Roman" w:cs="Times New Roman"/>
          <w:szCs w:val="24"/>
        </w:rPr>
      </w:pPr>
    </w:p>
    <w:p w14:paraId="4B2281DA" w14:textId="77777777" w:rsidR="00F86FFB" w:rsidRPr="000B0418" w:rsidRDefault="00F86FFB" w:rsidP="00F86FFB">
      <w:pPr>
        <w:textAlignment w:val="center"/>
        <w:rPr>
          <w:rFonts w:cstheme="minorHAnsi"/>
          <w:szCs w:val="24"/>
        </w:rPr>
      </w:pPr>
      <w:r w:rsidRPr="000B0418">
        <w:rPr>
          <w:rFonts w:cstheme="minorHAnsi"/>
          <w:szCs w:val="24"/>
        </w:rPr>
        <w:t>Twelve respondents identified the following supports their family member receives while working:</w:t>
      </w:r>
    </w:p>
    <w:p w14:paraId="05DC6CE7" w14:textId="4AC0AAC4" w:rsidR="00F86FFB" w:rsidRPr="000B0418" w:rsidRDefault="00F86FFB" w:rsidP="00F86FFB">
      <w:pPr>
        <w:pStyle w:val="ListParagraph"/>
        <w:numPr>
          <w:ilvl w:val="0"/>
          <w:numId w:val="19"/>
        </w:numPr>
        <w:textAlignment w:val="center"/>
        <w:rPr>
          <w:rFonts w:cstheme="minorHAnsi"/>
          <w:szCs w:val="24"/>
        </w:rPr>
      </w:pPr>
      <w:r w:rsidRPr="000B0418">
        <w:rPr>
          <w:rFonts w:cstheme="minorHAnsi"/>
          <w:szCs w:val="24"/>
        </w:rPr>
        <w:t>Job coaching (90</w:t>
      </w:r>
      <w:r w:rsidR="005C33F8" w:rsidRPr="000B0418">
        <w:rPr>
          <w:rFonts w:cstheme="minorHAnsi"/>
          <w:szCs w:val="24"/>
        </w:rPr>
        <w:t xml:space="preserve"> percent </w:t>
      </w:r>
      <w:r w:rsidRPr="000B0418">
        <w:rPr>
          <w:rFonts w:cstheme="minorHAnsi"/>
          <w:szCs w:val="24"/>
        </w:rPr>
        <w:t>)</w:t>
      </w:r>
    </w:p>
    <w:p w14:paraId="744A9230" w14:textId="032400DA" w:rsidR="00F86FFB" w:rsidRPr="000B0418" w:rsidRDefault="00F86FFB" w:rsidP="00F86FFB">
      <w:pPr>
        <w:pStyle w:val="ListParagraph"/>
        <w:numPr>
          <w:ilvl w:val="0"/>
          <w:numId w:val="19"/>
        </w:numPr>
        <w:textAlignment w:val="center"/>
        <w:rPr>
          <w:rFonts w:cstheme="minorHAnsi"/>
          <w:szCs w:val="24"/>
        </w:rPr>
      </w:pPr>
      <w:r w:rsidRPr="000B0418">
        <w:rPr>
          <w:rFonts w:cstheme="minorHAnsi"/>
          <w:szCs w:val="24"/>
        </w:rPr>
        <w:t>Natural supports/none (36</w:t>
      </w:r>
      <w:r w:rsidR="005C33F8" w:rsidRPr="000B0418">
        <w:rPr>
          <w:rFonts w:cstheme="minorHAnsi"/>
          <w:szCs w:val="24"/>
        </w:rPr>
        <w:t xml:space="preserve"> percent </w:t>
      </w:r>
      <w:r w:rsidRPr="000B0418">
        <w:rPr>
          <w:rFonts w:cstheme="minorHAnsi"/>
          <w:szCs w:val="24"/>
        </w:rPr>
        <w:t>)</w:t>
      </w:r>
    </w:p>
    <w:p w14:paraId="6BD72516" w14:textId="40216DA0" w:rsidR="00F86FFB" w:rsidRPr="000B0418" w:rsidRDefault="00F86FFB" w:rsidP="00F86FFB">
      <w:pPr>
        <w:pStyle w:val="ListParagraph"/>
        <w:numPr>
          <w:ilvl w:val="0"/>
          <w:numId w:val="19"/>
        </w:numPr>
        <w:textAlignment w:val="center"/>
        <w:rPr>
          <w:rFonts w:cstheme="minorHAnsi"/>
          <w:szCs w:val="24"/>
        </w:rPr>
      </w:pPr>
      <w:r w:rsidRPr="000B0418">
        <w:rPr>
          <w:rFonts w:cstheme="minorHAnsi"/>
          <w:szCs w:val="24"/>
        </w:rPr>
        <w:t>Workplace assistance through the waiver (</w:t>
      </w:r>
      <w:r w:rsidR="00537060" w:rsidRPr="000B0418">
        <w:rPr>
          <w:rFonts w:cstheme="minorHAnsi"/>
          <w:szCs w:val="24"/>
        </w:rPr>
        <w:t>nine</w:t>
      </w:r>
      <w:r w:rsidR="005C33F8" w:rsidRPr="000B0418">
        <w:rPr>
          <w:rFonts w:cstheme="minorHAnsi"/>
          <w:szCs w:val="24"/>
        </w:rPr>
        <w:t xml:space="preserve"> percent </w:t>
      </w:r>
      <w:r w:rsidRPr="000B0418">
        <w:rPr>
          <w:rFonts w:cstheme="minorHAnsi"/>
          <w:szCs w:val="24"/>
        </w:rPr>
        <w:t>)</w:t>
      </w:r>
    </w:p>
    <w:p w14:paraId="37B69B54" w14:textId="2EE3DD32" w:rsidR="00F86FFB" w:rsidRPr="000B0418" w:rsidRDefault="00BB20D5" w:rsidP="00BB20D5">
      <w:pPr>
        <w:textAlignment w:val="center"/>
        <w:rPr>
          <w:rFonts w:cstheme="minorHAnsi"/>
          <w:szCs w:val="24"/>
        </w:rPr>
      </w:pPr>
      <w:r w:rsidRPr="000B0418">
        <w:rPr>
          <w:rFonts w:cstheme="minorHAnsi"/>
          <w:szCs w:val="24"/>
        </w:rPr>
        <w:br/>
      </w:r>
      <w:r w:rsidR="00F86FFB" w:rsidRPr="000B0418">
        <w:rPr>
          <w:rFonts w:cstheme="minorHAnsi"/>
          <w:szCs w:val="24"/>
        </w:rPr>
        <w:t xml:space="preserve">No one reported that their family receives personal assistance services. </w:t>
      </w:r>
    </w:p>
    <w:p w14:paraId="7371B35D" w14:textId="6264DA11" w:rsidR="00F86FFB" w:rsidRPr="000B0418" w:rsidRDefault="00F86FFB" w:rsidP="00BB20D5">
      <w:pPr>
        <w:textAlignment w:val="center"/>
        <w:rPr>
          <w:rFonts w:cstheme="minorHAnsi"/>
          <w:szCs w:val="24"/>
        </w:rPr>
      </w:pPr>
      <w:r w:rsidRPr="000B0418">
        <w:rPr>
          <w:rFonts w:cstheme="minorHAnsi"/>
          <w:szCs w:val="24"/>
        </w:rPr>
        <w:t xml:space="preserve">Respondents whose family member was not currently employed were asked if the family member was interested in employment. Of the 32 responses, </w:t>
      </w:r>
      <w:r w:rsidR="008C1A3A" w:rsidRPr="000B0418">
        <w:rPr>
          <w:rFonts w:cstheme="minorHAnsi"/>
          <w:szCs w:val="24"/>
        </w:rPr>
        <w:t xml:space="preserve">53 percent </w:t>
      </w:r>
      <w:r w:rsidRPr="000B0418">
        <w:rPr>
          <w:rFonts w:cstheme="minorHAnsi"/>
          <w:szCs w:val="24"/>
        </w:rPr>
        <w:t xml:space="preserve">said yes, </w:t>
      </w:r>
      <w:r w:rsidR="008C1A3A" w:rsidRPr="000B0418">
        <w:rPr>
          <w:rFonts w:cstheme="minorHAnsi"/>
          <w:szCs w:val="24"/>
        </w:rPr>
        <w:t xml:space="preserve">31 percent </w:t>
      </w:r>
      <w:r w:rsidRPr="000B0418">
        <w:rPr>
          <w:rFonts w:cstheme="minorHAnsi"/>
          <w:szCs w:val="24"/>
        </w:rPr>
        <w:t xml:space="preserve">said no and </w:t>
      </w:r>
      <w:r w:rsidR="008C1A3A" w:rsidRPr="000B0418">
        <w:rPr>
          <w:rFonts w:cstheme="minorHAnsi"/>
          <w:szCs w:val="24"/>
        </w:rPr>
        <w:t xml:space="preserve">16 percent </w:t>
      </w:r>
      <w:r w:rsidRPr="000B0418">
        <w:rPr>
          <w:rFonts w:cstheme="minorHAnsi"/>
          <w:szCs w:val="24"/>
        </w:rPr>
        <w:t>did not know. Fourteen respondents identified factors that contribute to their family member’s lack of employment. The top four factors ranked either “significantly” or “moderately” were:</w:t>
      </w:r>
      <w:r w:rsidR="00FB4BB3" w:rsidRPr="000B0418">
        <w:rPr>
          <w:rFonts w:cstheme="minorHAnsi"/>
          <w:szCs w:val="24"/>
        </w:rPr>
        <w:br/>
      </w:r>
    </w:p>
    <w:p w14:paraId="6BFAEC6C" w14:textId="56314F2E" w:rsidR="00F86FFB" w:rsidRPr="000B0418" w:rsidRDefault="00F86FFB" w:rsidP="00822A4D">
      <w:pPr>
        <w:pStyle w:val="ListParagraph"/>
        <w:numPr>
          <w:ilvl w:val="0"/>
          <w:numId w:val="58"/>
        </w:numPr>
        <w:textAlignment w:val="center"/>
        <w:rPr>
          <w:rFonts w:cstheme="minorHAnsi"/>
          <w:szCs w:val="24"/>
        </w:rPr>
      </w:pPr>
      <w:r w:rsidRPr="000B0418">
        <w:rPr>
          <w:rFonts w:cstheme="minorHAnsi"/>
          <w:szCs w:val="24"/>
        </w:rPr>
        <w:t>Unable to find a good match based on my family member’s interests (57</w:t>
      </w:r>
      <w:r w:rsidR="005C33F8" w:rsidRPr="000B0418">
        <w:rPr>
          <w:rFonts w:cstheme="minorHAnsi"/>
          <w:szCs w:val="24"/>
        </w:rPr>
        <w:t xml:space="preserve"> percent </w:t>
      </w:r>
      <w:r w:rsidRPr="000B0418">
        <w:rPr>
          <w:rFonts w:cstheme="minorHAnsi"/>
          <w:szCs w:val="24"/>
        </w:rPr>
        <w:t>)</w:t>
      </w:r>
    </w:p>
    <w:p w14:paraId="144CCBF8" w14:textId="68129749" w:rsidR="00F86FFB" w:rsidRPr="000B0418" w:rsidRDefault="00F86FFB" w:rsidP="00822A4D">
      <w:pPr>
        <w:pStyle w:val="ListParagraph"/>
        <w:numPr>
          <w:ilvl w:val="0"/>
          <w:numId w:val="58"/>
        </w:numPr>
        <w:textAlignment w:val="center"/>
        <w:rPr>
          <w:rFonts w:cstheme="minorHAnsi"/>
          <w:szCs w:val="24"/>
        </w:rPr>
      </w:pPr>
      <w:r w:rsidRPr="000B0418">
        <w:rPr>
          <w:rFonts w:cstheme="minorHAnsi"/>
          <w:szCs w:val="24"/>
        </w:rPr>
        <w:t>Not enough support while on the job (57</w:t>
      </w:r>
      <w:r w:rsidR="005C33F8" w:rsidRPr="000B0418">
        <w:rPr>
          <w:rFonts w:cstheme="minorHAnsi"/>
          <w:szCs w:val="24"/>
        </w:rPr>
        <w:t xml:space="preserve"> percent </w:t>
      </w:r>
      <w:r w:rsidRPr="000B0418">
        <w:rPr>
          <w:rFonts w:cstheme="minorHAnsi"/>
          <w:szCs w:val="24"/>
        </w:rPr>
        <w:t>)</w:t>
      </w:r>
    </w:p>
    <w:p w14:paraId="6139AFC0" w14:textId="1549FB07" w:rsidR="00F86FFB" w:rsidRPr="000B0418" w:rsidRDefault="00F86FFB" w:rsidP="00822A4D">
      <w:pPr>
        <w:pStyle w:val="ListParagraph"/>
        <w:numPr>
          <w:ilvl w:val="0"/>
          <w:numId w:val="58"/>
        </w:numPr>
        <w:textAlignment w:val="center"/>
        <w:rPr>
          <w:rFonts w:cstheme="minorHAnsi"/>
          <w:szCs w:val="24"/>
        </w:rPr>
      </w:pPr>
      <w:r w:rsidRPr="000B0418">
        <w:rPr>
          <w:rFonts w:cstheme="minorHAnsi"/>
          <w:szCs w:val="24"/>
        </w:rPr>
        <w:t>Inadequate job training opportunities (50</w:t>
      </w:r>
      <w:r w:rsidR="005C33F8" w:rsidRPr="000B0418">
        <w:rPr>
          <w:rFonts w:cstheme="minorHAnsi"/>
          <w:szCs w:val="24"/>
        </w:rPr>
        <w:t xml:space="preserve"> percent </w:t>
      </w:r>
      <w:r w:rsidRPr="000B0418">
        <w:rPr>
          <w:rFonts w:cstheme="minorHAnsi"/>
          <w:szCs w:val="24"/>
        </w:rPr>
        <w:t>)</w:t>
      </w:r>
    </w:p>
    <w:p w14:paraId="7D183D9A" w14:textId="12D7B12A" w:rsidR="00F86FFB" w:rsidRPr="000B0418" w:rsidRDefault="00F86FFB" w:rsidP="00822A4D">
      <w:pPr>
        <w:pStyle w:val="ListParagraph"/>
        <w:numPr>
          <w:ilvl w:val="0"/>
          <w:numId w:val="58"/>
        </w:numPr>
        <w:textAlignment w:val="center"/>
        <w:rPr>
          <w:rFonts w:cstheme="minorHAnsi"/>
          <w:szCs w:val="24"/>
        </w:rPr>
      </w:pPr>
      <w:r w:rsidRPr="000B0418">
        <w:rPr>
          <w:rFonts w:cstheme="minorHAnsi"/>
          <w:szCs w:val="24"/>
        </w:rPr>
        <w:t>It’s hard to plan the supports my family member needs to be successful (50</w:t>
      </w:r>
      <w:r w:rsidR="005C33F8" w:rsidRPr="000B0418">
        <w:rPr>
          <w:rFonts w:cstheme="minorHAnsi"/>
          <w:szCs w:val="24"/>
        </w:rPr>
        <w:t xml:space="preserve"> percent </w:t>
      </w:r>
      <w:r w:rsidRPr="000B0418">
        <w:rPr>
          <w:rFonts w:cstheme="minorHAnsi"/>
          <w:szCs w:val="24"/>
        </w:rPr>
        <w:t>)</w:t>
      </w:r>
    </w:p>
    <w:p w14:paraId="26002985" w14:textId="5DC11AD3" w:rsidR="00F86FFB" w:rsidRPr="00394BF8" w:rsidRDefault="00F86FFB" w:rsidP="00822A4D">
      <w:pPr>
        <w:pStyle w:val="ListParagraph"/>
        <w:numPr>
          <w:ilvl w:val="0"/>
          <w:numId w:val="58"/>
        </w:numPr>
        <w:textAlignment w:val="center"/>
        <w:rPr>
          <w:rFonts w:cstheme="minorHAnsi"/>
          <w:szCs w:val="24"/>
        </w:rPr>
      </w:pPr>
      <w:r w:rsidRPr="000B0418">
        <w:rPr>
          <w:rFonts w:cstheme="minorHAnsi"/>
          <w:szCs w:val="24"/>
        </w:rPr>
        <w:t>My family member tried employment and was not successful (50</w:t>
      </w:r>
      <w:r w:rsidR="005C33F8" w:rsidRPr="000B0418">
        <w:rPr>
          <w:rFonts w:cstheme="minorHAnsi"/>
          <w:szCs w:val="24"/>
        </w:rPr>
        <w:t xml:space="preserve"> percent </w:t>
      </w:r>
      <w:r w:rsidRPr="000B0418">
        <w:rPr>
          <w:rFonts w:cstheme="minorHAnsi"/>
          <w:szCs w:val="24"/>
        </w:rPr>
        <w:t>)</w:t>
      </w:r>
    </w:p>
    <w:p w14:paraId="76A983B4" w14:textId="77777777" w:rsidR="00BB20D5" w:rsidRPr="00BF6D56" w:rsidRDefault="00BB20D5" w:rsidP="00F86FFB">
      <w:pPr>
        <w:pStyle w:val="Heading3"/>
        <w:rPr>
          <w:color w:val="A84061"/>
        </w:rPr>
      </w:pPr>
    </w:p>
    <w:p w14:paraId="6F458E6F" w14:textId="7711288B" w:rsidR="00F86FFB" w:rsidRPr="000B0418" w:rsidRDefault="001E0617" w:rsidP="00B874E2">
      <w:pPr>
        <w:pStyle w:val="Heading2"/>
      </w:pPr>
      <w:r w:rsidRPr="000B0418">
        <w:t xml:space="preserve">Employment and Day Services: </w:t>
      </w:r>
      <w:r w:rsidR="00F86FFB" w:rsidRPr="000B0418">
        <w:t>Themes from Family Survey</w:t>
      </w:r>
    </w:p>
    <w:p w14:paraId="5A761E3A" w14:textId="2343BA9F" w:rsidR="00F86FFB" w:rsidRPr="000B0418" w:rsidRDefault="00F86FFB" w:rsidP="00BB20D5">
      <w:pPr>
        <w:textAlignment w:val="center"/>
        <w:rPr>
          <w:rFonts w:cstheme="minorHAnsi"/>
          <w:szCs w:val="24"/>
        </w:rPr>
      </w:pPr>
      <w:r w:rsidRPr="000B0418">
        <w:rPr>
          <w:rFonts w:cstheme="minorHAnsi"/>
          <w:szCs w:val="24"/>
        </w:rPr>
        <w:t>In reviewing the responses from family members, the following themes emerged:</w:t>
      </w:r>
      <w:r w:rsidR="00BB20D5" w:rsidRPr="000B0418">
        <w:rPr>
          <w:rFonts w:cstheme="minorHAnsi"/>
          <w:szCs w:val="24"/>
        </w:rPr>
        <w:br/>
      </w:r>
    </w:p>
    <w:p w14:paraId="0072721D" w14:textId="77777777" w:rsidR="00F86FFB" w:rsidRPr="000B0418" w:rsidRDefault="00F86FFB" w:rsidP="00F86FFB">
      <w:pPr>
        <w:pStyle w:val="ListParagraph"/>
        <w:numPr>
          <w:ilvl w:val="0"/>
          <w:numId w:val="42"/>
        </w:numPr>
        <w:rPr>
          <w:szCs w:val="24"/>
        </w:rPr>
      </w:pPr>
      <w:r w:rsidRPr="000B0418">
        <w:rPr>
          <w:b/>
          <w:szCs w:val="24"/>
        </w:rPr>
        <w:t>Lack of individualized job coaching</w:t>
      </w:r>
      <w:r w:rsidRPr="000B0418">
        <w:rPr>
          <w:szCs w:val="24"/>
        </w:rPr>
        <w:t xml:space="preserve">. Job coaching is often not tailored to the individual’s interests and skills. The majority of respondents who had unemployed family members listed “Unable to find a good match based on my family member’s interests” as a significant factor in lack of employment. Feedback from respondents included: </w:t>
      </w:r>
    </w:p>
    <w:p w14:paraId="41906A3F" w14:textId="77777777" w:rsidR="00F86FFB" w:rsidRPr="000B0418" w:rsidRDefault="00F86FFB" w:rsidP="00F86FFB">
      <w:pPr>
        <w:numPr>
          <w:ilvl w:val="1"/>
          <w:numId w:val="42"/>
        </w:numPr>
        <w:textAlignment w:val="center"/>
        <w:rPr>
          <w:rFonts w:ascii="Calibri" w:eastAsia="Times New Roman" w:hAnsi="Calibri" w:cs="Calibri"/>
          <w:szCs w:val="24"/>
        </w:rPr>
      </w:pPr>
      <w:r w:rsidRPr="000B0418">
        <w:rPr>
          <w:rFonts w:ascii="Calibri" w:eastAsia="Times New Roman" w:hAnsi="Calibri" w:cs="Calibri"/>
          <w:szCs w:val="24"/>
        </w:rPr>
        <w:t>“Every time a new agency works with my daughter we have to start over with getting to know her and her interests. She worked with DARS for a year and her case was dropped because they could not find her a job. However, they did not seem interested in focusing on her interests instead they used their reliable employers to try various jobs out that we knew would not work.”</w:t>
      </w:r>
    </w:p>
    <w:p w14:paraId="5C48D711" w14:textId="785B22AD" w:rsidR="00F86FFB" w:rsidRPr="000B0418" w:rsidRDefault="00F86FFB" w:rsidP="00F86FFB">
      <w:pPr>
        <w:numPr>
          <w:ilvl w:val="1"/>
          <w:numId w:val="42"/>
        </w:numPr>
        <w:textAlignment w:val="center"/>
        <w:rPr>
          <w:rFonts w:ascii="Calibri" w:eastAsia="Times New Roman" w:hAnsi="Calibri" w:cs="Calibri"/>
          <w:szCs w:val="24"/>
        </w:rPr>
      </w:pPr>
      <w:r w:rsidRPr="000B0418">
        <w:rPr>
          <w:rFonts w:ascii="Calibri" w:eastAsia="Times New Roman" w:hAnsi="Calibri" w:cs="Calibri"/>
          <w:szCs w:val="24"/>
        </w:rPr>
        <w:t>“We have not been successful in being able to explore customized employment and the job coach we used once did not have the needed skills to support my child and was very condescending.”</w:t>
      </w:r>
      <w:r w:rsidR="00BB20D5" w:rsidRPr="000B0418">
        <w:rPr>
          <w:rFonts w:ascii="Calibri" w:eastAsia="Times New Roman" w:hAnsi="Calibri" w:cs="Calibri"/>
          <w:szCs w:val="24"/>
        </w:rPr>
        <w:br/>
      </w:r>
    </w:p>
    <w:p w14:paraId="716F86DB" w14:textId="51EFB9B9" w:rsidR="00F86FFB" w:rsidRPr="000B0418" w:rsidRDefault="00F86FFB" w:rsidP="00F86FFB">
      <w:pPr>
        <w:numPr>
          <w:ilvl w:val="0"/>
          <w:numId w:val="42"/>
        </w:numPr>
        <w:textAlignment w:val="center"/>
        <w:rPr>
          <w:rFonts w:ascii="Calibri" w:eastAsia="Times New Roman" w:hAnsi="Calibri" w:cs="Calibri"/>
          <w:szCs w:val="24"/>
        </w:rPr>
      </w:pPr>
      <w:r w:rsidRPr="000B0418">
        <w:rPr>
          <w:rFonts w:ascii="Calibri" w:eastAsia="Times New Roman" w:hAnsi="Calibri" w:cs="Calibri"/>
          <w:b/>
          <w:szCs w:val="24"/>
        </w:rPr>
        <w:t>Use of waiver-funded employment services was less common.</w:t>
      </w:r>
      <w:r w:rsidRPr="000B0418">
        <w:rPr>
          <w:rFonts w:ascii="Calibri" w:eastAsia="Times New Roman" w:hAnsi="Calibri" w:cs="Calibri"/>
          <w:szCs w:val="24"/>
        </w:rPr>
        <w:t xml:space="preserve"> Of the 12 family members who worked, only 4 used ISE and 1 used Workplace Assistance. However, 90</w:t>
      </w:r>
      <w:r w:rsidR="00053715" w:rsidRPr="000B0418">
        <w:rPr>
          <w:rFonts w:ascii="Calibri" w:eastAsia="Times New Roman" w:hAnsi="Calibri" w:cs="Calibri"/>
          <w:szCs w:val="24"/>
        </w:rPr>
        <w:t xml:space="preserve"> percent</w:t>
      </w:r>
      <w:r w:rsidRPr="000B0418">
        <w:rPr>
          <w:rFonts w:ascii="Calibri" w:eastAsia="Times New Roman" w:hAnsi="Calibri" w:cs="Calibri"/>
          <w:szCs w:val="24"/>
        </w:rPr>
        <w:t xml:space="preserve"> of employed family members had a job coach. Presumably, those individuals not receiving ISE had a job coach funded through DARS. Notably, some respondents volunteered in open-ended comments that job placement services had been unsuccessful. </w:t>
      </w:r>
      <w:r w:rsidR="00053715" w:rsidRPr="000B0418">
        <w:rPr>
          <w:rFonts w:ascii="Calibri" w:eastAsia="Times New Roman" w:hAnsi="Calibri" w:cs="Calibri"/>
          <w:szCs w:val="24"/>
        </w:rPr>
        <w:br/>
      </w:r>
    </w:p>
    <w:p w14:paraId="5E957E09" w14:textId="20BBCB47" w:rsidR="00F86FFB" w:rsidRPr="000B0418" w:rsidRDefault="00F86FFB" w:rsidP="00F86FFB">
      <w:pPr>
        <w:numPr>
          <w:ilvl w:val="0"/>
          <w:numId w:val="42"/>
        </w:numPr>
        <w:textAlignment w:val="center"/>
        <w:rPr>
          <w:rFonts w:ascii="Calibri" w:eastAsia="Times New Roman" w:hAnsi="Calibri" w:cs="Calibri"/>
          <w:szCs w:val="24"/>
        </w:rPr>
      </w:pPr>
      <w:r w:rsidRPr="000B0418">
        <w:rPr>
          <w:rFonts w:ascii="Calibri" w:eastAsia="Times New Roman" w:hAnsi="Calibri" w:cs="Calibri"/>
          <w:b/>
          <w:szCs w:val="24"/>
        </w:rPr>
        <w:t>Family members often did not discuss employment during ISP meetings.</w:t>
      </w:r>
      <w:r w:rsidRPr="000B0418">
        <w:rPr>
          <w:rFonts w:ascii="Calibri" w:eastAsia="Times New Roman" w:hAnsi="Calibri" w:cs="Calibri"/>
          <w:szCs w:val="24"/>
        </w:rPr>
        <w:t xml:space="preserve"> Of 32 respondents, 10 said employment had not been discussed during the annual ISP meeting in the past </w:t>
      </w:r>
      <w:r w:rsidR="00537060" w:rsidRPr="000B0418">
        <w:rPr>
          <w:rFonts w:ascii="Calibri" w:eastAsia="Times New Roman" w:hAnsi="Calibri" w:cs="Calibri"/>
          <w:szCs w:val="24"/>
        </w:rPr>
        <w:t>two</w:t>
      </w:r>
      <w:r w:rsidRPr="000B0418">
        <w:rPr>
          <w:rFonts w:ascii="Calibri" w:eastAsia="Times New Roman" w:hAnsi="Calibri" w:cs="Calibri"/>
          <w:szCs w:val="24"/>
        </w:rPr>
        <w:t xml:space="preserve"> years. </w:t>
      </w:r>
      <w:r w:rsidR="00BB20D5" w:rsidRPr="000B0418">
        <w:rPr>
          <w:rFonts w:ascii="Calibri" w:eastAsia="Times New Roman" w:hAnsi="Calibri" w:cs="Calibri"/>
          <w:szCs w:val="24"/>
        </w:rPr>
        <w:br/>
      </w:r>
    </w:p>
    <w:p w14:paraId="2811107D" w14:textId="24DD8B0A" w:rsidR="00F86FFB" w:rsidRPr="000B0418" w:rsidRDefault="00F86FFB" w:rsidP="00F86FFB">
      <w:pPr>
        <w:numPr>
          <w:ilvl w:val="0"/>
          <w:numId w:val="42"/>
        </w:numPr>
        <w:textAlignment w:val="center"/>
        <w:rPr>
          <w:rFonts w:ascii="Calibri" w:eastAsia="Times New Roman" w:hAnsi="Calibri" w:cs="Calibri"/>
          <w:szCs w:val="24"/>
        </w:rPr>
      </w:pPr>
      <w:r w:rsidRPr="000B0418">
        <w:rPr>
          <w:rFonts w:ascii="Calibri" w:eastAsia="Times New Roman" w:hAnsi="Calibri" w:cs="Calibri"/>
          <w:b/>
          <w:szCs w:val="24"/>
        </w:rPr>
        <w:t>Some respondents point to lack of skills and support as reasons for unemployment.</w:t>
      </w:r>
      <w:r w:rsidRPr="000B0418">
        <w:rPr>
          <w:rFonts w:ascii="Calibri" w:eastAsia="Times New Roman" w:hAnsi="Calibri" w:cs="Calibri"/>
          <w:szCs w:val="24"/>
        </w:rPr>
        <w:t xml:space="preserve"> 5 out of </w:t>
      </w:r>
      <w:r w:rsidR="00537060" w:rsidRPr="000B0418">
        <w:rPr>
          <w:rFonts w:ascii="Calibri" w:eastAsia="Times New Roman" w:hAnsi="Calibri" w:cs="Calibri"/>
          <w:szCs w:val="24"/>
        </w:rPr>
        <w:t>nine</w:t>
      </w:r>
      <w:r w:rsidRPr="000B0418">
        <w:rPr>
          <w:rFonts w:ascii="Calibri" w:eastAsia="Times New Roman" w:hAnsi="Calibri" w:cs="Calibri"/>
          <w:szCs w:val="24"/>
        </w:rPr>
        <w:t xml:space="preserve"> respondents who identified factors for why their family member was not interested in employment listed “</w:t>
      </w:r>
      <w:r w:rsidRPr="000B0418">
        <w:rPr>
          <w:rFonts w:ascii="Calibri" w:eastAsia="Times New Roman" w:hAnsi="Calibri" w:cs="Calibri"/>
          <w:i/>
          <w:szCs w:val="24"/>
        </w:rPr>
        <w:t>My family member does not have the job training or skills to be employed</w:t>
      </w:r>
      <w:r w:rsidRPr="000B0418">
        <w:rPr>
          <w:rFonts w:ascii="Calibri" w:eastAsia="Times New Roman" w:hAnsi="Calibri" w:cs="Calibri"/>
          <w:szCs w:val="24"/>
        </w:rPr>
        <w:t xml:space="preserve">” as a factor. </w:t>
      </w:r>
      <w:r w:rsidR="00537060" w:rsidRPr="000B0418">
        <w:rPr>
          <w:rFonts w:ascii="Calibri" w:eastAsia="Times New Roman" w:hAnsi="Calibri" w:cs="Calibri"/>
          <w:szCs w:val="24"/>
        </w:rPr>
        <w:t>Thirteen</w:t>
      </w:r>
      <w:r w:rsidRPr="000B0418">
        <w:rPr>
          <w:rFonts w:ascii="Calibri" w:eastAsia="Times New Roman" w:hAnsi="Calibri" w:cs="Calibri"/>
          <w:szCs w:val="24"/>
        </w:rPr>
        <w:t xml:space="preserve"> out 14 respondents said lack of job training was a factor in their family member’s unemployment. </w:t>
      </w:r>
      <w:r w:rsidR="00537060" w:rsidRPr="000B0418">
        <w:rPr>
          <w:rFonts w:ascii="Calibri" w:eastAsia="Times New Roman" w:hAnsi="Calibri" w:cs="Calibri"/>
          <w:szCs w:val="24"/>
        </w:rPr>
        <w:t>Thirteen</w:t>
      </w:r>
      <w:r w:rsidRPr="000B0418">
        <w:rPr>
          <w:rFonts w:ascii="Calibri" w:eastAsia="Times New Roman" w:hAnsi="Calibri" w:cs="Calibri"/>
          <w:szCs w:val="24"/>
        </w:rPr>
        <w:t xml:space="preserve"> out of 14 respondents also identified lack of support on the job as a factor. </w:t>
      </w:r>
      <w:r w:rsidR="00BB20D5" w:rsidRPr="000B0418">
        <w:rPr>
          <w:rFonts w:ascii="Calibri" w:eastAsia="Times New Roman" w:hAnsi="Calibri" w:cs="Calibri"/>
          <w:szCs w:val="24"/>
        </w:rPr>
        <w:br/>
      </w:r>
    </w:p>
    <w:p w14:paraId="28E4F598" w14:textId="1E13E84A" w:rsidR="005F34D8" w:rsidRPr="00DD3305" w:rsidRDefault="00F86FFB" w:rsidP="00DD3305">
      <w:pPr>
        <w:pStyle w:val="ListParagraph"/>
        <w:numPr>
          <w:ilvl w:val="0"/>
          <w:numId w:val="42"/>
        </w:numPr>
        <w:rPr>
          <w:rFonts w:ascii="Calibri" w:eastAsia="Times New Roman" w:hAnsi="Calibri" w:cs="Calibri"/>
          <w:szCs w:val="24"/>
        </w:rPr>
      </w:pPr>
      <w:r w:rsidRPr="000B0418">
        <w:rPr>
          <w:rFonts w:ascii="Calibri" w:eastAsia="Times New Roman" w:hAnsi="Calibri" w:cs="Calibri"/>
          <w:b/>
          <w:szCs w:val="24"/>
        </w:rPr>
        <w:t>Family members were more likely to use Group Day services than Community Engagement services.</w:t>
      </w:r>
      <w:r w:rsidRPr="000B0418">
        <w:rPr>
          <w:rFonts w:ascii="Calibri" w:eastAsia="Times New Roman" w:hAnsi="Calibri" w:cs="Calibri"/>
          <w:szCs w:val="24"/>
        </w:rPr>
        <w:t xml:space="preserve"> Although the sample size in the survey was small, it reflected the statewide trend of Group Day being used more often than Community Engagement. Additionally, more family members stay home or volunteer during the day than use Community Engagement.</w:t>
      </w:r>
    </w:p>
    <w:p w14:paraId="3CD3A2A8" w14:textId="37F4B68B" w:rsidR="00F86FFB" w:rsidRPr="00DD3305" w:rsidRDefault="005F34D8" w:rsidP="00DD3305">
      <w:pPr>
        <w:pStyle w:val="ListParagraph"/>
        <w:numPr>
          <w:ilvl w:val="0"/>
          <w:numId w:val="42"/>
        </w:numPr>
        <w:rPr>
          <w:rFonts w:ascii="Calibri" w:eastAsia="Times New Roman" w:hAnsi="Calibri" w:cs="Calibri"/>
          <w:szCs w:val="24"/>
        </w:rPr>
      </w:pPr>
      <w:r w:rsidRPr="00DD3305">
        <w:rPr>
          <w:rFonts w:ascii="Calibri" w:eastAsia="Times New Roman" w:hAnsi="Calibri" w:cs="Calibri"/>
          <w:szCs w:val="24"/>
        </w:rPr>
        <w:br w:type="page"/>
      </w:r>
    </w:p>
    <w:p w14:paraId="3B20DE50" w14:textId="2748E7A0" w:rsidR="00124B21" w:rsidRPr="000B0418" w:rsidRDefault="0000345E" w:rsidP="00124B21">
      <w:pPr>
        <w:pStyle w:val="Heading1"/>
        <w:rPr>
          <w:rFonts w:cstheme="minorHAnsi"/>
          <w:b w:val="0"/>
        </w:rPr>
      </w:pPr>
      <w:bookmarkStart w:id="40" w:name="_Toc73709165"/>
      <w:r w:rsidRPr="000B0418">
        <w:rPr>
          <w:rFonts w:cstheme="minorHAnsi"/>
        </w:rPr>
        <w:t>Appendix C: Stakeholder Discussion Groups</w:t>
      </w:r>
      <w:bookmarkEnd w:id="40"/>
    </w:p>
    <w:p w14:paraId="254C6940" w14:textId="5859052E" w:rsidR="00F86FFB" w:rsidRDefault="00F86FFB" w:rsidP="00F86FFB"/>
    <w:p w14:paraId="0F4A2AF1" w14:textId="353289D4" w:rsidR="00F86FFB" w:rsidRPr="000B0418" w:rsidRDefault="00F86FFB" w:rsidP="00F86FFB">
      <w:pPr>
        <w:rPr>
          <w:szCs w:val="24"/>
        </w:rPr>
      </w:pPr>
      <w:r w:rsidRPr="000B0418">
        <w:rPr>
          <w:szCs w:val="24"/>
        </w:rPr>
        <w:t xml:space="preserve">On March 30, 2021, stakeholders discussed barriers to using and/or offering the most integrated service options and recommendations to increase their utilization. The following stakeholders participated: </w:t>
      </w:r>
      <w:r w:rsidR="00FB4BB3" w:rsidRPr="000B0418">
        <w:rPr>
          <w:szCs w:val="24"/>
        </w:rPr>
        <w:br/>
      </w:r>
    </w:p>
    <w:p w14:paraId="5EF133FA" w14:textId="1C58DDC1" w:rsidR="00124B21" w:rsidRPr="000B0418" w:rsidRDefault="00124B21" w:rsidP="00F86FFB">
      <w:pPr>
        <w:pStyle w:val="ListParagraph"/>
        <w:numPr>
          <w:ilvl w:val="0"/>
          <w:numId w:val="57"/>
        </w:numPr>
        <w:rPr>
          <w:rFonts w:ascii="Calibri" w:eastAsia="Times New Roman" w:hAnsi="Calibri" w:cs="Calibri"/>
          <w:szCs w:val="24"/>
        </w:rPr>
      </w:pPr>
      <w:r w:rsidRPr="000B0418">
        <w:rPr>
          <w:rFonts w:ascii="Calibri" w:eastAsia="Times New Roman" w:hAnsi="Calibri" w:cs="Calibri"/>
          <w:szCs w:val="24"/>
        </w:rPr>
        <w:t xml:space="preserve">Jennifer Fidura, Virginia Network of Private Providers </w:t>
      </w:r>
    </w:p>
    <w:p w14:paraId="6663DC01" w14:textId="7604C6E5" w:rsidR="00124B21" w:rsidRPr="000B0418" w:rsidRDefault="00124B21" w:rsidP="00F86FFB">
      <w:pPr>
        <w:pStyle w:val="ListParagraph"/>
        <w:numPr>
          <w:ilvl w:val="0"/>
          <w:numId w:val="57"/>
        </w:numPr>
        <w:rPr>
          <w:rFonts w:ascii="Calibri" w:eastAsia="Times New Roman" w:hAnsi="Calibri" w:cs="Calibri"/>
          <w:szCs w:val="24"/>
        </w:rPr>
      </w:pPr>
      <w:r w:rsidRPr="000B0418">
        <w:rPr>
          <w:rFonts w:ascii="Calibri" w:eastAsia="Times New Roman" w:hAnsi="Calibri" w:cs="Calibri"/>
          <w:szCs w:val="24"/>
        </w:rPr>
        <w:t>Debra Fults</w:t>
      </w:r>
      <w:r w:rsidR="00565986" w:rsidRPr="000B0418">
        <w:rPr>
          <w:rFonts w:ascii="Calibri" w:eastAsia="Times New Roman" w:hAnsi="Calibri" w:cs="Calibri"/>
          <w:szCs w:val="24"/>
        </w:rPr>
        <w:t xml:space="preserve">, Center for Independent Living </w:t>
      </w:r>
    </w:p>
    <w:p w14:paraId="1FFBF891" w14:textId="28BA8070" w:rsidR="00124B21" w:rsidRPr="000B0418" w:rsidRDefault="00124B21" w:rsidP="00F86FFB">
      <w:pPr>
        <w:pStyle w:val="ListParagraph"/>
        <w:numPr>
          <w:ilvl w:val="0"/>
          <w:numId w:val="57"/>
        </w:numPr>
        <w:rPr>
          <w:rFonts w:ascii="Calibri" w:eastAsia="Times New Roman" w:hAnsi="Calibri" w:cs="Calibri"/>
          <w:szCs w:val="24"/>
        </w:rPr>
      </w:pPr>
      <w:r w:rsidRPr="000B0418">
        <w:rPr>
          <w:rFonts w:ascii="Calibri" w:eastAsia="Times New Roman" w:hAnsi="Calibri" w:cs="Calibri"/>
          <w:szCs w:val="24"/>
        </w:rPr>
        <w:t>Maureen Hollowell</w:t>
      </w:r>
      <w:r w:rsidR="00565986" w:rsidRPr="000B0418">
        <w:rPr>
          <w:rFonts w:ascii="Calibri" w:eastAsia="Times New Roman" w:hAnsi="Calibri" w:cs="Calibri"/>
          <w:szCs w:val="24"/>
        </w:rPr>
        <w:t>, Center for Independent Living</w:t>
      </w:r>
    </w:p>
    <w:p w14:paraId="207BA33A" w14:textId="79222151" w:rsidR="00124B21" w:rsidRPr="000B0418" w:rsidRDefault="00124B21" w:rsidP="00F86FFB">
      <w:pPr>
        <w:pStyle w:val="ListParagraph"/>
        <w:numPr>
          <w:ilvl w:val="0"/>
          <w:numId w:val="57"/>
        </w:numPr>
        <w:rPr>
          <w:rFonts w:ascii="Calibri" w:eastAsia="Times New Roman" w:hAnsi="Calibri" w:cs="Calibri"/>
          <w:szCs w:val="24"/>
        </w:rPr>
      </w:pPr>
      <w:r w:rsidRPr="000B0418">
        <w:rPr>
          <w:rFonts w:ascii="Calibri" w:eastAsia="Times New Roman" w:hAnsi="Calibri" w:cs="Calibri"/>
          <w:szCs w:val="24"/>
        </w:rPr>
        <w:t xml:space="preserve">Tonya Milling, Lucy Cantrell, </w:t>
      </w:r>
      <w:r w:rsidR="0000345E" w:rsidRPr="000B0418">
        <w:rPr>
          <w:rFonts w:ascii="Calibri" w:eastAsia="Times New Roman" w:hAnsi="Calibri" w:cs="Calibri"/>
          <w:szCs w:val="24"/>
        </w:rPr>
        <w:t>the</w:t>
      </w:r>
      <w:r w:rsidRPr="000B0418">
        <w:rPr>
          <w:rFonts w:ascii="Calibri" w:eastAsia="Times New Roman" w:hAnsi="Calibri" w:cs="Calibri"/>
          <w:szCs w:val="24"/>
        </w:rPr>
        <w:t xml:space="preserve"> Arc of Virginia</w:t>
      </w:r>
    </w:p>
    <w:p w14:paraId="4231A5A9" w14:textId="4FD31025" w:rsidR="00124B21" w:rsidRPr="000B0418" w:rsidRDefault="00124B21" w:rsidP="00F86FFB">
      <w:pPr>
        <w:pStyle w:val="ListParagraph"/>
        <w:numPr>
          <w:ilvl w:val="0"/>
          <w:numId w:val="57"/>
        </w:numPr>
        <w:rPr>
          <w:rFonts w:ascii="Calibri" w:eastAsia="Times New Roman" w:hAnsi="Calibri" w:cs="Calibri"/>
          <w:szCs w:val="24"/>
        </w:rPr>
      </w:pPr>
      <w:r w:rsidRPr="000B0418">
        <w:rPr>
          <w:rFonts w:ascii="Calibri" w:eastAsia="Times New Roman" w:hAnsi="Calibri" w:cs="Calibri"/>
          <w:szCs w:val="24"/>
        </w:rPr>
        <w:t>Karen Tefelski, V</w:t>
      </w:r>
      <w:r w:rsidR="00565986" w:rsidRPr="000B0418">
        <w:rPr>
          <w:rFonts w:ascii="Calibri" w:eastAsia="Times New Roman" w:hAnsi="Calibri" w:cs="Calibri"/>
          <w:szCs w:val="24"/>
        </w:rPr>
        <w:t>a</w:t>
      </w:r>
      <w:r w:rsidR="00704A8A" w:rsidRPr="000B0418">
        <w:rPr>
          <w:rFonts w:ascii="Calibri" w:eastAsia="Times New Roman" w:hAnsi="Calibri" w:cs="Calibri"/>
          <w:szCs w:val="24"/>
        </w:rPr>
        <w:t>ACCSES</w:t>
      </w:r>
    </w:p>
    <w:p w14:paraId="05AD2A13" w14:textId="2B3B5ED5" w:rsidR="00BF6D56" w:rsidRDefault="00124B21" w:rsidP="00F86FFB">
      <w:pPr>
        <w:pStyle w:val="ListParagraph"/>
        <w:numPr>
          <w:ilvl w:val="0"/>
          <w:numId w:val="57"/>
        </w:numPr>
        <w:rPr>
          <w:rFonts w:ascii="Calibri" w:eastAsia="Times New Roman" w:hAnsi="Calibri" w:cs="Calibri"/>
          <w:szCs w:val="24"/>
        </w:rPr>
      </w:pPr>
      <w:r w:rsidRPr="000B0418">
        <w:rPr>
          <w:rFonts w:ascii="Calibri" w:eastAsia="Times New Roman" w:hAnsi="Calibri" w:cs="Calibri"/>
          <w:szCs w:val="24"/>
        </w:rPr>
        <w:t>Jennifer Faison, Virginia Association of Community Services Boards</w:t>
      </w:r>
    </w:p>
    <w:p w14:paraId="1FB1D916" w14:textId="77777777" w:rsidR="00BF6D56" w:rsidRDefault="00BF6D56">
      <w:pPr>
        <w:spacing w:after="160" w:line="259" w:lineRule="auto"/>
        <w:rPr>
          <w:rFonts w:ascii="Calibri" w:eastAsia="Times New Roman" w:hAnsi="Calibri" w:cs="Calibri"/>
          <w:szCs w:val="24"/>
        </w:rPr>
      </w:pPr>
      <w:r>
        <w:rPr>
          <w:rFonts w:ascii="Calibri" w:eastAsia="Times New Roman" w:hAnsi="Calibri" w:cs="Calibri"/>
          <w:szCs w:val="24"/>
        </w:rPr>
        <w:br w:type="page"/>
      </w:r>
    </w:p>
    <w:sdt>
      <w:sdtPr>
        <w:rPr>
          <w:rFonts w:eastAsiaTheme="minorHAnsi" w:cstheme="minorBidi"/>
          <w:b w:val="0"/>
          <w:color w:val="auto"/>
          <w:sz w:val="22"/>
          <w:szCs w:val="22"/>
        </w:rPr>
        <w:id w:val="163829452"/>
        <w:docPartObj>
          <w:docPartGallery w:val="Bibliographies"/>
          <w:docPartUnique/>
        </w:docPartObj>
      </w:sdtPr>
      <w:sdtEndPr>
        <w:rPr>
          <w:rFonts w:eastAsiaTheme="minorEastAsia"/>
        </w:rPr>
      </w:sdtEndPr>
      <w:sdtContent>
        <w:p w14:paraId="556EC2A0" w14:textId="77777777" w:rsidR="00BF6D56" w:rsidRPr="00B874E2" w:rsidRDefault="00BF6D56" w:rsidP="00BF6D56">
          <w:pPr>
            <w:pStyle w:val="Heading1"/>
            <w:jc w:val="center"/>
          </w:pPr>
          <w:r w:rsidRPr="00B874E2">
            <w:t>Residential Assessment Works Cited</w:t>
          </w:r>
        </w:p>
        <w:p w14:paraId="152D4846" w14:textId="77777777" w:rsidR="00BF6D56" w:rsidRDefault="00BF6D56" w:rsidP="00BF6D56">
          <w:pPr>
            <w:pStyle w:val="Bibliography"/>
            <w:ind w:left="720" w:hanging="720"/>
            <w:rPr>
              <w:noProof/>
              <w:szCs w:val="24"/>
            </w:rPr>
          </w:pPr>
          <w:r>
            <w:rPr>
              <w:noProof/>
            </w:rPr>
            <w:t xml:space="preserve">Barth, S., Lewis, S., &amp; Simmons, T. (2020). </w:t>
          </w:r>
          <w:r>
            <w:rPr>
              <w:i/>
              <w:iCs/>
              <w:noProof/>
            </w:rPr>
            <w:t>Medicaid Services for People with Intellectual or Developmental Disabilities – Evolution of Addressing Service Needs and Preferences; Report to the Medicaid and CHIP Payment And Access Commission.</w:t>
          </w:r>
          <w:r>
            <w:rPr>
              <w:noProof/>
            </w:rPr>
            <w:t xml:space="preserve">  Retrieved from </w:t>
          </w:r>
          <w:hyperlink r:id="rId26" w:history="1">
            <w:r w:rsidRPr="00E31991">
              <w:rPr>
                <w:rStyle w:val="Hyperlink"/>
                <w:noProof/>
              </w:rPr>
              <w:t>https://www.macpac.gov/wp-content/uploads/2021/01/Medicaid-Services-for-People-with-Intellectual-or-Developmental-Disabilities-</w:t>
            </w:r>
            <w:r w:rsidRPr="005C33F8">
              <w:rPr>
                <w:rStyle w:val="Hyperlink"/>
                <w:noProof/>
              </w:rPr>
              <w:t xml:space="preserve"> percent </w:t>
            </w:r>
            <w:r w:rsidRPr="00E31991">
              <w:rPr>
                <w:rStyle w:val="Hyperlink"/>
                <w:noProof/>
              </w:rPr>
              <w:t>E2</w:t>
            </w:r>
            <w:r w:rsidRPr="005C33F8">
              <w:rPr>
                <w:rStyle w:val="Hyperlink"/>
                <w:noProof/>
              </w:rPr>
              <w:t xml:space="preserve"> percent </w:t>
            </w:r>
            <w:r w:rsidRPr="00E31991">
              <w:rPr>
                <w:rStyle w:val="Hyperlink"/>
                <w:noProof/>
              </w:rPr>
              <w:t>80</w:t>
            </w:r>
            <w:r w:rsidRPr="005C33F8">
              <w:rPr>
                <w:rStyle w:val="Hyperlink"/>
                <w:noProof/>
              </w:rPr>
              <w:t xml:space="preserve"> percent </w:t>
            </w:r>
            <w:r w:rsidRPr="00E31991">
              <w:rPr>
                <w:rStyle w:val="Hyperlink"/>
                <w:noProof/>
              </w:rPr>
              <w:t>93-Evolution-of-Addressing-Service-Needs-and-Preferences.pdf</w:t>
            </w:r>
          </w:hyperlink>
          <w:r>
            <w:rPr>
              <w:noProof/>
            </w:rPr>
            <w:t xml:space="preserve"> </w:t>
          </w:r>
        </w:p>
        <w:p w14:paraId="053A583C" w14:textId="77777777" w:rsidR="00BF6D56" w:rsidRDefault="00BF6D56" w:rsidP="00BF6D56">
          <w:pPr>
            <w:pStyle w:val="Bibliography"/>
            <w:ind w:left="720" w:hanging="720"/>
            <w:rPr>
              <w:noProof/>
            </w:rPr>
          </w:pPr>
          <w:r>
            <w:rPr>
              <w:noProof/>
            </w:rPr>
            <w:t xml:space="preserve">Dinora, P., &amp; Prohn, S. (2020). </w:t>
          </w:r>
          <w:r>
            <w:rPr>
              <w:i/>
              <w:iCs/>
              <w:noProof/>
            </w:rPr>
            <w:t>Virgnia Cost and Outcomes Project: An Analysis of the Relationships between Support Needs, Service Use, and Personal Outcomes for People who Use Developmental Disability Waiver Services In Virginia.</w:t>
          </w:r>
          <w:r>
            <w:rPr>
              <w:noProof/>
            </w:rPr>
            <w:t xml:space="preserve"> Partnership for People with Disabilities; Virginia Commonwealth University.</w:t>
          </w:r>
        </w:p>
        <w:p w14:paraId="2A57AF1E" w14:textId="468A87D4" w:rsidR="00BF6D56" w:rsidRPr="00A60426" w:rsidRDefault="00BF6D56" w:rsidP="00DA6182">
          <w:pPr>
            <w:pStyle w:val="Bibliography"/>
            <w:ind w:left="720" w:hanging="720"/>
            <w:outlineLvl w:val="1"/>
            <w:rPr>
              <w:noProof/>
            </w:rPr>
          </w:pPr>
          <w:r w:rsidRPr="00A60426">
            <w:rPr>
              <w:noProof/>
            </w:rPr>
            <w:t xml:space="preserve">Fletcher, D. (2020, December 15). Report of the Independent Reviewer, </w:t>
          </w:r>
          <w:r w:rsidRPr="00A60426">
            <w:rPr>
              <w:i/>
              <w:iCs/>
              <w:noProof/>
            </w:rPr>
            <w:t>United States v. Commonwealth of Virginia</w:t>
          </w:r>
          <w:r w:rsidRPr="00A60426">
            <w:rPr>
              <w:noProof/>
            </w:rPr>
            <w:t>. E.D. Va., No. 3:12 CV 059.</w:t>
          </w:r>
          <w:r>
            <w:rPr>
              <w:noProof/>
            </w:rPr>
            <w:t xml:space="preserve"> Retrieved from </w:t>
          </w:r>
          <w:hyperlink r:id="rId27" w:history="1">
            <w:r w:rsidR="00151B90" w:rsidRPr="00420AD0">
              <w:rPr>
                <w:rStyle w:val="Hyperlink"/>
                <w:noProof/>
              </w:rPr>
              <w:t>https://dbhds.virginia.gov/assets/doc/settlement/indreview/201215-17th-report-to-the-court-312-cv-059-public.pdf</w:t>
            </w:r>
          </w:hyperlink>
          <w:r w:rsidR="00151B90">
            <w:rPr>
              <w:noProof/>
            </w:rPr>
            <w:t xml:space="preserve"> </w:t>
          </w:r>
        </w:p>
        <w:p w14:paraId="00E5EA05" w14:textId="37BDCF24" w:rsidR="00BF6D56" w:rsidRDefault="00BF6D56" w:rsidP="00BF6D56">
          <w:pPr>
            <w:pStyle w:val="Bibliography"/>
            <w:ind w:left="720" w:hanging="720"/>
            <w:rPr>
              <w:noProof/>
            </w:rPr>
          </w:pPr>
          <w:r>
            <w:rPr>
              <w:noProof/>
            </w:rPr>
            <w:t xml:space="preserve">Friedman, C. (2017). Community integration of people with intellectual and developmental disabilities: A national longitudinal analysis. </w:t>
          </w:r>
          <w:r>
            <w:rPr>
              <w:i/>
              <w:iCs/>
              <w:noProof/>
            </w:rPr>
            <w:t>Disability and Health Journal, 10</w:t>
          </w:r>
          <w:r>
            <w:rPr>
              <w:noProof/>
            </w:rPr>
            <w:t xml:space="preserve">(4), 616-620. Retrieved from </w:t>
          </w:r>
          <w:hyperlink r:id="rId28" w:history="1">
            <w:r w:rsidR="00151B90" w:rsidRPr="00420AD0">
              <w:rPr>
                <w:rStyle w:val="Hyperlink"/>
                <w:noProof/>
              </w:rPr>
              <w:t>https://www.c-q-l.org/wp-content/uploads/2020/02/CQL-2017-Friedman-Trends-in-HCBS-waiver-utilization-for-people-with-IDD.pdf</w:t>
            </w:r>
          </w:hyperlink>
          <w:r w:rsidR="00151B90">
            <w:rPr>
              <w:noProof/>
            </w:rPr>
            <w:t xml:space="preserve"> </w:t>
          </w:r>
        </w:p>
        <w:p w14:paraId="0F4F664F" w14:textId="13EC3EDC" w:rsidR="00BF6D56" w:rsidRDefault="00BF6D56" w:rsidP="00BF6D56">
          <w:pPr>
            <w:pStyle w:val="Bibliography"/>
            <w:ind w:left="720" w:hanging="720"/>
            <w:rPr>
              <w:noProof/>
            </w:rPr>
          </w:pPr>
          <w:r>
            <w:rPr>
              <w:noProof/>
            </w:rPr>
            <w:t xml:space="preserve">Giodorno, S., &amp; Bradley, V. (2018). </w:t>
          </w:r>
          <w:r>
            <w:rPr>
              <w:i/>
              <w:iCs/>
              <w:noProof/>
            </w:rPr>
            <w:t>What Do NCI Data Tell Us About the Characteristics and Outcomes of Young Adults Receiving Services?</w:t>
          </w:r>
          <w:r>
            <w:rPr>
              <w:noProof/>
            </w:rPr>
            <w:t xml:space="preserve"> National Core Indicators; NASDDDS and HRI. Retrieved from </w:t>
          </w:r>
          <w:hyperlink r:id="rId29" w:history="1">
            <w:r w:rsidR="001E2C54" w:rsidRPr="006124E0">
              <w:rPr>
                <w:rStyle w:val="Hyperlink"/>
                <w:noProof/>
              </w:rPr>
              <w:t>https://www.nationalcoreindicators.org/resources/data-briefs/</w:t>
            </w:r>
          </w:hyperlink>
          <w:r w:rsidR="001E2C54">
            <w:rPr>
              <w:noProof/>
            </w:rPr>
            <w:t xml:space="preserve"> </w:t>
          </w:r>
        </w:p>
        <w:p w14:paraId="7414A9C8" w14:textId="50CD8B0A" w:rsidR="00BF6D56" w:rsidRDefault="00BF6D56" w:rsidP="00BF6D56">
          <w:pPr>
            <w:pStyle w:val="Bibliography"/>
            <w:ind w:left="720" w:hanging="720"/>
            <w:rPr>
              <w:noProof/>
            </w:rPr>
          </w:pPr>
          <w:r w:rsidRPr="00E33899">
            <w:rPr>
              <w:noProof/>
              <w:lang w:val="es-MX"/>
            </w:rPr>
            <w:t xml:space="preserve">Herman Soper, M. C., &amp; al., e. (2018). </w:t>
          </w:r>
          <w:r>
            <w:rPr>
              <w:i/>
              <w:iCs/>
              <w:noProof/>
            </w:rPr>
            <w:t>Achieving Value in Medicaid Home- and Community-Based Care: Considerations for Managed Long-Term Services and Supports Programs</w:t>
          </w:r>
          <w:r>
            <w:rPr>
              <w:noProof/>
            </w:rPr>
            <w:t xml:space="preserve">. Retrieved from </w:t>
          </w:r>
          <w:hyperlink r:id="rId30" w:history="1">
            <w:r w:rsidR="00151B90" w:rsidRPr="00420AD0">
              <w:rPr>
                <w:rStyle w:val="Hyperlink"/>
                <w:noProof/>
              </w:rPr>
              <w:t>https://www.chcs.org/media/Achieving-Value-in-Medicaid-Home-and-Community-Based-Care_091818.pdf</w:t>
            </w:r>
          </w:hyperlink>
          <w:r w:rsidR="00151B90">
            <w:rPr>
              <w:noProof/>
            </w:rPr>
            <w:t xml:space="preserve"> </w:t>
          </w:r>
        </w:p>
        <w:p w14:paraId="57C25521" w14:textId="77777777" w:rsidR="00BF6D56" w:rsidRDefault="00BF6D56" w:rsidP="00BF6D56">
          <w:pPr>
            <w:pStyle w:val="Bibliography"/>
            <w:ind w:left="720" w:hanging="720"/>
            <w:rPr>
              <w:noProof/>
            </w:rPr>
          </w:pPr>
          <w:r>
            <w:rPr>
              <w:noProof/>
            </w:rPr>
            <w:t xml:space="preserve">Houseworth, J. R. (2018). </w:t>
          </w:r>
          <w:r>
            <w:rPr>
              <w:i/>
              <w:iCs/>
              <w:noProof/>
            </w:rPr>
            <w:t>Developments in living arrangements and choice for persons with intellectual and developmental disabilities, Policy Research Brief, 27(1),.</w:t>
          </w:r>
          <w:r>
            <w:rPr>
              <w:noProof/>
            </w:rPr>
            <w:t xml:space="preserve"> University of Minnesota, Institute on Community Integration. Retrieved from </w:t>
          </w:r>
          <w:hyperlink r:id="rId31" w:history="1">
            <w:r w:rsidRPr="00E31991">
              <w:rPr>
                <w:rStyle w:val="Hyperlink"/>
                <w:noProof/>
              </w:rPr>
              <w:t>https://ici.umn.edu/products/972</w:t>
            </w:r>
          </w:hyperlink>
          <w:r>
            <w:rPr>
              <w:noProof/>
            </w:rPr>
            <w:t xml:space="preserve"> </w:t>
          </w:r>
        </w:p>
        <w:p w14:paraId="5548B1C6" w14:textId="77777777" w:rsidR="00BF6D56" w:rsidRPr="008B01F7" w:rsidRDefault="00BF6D56" w:rsidP="00DA6182">
          <w:pPr>
            <w:pStyle w:val="Bibliography"/>
            <w:ind w:left="720" w:hanging="720"/>
            <w:outlineLvl w:val="1"/>
            <w:rPr>
              <w:noProof/>
            </w:rPr>
          </w:pPr>
          <w:r>
            <w:rPr>
              <w:noProof/>
            </w:rPr>
            <w:t xml:space="preserve">Joint Filing of Complete Set of Agreed Compliance Indictators, </w:t>
          </w:r>
          <w:r w:rsidRPr="00A60426">
            <w:rPr>
              <w:i/>
              <w:noProof/>
            </w:rPr>
            <w:t>United States v.</w:t>
          </w:r>
          <w:r>
            <w:rPr>
              <w:noProof/>
            </w:rPr>
            <w:t xml:space="preserve"> </w:t>
          </w:r>
          <w:r w:rsidRPr="008B01F7">
            <w:rPr>
              <w:i/>
              <w:iCs/>
              <w:noProof/>
            </w:rPr>
            <w:t>Commonwealth of Virginia</w:t>
          </w:r>
          <w:r w:rsidRPr="008B01F7">
            <w:rPr>
              <w:noProof/>
            </w:rPr>
            <w:t xml:space="preserve">. E.D. Va., </w:t>
          </w:r>
          <w:r>
            <w:rPr>
              <w:noProof/>
            </w:rPr>
            <w:t>3:12CV59-JAG (E.D.Va, January 14, 2020).</w:t>
          </w:r>
        </w:p>
        <w:p w14:paraId="60D8CA26" w14:textId="3723AD89" w:rsidR="00BF6D56" w:rsidRDefault="00BF6D56" w:rsidP="00BF6D56">
          <w:pPr>
            <w:pStyle w:val="Bibliography"/>
            <w:ind w:left="720" w:hanging="720"/>
            <w:rPr>
              <w:noProof/>
            </w:rPr>
          </w:pPr>
          <w:r>
            <w:rPr>
              <w:noProof/>
            </w:rPr>
            <w:t xml:space="preserve">Kardell, Y. B. (2020). </w:t>
          </w:r>
          <w:r>
            <w:rPr>
              <w:i/>
              <w:iCs/>
              <w:noProof/>
            </w:rPr>
            <w:t>Person-Centered Planning Facilitation Summary of Research and Findings.</w:t>
          </w:r>
          <w:r>
            <w:rPr>
              <w:noProof/>
            </w:rPr>
            <w:t xml:space="preserve"> Cambridge, MA: National Center on Advancing Person-Centered Practices and Systems. Retrieved from</w:t>
          </w:r>
          <w:r w:rsidRPr="00F8500D">
            <w:t xml:space="preserve"> </w:t>
          </w:r>
          <w:hyperlink r:id="rId32" w:history="1">
            <w:r w:rsidR="00151B90" w:rsidRPr="00420AD0">
              <w:rPr>
                <w:rStyle w:val="Hyperlink"/>
                <w:noProof/>
              </w:rPr>
              <w:t>https://ncapps.acl.gov/docs/NCAPPS_IDAHO_PCPFacilitationSummary_200707.pdf</w:t>
            </w:r>
          </w:hyperlink>
          <w:r w:rsidR="00151B90">
            <w:rPr>
              <w:noProof/>
            </w:rPr>
            <w:t xml:space="preserve"> </w:t>
          </w:r>
          <w:r>
            <w:rPr>
              <w:noProof/>
            </w:rPr>
            <w:t xml:space="preserve"> </w:t>
          </w:r>
        </w:p>
        <w:p w14:paraId="0406E921" w14:textId="6492F794" w:rsidR="00BF6D56" w:rsidRDefault="00BF6D56" w:rsidP="00BF6D56">
          <w:pPr>
            <w:pStyle w:val="Bibliography"/>
            <w:ind w:left="720" w:hanging="720"/>
            <w:rPr>
              <w:noProof/>
            </w:rPr>
          </w:pPr>
          <w:r>
            <w:rPr>
              <w:noProof/>
            </w:rPr>
            <w:t xml:space="preserve">Larson, S., Taylor, B., Pettingell, S., Sowers, M., &amp; Bourne, M. (2020). </w:t>
          </w:r>
          <w:r>
            <w:rPr>
              <w:i/>
              <w:iCs/>
              <w:noProof/>
            </w:rPr>
            <w:t>In-home and residential long-term supports and services for persons with intellectual or developmental disabilities: Status and trends through 2017.</w:t>
          </w:r>
          <w:r>
            <w:rPr>
              <w:noProof/>
            </w:rPr>
            <w:t xml:space="preserve"> Minneapolis: University of Minnesota, Research and Training Center on Community Living, Institute on Community Integration. Retrieved from </w:t>
          </w:r>
          <w:hyperlink r:id="rId33" w:history="1">
            <w:r w:rsidR="001E2C54" w:rsidRPr="006124E0">
              <w:rPr>
                <w:rStyle w:val="Hyperlink"/>
                <w:noProof/>
              </w:rPr>
              <w:t>https://ici.umn.edu/products/zFtYLbssQTSt8M56OkOApQ</w:t>
            </w:r>
          </w:hyperlink>
          <w:r w:rsidR="001E2C54">
            <w:rPr>
              <w:noProof/>
            </w:rPr>
            <w:t xml:space="preserve"> </w:t>
          </w:r>
        </w:p>
        <w:p w14:paraId="182A3A48" w14:textId="7EE553C9" w:rsidR="00BF6D56" w:rsidRDefault="00BF6D56" w:rsidP="00BF6D56">
          <w:pPr>
            <w:pStyle w:val="Bibliography"/>
            <w:ind w:left="720" w:hanging="720"/>
            <w:rPr>
              <w:noProof/>
            </w:rPr>
          </w:pPr>
          <w:r>
            <w:rPr>
              <w:noProof/>
            </w:rPr>
            <w:t xml:space="preserve">Lawrence, J. (2020). </w:t>
          </w:r>
          <w:r>
            <w:rPr>
              <w:i/>
              <w:iCs/>
              <w:noProof/>
            </w:rPr>
            <w:t>Person-Centered Thinking, Planning, and Practice: Representative Examples of State Definitions.</w:t>
          </w:r>
          <w:r>
            <w:rPr>
              <w:noProof/>
            </w:rPr>
            <w:t xml:space="preserve"> Cambridge, MA: National Center on Advancing Person-Centered Practices and Systems. Retrieved from </w:t>
          </w:r>
          <w:hyperlink r:id="rId34" w:history="1">
            <w:r w:rsidR="001E2C54" w:rsidRPr="006124E0">
              <w:rPr>
                <w:rStyle w:val="Hyperlink"/>
                <w:noProof/>
              </w:rPr>
              <w:t>https://ncapps.acl.gov/docs/NCAPPS_Definitions_RepresentativeExamples_200930.pdf</w:t>
            </w:r>
          </w:hyperlink>
          <w:r w:rsidR="001E2C54">
            <w:rPr>
              <w:noProof/>
            </w:rPr>
            <w:t xml:space="preserve"> </w:t>
          </w:r>
        </w:p>
        <w:p w14:paraId="270AA4D7" w14:textId="0D302898" w:rsidR="00BF6D56" w:rsidRDefault="00BF6D56" w:rsidP="00BF6D56">
          <w:pPr>
            <w:pStyle w:val="Bibliography"/>
            <w:ind w:left="720" w:hanging="720"/>
            <w:rPr>
              <w:noProof/>
            </w:rPr>
          </w:pPr>
          <w:r>
            <w:rPr>
              <w:noProof/>
            </w:rPr>
            <w:t xml:space="preserve">Mills, L. (2018, November 30). </w:t>
          </w:r>
          <w:r>
            <w:rPr>
              <w:i/>
              <w:iCs/>
              <w:noProof/>
            </w:rPr>
            <w:t>Value-Based Purchasing: Opportunities in Medicaid Managed Home and Community-Based Services.</w:t>
          </w:r>
          <w:r>
            <w:rPr>
              <w:noProof/>
            </w:rPr>
            <w:t xml:space="preserve"> Retrieved from New York Alliance for Includion and Innovation : </w:t>
          </w:r>
          <w:hyperlink r:id="rId35" w:history="1">
            <w:r w:rsidR="001E2C54" w:rsidRPr="006124E0">
              <w:rPr>
                <w:rStyle w:val="Hyperlink"/>
                <w:noProof/>
              </w:rPr>
              <w:t>https://nyalliance.starchapter.com/images/downloads/lmillsvbp_in_mltss_for_ppl_with_idd_lmills_ny_11_30_18.pdf</w:t>
            </w:r>
          </w:hyperlink>
          <w:r w:rsidR="001E2C54">
            <w:rPr>
              <w:noProof/>
            </w:rPr>
            <w:t xml:space="preserve"> </w:t>
          </w:r>
        </w:p>
        <w:p w14:paraId="5E6286EC" w14:textId="5D0B45FC" w:rsidR="00BF6D56" w:rsidRDefault="00BF6D56" w:rsidP="00BF6D56">
          <w:pPr>
            <w:pStyle w:val="Bibliography"/>
            <w:ind w:left="720" w:hanging="720"/>
            <w:rPr>
              <w:noProof/>
            </w:rPr>
          </w:pPr>
          <w:r>
            <w:rPr>
              <w:noProof/>
            </w:rPr>
            <w:t xml:space="preserve">National Association of State Directors of Developmental Disabilities Services and Human Services Research Institute. (2020, November 17). </w:t>
          </w:r>
          <w:r>
            <w:rPr>
              <w:i/>
              <w:iCs/>
              <w:noProof/>
            </w:rPr>
            <w:t>National Core Indicators. Chart Generator 2017-18.</w:t>
          </w:r>
          <w:r>
            <w:rPr>
              <w:noProof/>
            </w:rPr>
            <w:t xml:space="preserve"> Retrieved from </w:t>
          </w:r>
          <w:hyperlink r:id="rId36" w:history="1">
            <w:r w:rsidR="001E2C54" w:rsidRPr="006124E0">
              <w:rPr>
                <w:rStyle w:val="Hyperlink"/>
                <w:noProof/>
              </w:rPr>
              <w:t>http://www.nationalcoreindicators.org/charts/</w:t>
            </w:r>
          </w:hyperlink>
          <w:r w:rsidR="001E2C54">
            <w:rPr>
              <w:noProof/>
            </w:rPr>
            <w:t xml:space="preserve"> </w:t>
          </w:r>
        </w:p>
        <w:p w14:paraId="04DEFC21" w14:textId="634B6415" w:rsidR="00BF6D56" w:rsidRDefault="00BF6D56" w:rsidP="00BF6D56">
          <w:pPr>
            <w:pStyle w:val="Bibliography"/>
            <w:ind w:left="720" w:hanging="720"/>
            <w:rPr>
              <w:noProof/>
            </w:rPr>
          </w:pPr>
          <w:r>
            <w:rPr>
              <w:noProof/>
            </w:rPr>
            <w:t xml:space="preserve">National Council on Disabilities. (2015). </w:t>
          </w:r>
          <w:r>
            <w:rPr>
              <w:i/>
              <w:iCs/>
              <w:noProof/>
            </w:rPr>
            <w:t>Home and Community-Based Services: Creating Systems for Success at Home, at Work and in the Community.</w:t>
          </w:r>
          <w:r>
            <w:rPr>
              <w:noProof/>
            </w:rPr>
            <w:t xml:space="preserve">  Retrieved from </w:t>
          </w:r>
          <w:hyperlink r:id="rId37" w:history="1">
            <w:r w:rsidR="001E2C54" w:rsidRPr="006124E0">
              <w:rPr>
                <w:rStyle w:val="Hyperlink"/>
                <w:noProof/>
              </w:rPr>
              <w:t>https://ncd.gov/publications/2015/02242015</w:t>
            </w:r>
          </w:hyperlink>
          <w:r w:rsidR="001E2C54">
            <w:rPr>
              <w:noProof/>
            </w:rPr>
            <w:t xml:space="preserve"> </w:t>
          </w:r>
        </w:p>
        <w:p w14:paraId="797B4325" w14:textId="3CA5BF91" w:rsidR="00BF6D56" w:rsidRDefault="00BF6D56" w:rsidP="00BF6D56">
          <w:pPr>
            <w:pStyle w:val="Bibliography"/>
            <w:ind w:left="720" w:hanging="720"/>
            <w:rPr>
              <w:noProof/>
            </w:rPr>
          </w:pPr>
          <w:r>
            <w:rPr>
              <w:noProof/>
            </w:rPr>
            <w:t xml:space="preserve">Settlement Agreement, </w:t>
          </w:r>
          <w:r w:rsidRPr="008B01F7">
            <w:rPr>
              <w:i/>
              <w:iCs/>
              <w:noProof/>
            </w:rPr>
            <w:t>United States v. Commonwealth of Virginia</w:t>
          </w:r>
          <w:r w:rsidRPr="008B01F7">
            <w:rPr>
              <w:noProof/>
            </w:rPr>
            <w:t>. No. 3:12 CV 059</w:t>
          </w:r>
          <w:r>
            <w:rPr>
              <w:noProof/>
            </w:rPr>
            <w:t xml:space="preserve"> ( </w:t>
          </w:r>
          <w:r w:rsidRPr="008B01F7">
            <w:rPr>
              <w:noProof/>
            </w:rPr>
            <w:t xml:space="preserve">E.D. Va., </w:t>
          </w:r>
          <w:r>
            <w:rPr>
              <w:noProof/>
            </w:rPr>
            <w:t xml:space="preserve">August 23, 2012). Retrieved from </w:t>
          </w:r>
          <w:hyperlink r:id="rId38" w:history="1">
            <w:r w:rsidR="001E2C54" w:rsidRPr="006124E0">
              <w:rPr>
                <w:rStyle w:val="Hyperlink"/>
                <w:noProof/>
              </w:rPr>
              <w:t>https://dbhds.virginia.gov/doj-settlement-agreement</w:t>
            </w:r>
          </w:hyperlink>
          <w:r w:rsidR="001E2C54">
            <w:rPr>
              <w:noProof/>
            </w:rPr>
            <w:t xml:space="preserve"> </w:t>
          </w:r>
        </w:p>
        <w:p w14:paraId="08CBD563" w14:textId="77777777" w:rsidR="00BF6D56" w:rsidRDefault="00BF6D56" w:rsidP="00BF6D56">
          <w:pPr>
            <w:pStyle w:val="Bibliography"/>
            <w:ind w:left="720" w:hanging="720"/>
            <w:rPr>
              <w:noProof/>
            </w:rPr>
          </w:pPr>
          <w:r>
            <w:rPr>
              <w:noProof/>
            </w:rPr>
            <w:t xml:space="preserve">Tanis, E. S. (2020). </w:t>
          </w:r>
          <w:r>
            <w:rPr>
              <w:i/>
              <w:iCs/>
              <w:noProof/>
            </w:rPr>
            <w:t>The State of the States in Intellectual and Developmental Disabilities.</w:t>
          </w:r>
          <w:r>
            <w:rPr>
              <w:noProof/>
            </w:rPr>
            <w:t xml:space="preserve"> Aurora: University of Colorado Anschutz Medical Campus.</w:t>
          </w:r>
        </w:p>
        <w:p w14:paraId="0EC5DCA8" w14:textId="6F4609A3" w:rsidR="00BF6D56" w:rsidRDefault="00BF6D56" w:rsidP="00BF6D56">
          <w:pPr>
            <w:pStyle w:val="Bibliography"/>
            <w:ind w:left="720" w:hanging="720"/>
            <w:rPr>
              <w:noProof/>
            </w:rPr>
          </w:pPr>
          <w:r>
            <w:rPr>
              <w:noProof/>
            </w:rPr>
            <w:t xml:space="preserve">The State of Connecticut Departmental of Developmental Services Self Advocate Coordinators. (2007). </w:t>
          </w:r>
          <w:r>
            <w:rPr>
              <w:i/>
              <w:iCs/>
              <w:noProof/>
            </w:rPr>
            <w:t>A Guidebook on Self Advocacy.</w:t>
          </w:r>
          <w:r>
            <w:rPr>
              <w:noProof/>
            </w:rPr>
            <w:t xml:space="preserve"> State of Connecticut Departmental of Developmental Services. Retrieved from </w:t>
          </w:r>
          <w:hyperlink r:id="rId39" w:history="1">
            <w:r w:rsidR="001E2C54" w:rsidRPr="006124E0">
              <w:rPr>
                <w:rStyle w:val="Hyperlink"/>
                <w:noProof/>
              </w:rPr>
              <w:t>https://portal.ct.gov/-/media/dds/selfadvocate/a_guidebook_on_self_advocacy100107.pdf</w:t>
            </w:r>
          </w:hyperlink>
          <w:r w:rsidR="001E2C54">
            <w:rPr>
              <w:noProof/>
            </w:rPr>
            <w:t xml:space="preserve"> </w:t>
          </w:r>
        </w:p>
        <w:p w14:paraId="57AEDA84" w14:textId="3499BB45" w:rsidR="00BF6D56" w:rsidRDefault="001E0617" w:rsidP="00BF6D56">
          <w:pPr>
            <w:pStyle w:val="Bibliography"/>
            <w:ind w:left="720" w:hanging="720"/>
            <w:rPr>
              <w:noProof/>
            </w:rPr>
          </w:pPr>
          <w:r>
            <w:rPr>
              <w:noProof/>
            </w:rPr>
            <w:t xml:space="preserve">Virginia </w:t>
          </w:r>
          <w:r w:rsidR="00BF6D56">
            <w:rPr>
              <w:noProof/>
            </w:rPr>
            <w:t>Department of Behav</w:t>
          </w:r>
          <w:r w:rsidR="00E668C9">
            <w:rPr>
              <w:noProof/>
            </w:rPr>
            <w:t>ior</w:t>
          </w:r>
          <w:r w:rsidR="00BF6D56">
            <w:rPr>
              <w:noProof/>
            </w:rPr>
            <w:t xml:space="preserve">al Health &amp; Developmental Services. (n.d.). </w:t>
          </w:r>
          <w:r w:rsidR="00BF6D56">
            <w:rPr>
              <w:i/>
              <w:iCs/>
              <w:noProof/>
            </w:rPr>
            <w:t>Shared Living Toolkit.</w:t>
          </w:r>
          <w:r w:rsidR="00BF6D56">
            <w:rPr>
              <w:noProof/>
            </w:rPr>
            <w:t xml:space="preserve">  Retrieved from </w:t>
          </w:r>
          <w:hyperlink r:id="rId40" w:history="1">
            <w:r w:rsidR="001E2C54" w:rsidRPr="006124E0">
              <w:rPr>
                <w:rStyle w:val="Hyperlink"/>
                <w:noProof/>
              </w:rPr>
              <w:t>https://dbhds.virginia.gov/assets/doc/DS/pd/final-shared-living-toolkit.pdf</w:t>
            </w:r>
          </w:hyperlink>
          <w:r w:rsidR="001E2C54">
            <w:rPr>
              <w:noProof/>
            </w:rPr>
            <w:t xml:space="preserve"> </w:t>
          </w:r>
        </w:p>
        <w:p w14:paraId="6A01F0B6" w14:textId="15A7208E" w:rsidR="00BF6D56" w:rsidRDefault="00BF6D56" w:rsidP="00BF6D56">
          <w:pPr>
            <w:pStyle w:val="Bibliography"/>
            <w:ind w:left="720" w:hanging="720"/>
            <w:rPr>
              <w:noProof/>
            </w:rPr>
          </w:pPr>
          <w:r>
            <w:rPr>
              <w:noProof/>
            </w:rPr>
            <w:t>Virginia Department of Behav</w:t>
          </w:r>
          <w:r w:rsidR="00E668C9">
            <w:rPr>
              <w:noProof/>
            </w:rPr>
            <w:t>ior</w:t>
          </w:r>
          <w:r>
            <w:rPr>
              <w:noProof/>
            </w:rPr>
            <w:t xml:space="preserve">al Health &amp; Developmental Services. (2019). </w:t>
          </w:r>
          <w:r>
            <w:rPr>
              <w:i/>
              <w:iCs/>
              <w:noProof/>
            </w:rPr>
            <w:t>Virginia Quality Service Reviews: Year 4 Annual Report July 2018 – June 2019 (FY19).</w:t>
          </w:r>
          <w:r>
            <w:rPr>
              <w:noProof/>
            </w:rPr>
            <w:t xml:space="preserve"> Retrieved from </w:t>
          </w:r>
          <w:hyperlink r:id="rId41" w:history="1">
            <w:r w:rsidR="001E0617" w:rsidRPr="00420AD0">
              <w:rPr>
                <w:rStyle w:val="Hyperlink"/>
                <w:noProof/>
              </w:rPr>
              <w:t>https://www.dbhds.virginia.gov/assets/doc/QMD/cqm/dbhds-qsr-year-4-annual-report.pdf</w:t>
            </w:r>
          </w:hyperlink>
        </w:p>
        <w:p w14:paraId="41A75D52" w14:textId="11E952B5" w:rsidR="001E0617" w:rsidRPr="00BC09E4" w:rsidRDefault="001E0617" w:rsidP="00C27703">
          <w:pPr>
            <w:ind w:left="720" w:hanging="720"/>
            <w:rPr>
              <w:i/>
              <w:color w:val="000000" w:themeColor="text1"/>
              <w:szCs w:val="24"/>
            </w:rPr>
          </w:pPr>
          <w:r>
            <w:rPr>
              <w:noProof/>
            </w:rPr>
            <w:t>Virginia Department of Behav</w:t>
          </w:r>
          <w:r w:rsidR="00E668C9">
            <w:rPr>
              <w:noProof/>
            </w:rPr>
            <w:t>ior</w:t>
          </w:r>
          <w:r w:rsidR="004D0477">
            <w:rPr>
              <w:noProof/>
            </w:rPr>
            <w:t xml:space="preserve">al </w:t>
          </w:r>
          <w:r>
            <w:rPr>
              <w:noProof/>
            </w:rPr>
            <w:t xml:space="preserve"> Health &amp; Developmental Services. (2019) </w:t>
          </w:r>
          <w:r w:rsidRPr="004B4ADC">
            <w:rPr>
              <w:i/>
              <w:color w:val="000000" w:themeColor="text1"/>
              <w:szCs w:val="24"/>
            </w:rPr>
            <w:t xml:space="preserve">Descriptions from Virginia DBHDS </w:t>
          </w:r>
          <w:r>
            <w:rPr>
              <w:i/>
              <w:color w:val="000000" w:themeColor="text1"/>
              <w:szCs w:val="24"/>
            </w:rPr>
            <w:t xml:space="preserve">Guide, Navigating the Developmental Disability Waivers: A Guide for Individuals, Families, and Support </w:t>
          </w:r>
          <w:r w:rsidRPr="001E0617">
            <w:rPr>
              <w:i/>
              <w:color w:val="000000" w:themeColor="text1"/>
              <w:szCs w:val="24"/>
            </w:rPr>
            <w:t>Partners</w:t>
          </w:r>
          <w:r>
            <w:rPr>
              <w:i/>
              <w:color w:val="000000" w:themeColor="text1"/>
              <w:szCs w:val="24"/>
            </w:rPr>
            <w:t xml:space="preserve">. </w:t>
          </w:r>
          <w:r w:rsidRPr="00C27703">
            <w:rPr>
              <w:color w:val="000000" w:themeColor="text1"/>
              <w:szCs w:val="24"/>
            </w:rPr>
            <w:t>Retrieved from</w:t>
          </w:r>
          <w:r w:rsidRPr="001E0617">
            <w:t xml:space="preserve"> </w:t>
          </w:r>
          <w:r>
            <w:rPr>
              <w:rStyle w:val="Hyperlink"/>
              <w:szCs w:val="24"/>
            </w:rPr>
            <w:t xml:space="preserve"> </w:t>
          </w:r>
          <w:hyperlink r:id="rId42" w:history="1">
            <w:r w:rsidRPr="001E0617">
              <w:rPr>
                <w:rStyle w:val="Hyperlink"/>
                <w:szCs w:val="24"/>
              </w:rPr>
              <w:t>http</w:t>
            </w:r>
            <w:r w:rsidRPr="00C27703">
              <w:rPr>
                <w:rStyle w:val="Hyperlink"/>
              </w:rPr>
              <w:t>://drive.google.com/file/d/1cYSDNb58t-kK4CrhBcI3xa4tQUWn6rzU/view</w:t>
            </w:r>
          </w:hyperlink>
          <w:r>
            <w:rPr>
              <w:i/>
              <w:color w:val="000000" w:themeColor="text1"/>
              <w:szCs w:val="24"/>
            </w:rPr>
            <w:t xml:space="preserve"> </w:t>
          </w:r>
        </w:p>
        <w:p w14:paraId="677C727F" w14:textId="44958CF4" w:rsidR="00BF6D56" w:rsidRDefault="00BF6D56" w:rsidP="00BF6D56">
          <w:pPr>
            <w:pStyle w:val="Bibliography"/>
            <w:ind w:left="720" w:hanging="720"/>
            <w:rPr>
              <w:noProof/>
            </w:rPr>
          </w:pPr>
          <w:r>
            <w:rPr>
              <w:noProof/>
            </w:rPr>
            <w:t>Virginia Department of Behav</w:t>
          </w:r>
          <w:r w:rsidR="00E668C9">
            <w:rPr>
              <w:noProof/>
            </w:rPr>
            <w:t>ior</w:t>
          </w:r>
          <w:r>
            <w:rPr>
              <w:noProof/>
            </w:rPr>
            <w:t xml:space="preserve">al Health &amp; Developmental Services. (2020). </w:t>
          </w:r>
          <w:r>
            <w:rPr>
              <w:i/>
              <w:iCs/>
              <w:noProof/>
            </w:rPr>
            <w:t>Independent Housing Outcomes Table, September 2020.</w:t>
          </w:r>
          <w:r>
            <w:rPr>
              <w:noProof/>
            </w:rPr>
            <w:t xml:space="preserve"> Retrieved from </w:t>
          </w:r>
          <w:hyperlink r:id="rId43" w:history="1">
            <w:r w:rsidR="001E2C54" w:rsidRPr="006124E0">
              <w:rPr>
                <w:rStyle w:val="Hyperlink"/>
                <w:noProof/>
              </w:rPr>
              <w:t>https://dbhds.virginia.gov/assets/doc/DS/housing/Housing_Outcomes/dds_housing-outcomes-table_w_comptimeline_09_30_2020.pdf</w:t>
            </w:r>
          </w:hyperlink>
          <w:r w:rsidR="001E2C54">
            <w:rPr>
              <w:noProof/>
            </w:rPr>
            <w:t xml:space="preserve"> </w:t>
          </w:r>
        </w:p>
        <w:p w14:paraId="1E415807" w14:textId="72254302" w:rsidR="001E2C54" w:rsidRDefault="00BF6D56" w:rsidP="00BF6D56">
          <w:pPr>
            <w:pStyle w:val="Bibliography"/>
            <w:ind w:left="720" w:hanging="720"/>
            <w:rPr>
              <w:noProof/>
            </w:rPr>
          </w:pPr>
          <w:r>
            <w:rPr>
              <w:noProof/>
            </w:rPr>
            <w:t>Virginia Department of Behav</w:t>
          </w:r>
          <w:r w:rsidR="00E668C9">
            <w:rPr>
              <w:noProof/>
            </w:rPr>
            <w:t>ior</w:t>
          </w:r>
          <w:r>
            <w:rPr>
              <w:noProof/>
            </w:rPr>
            <w:t xml:space="preserve">al Health &amp; Developmental Services. (2021). </w:t>
          </w:r>
          <w:r>
            <w:rPr>
              <w:i/>
              <w:iCs/>
              <w:noProof/>
            </w:rPr>
            <w:t>Virginia’s Plan to Increase Independent Living Options: Action Plan Update January 29, 2021.</w:t>
          </w:r>
          <w:r>
            <w:rPr>
              <w:noProof/>
            </w:rPr>
            <w:t xml:space="preserve"> Retrieved from </w:t>
          </w:r>
          <w:hyperlink r:id="rId44" w:history="1">
            <w:r w:rsidR="001E2C54" w:rsidRPr="006124E0">
              <w:rPr>
                <w:rStyle w:val="Hyperlink"/>
                <w:noProof/>
              </w:rPr>
              <w:t>https://dbhds.virginia.gov/assets/doc/DS/housing/vpiilo_cy2021_final.pdf</w:t>
            </w:r>
          </w:hyperlink>
        </w:p>
        <w:p w14:paraId="2C41600F" w14:textId="5AE4DFC6" w:rsidR="00BF6D56" w:rsidRDefault="00BF6D56" w:rsidP="00BF6D56">
          <w:pPr>
            <w:pStyle w:val="Bibliography"/>
            <w:ind w:left="720" w:hanging="720"/>
            <w:rPr>
              <w:noProof/>
            </w:rPr>
          </w:pPr>
          <w:r>
            <w:rPr>
              <w:noProof/>
            </w:rPr>
            <w:t>Virginia Department of Behav</w:t>
          </w:r>
          <w:r w:rsidR="00E668C9">
            <w:rPr>
              <w:noProof/>
            </w:rPr>
            <w:t>i</w:t>
          </w:r>
          <w:r w:rsidR="004D0477">
            <w:rPr>
              <w:noProof/>
            </w:rPr>
            <w:t>or</w:t>
          </w:r>
          <w:r>
            <w:rPr>
              <w:noProof/>
            </w:rPr>
            <w:t xml:space="preserve">al Health &amp; Developmental Services. (2020). </w:t>
          </w:r>
          <w:r>
            <w:rPr>
              <w:i/>
              <w:iCs/>
              <w:noProof/>
            </w:rPr>
            <w:t>Residential Settings Trend Report FY 2021, Quarter 1.</w:t>
          </w:r>
          <w:r>
            <w:rPr>
              <w:noProof/>
            </w:rPr>
            <w:t xml:space="preserve"> </w:t>
          </w:r>
        </w:p>
        <w:p w14:paraId="630EE4D5" w14:textId="4FE9D30C" w:rsidR="00BF6D56" w:rsidRDefault="00BF6D56" w:rsidP="00BF6D56">
          <w:pPr>
            <w:pStyle w:val="Bibliography"/>
            <w:ind w:left="720" w:hanging="720"/>
            <w:rPr>
              <w:noProof/>
            </w:rPr>
          </w:pPr>
          <w:r>
            <w:rPr>
              <w:noProof/>
            </w:rPr>
            <w:t>Virginia Department of Behav</w:t>
          </w:r>
          <w:r w:rsidR="00E668C9">
            <w:rPr>
              <w:noProof/>
            </w:rPr>
            <w:t>i</w:t>
          </w:r>
          <w:r w:rsidR="004D0477">
            <w:rPr>
              <w:noProof/>
            </w:rPr>
            <w:t>or</w:t>
          </w:r>
          <w:r>
            <w:rPr>
              <w:noProof/>
            </w:rPr>
            <w:t xml:space="preserve">al Health &amp; Developmental Services. (May 2020). </w:t>
          </w:r>
          <w:r>
            <w:rPr>
              <w:i/>
              <w:iCs/>
              <w:noProof/>
            </w:rPr>
            <w:t>Provider Data Summary: State of the State.</w:t>
          </w:r>
          <w:r>
            <w:rPr>
              <w:noProof/>
            </w:rPr>
            <w:t xml:space="preserve"> Retrieved from </w:t>
          </w:r>
          <w:hyperlink r:id="rId45" w:history="1">
            <w:r w:rsidR="001E2C54" w:rsidRPr="006124E0">
              <w:rPr>
                <w:rStyle w:val="Hyperlink"/>
                <w:noProof/>
              </w:rPr>
              <w:t>https://dbhds.virginia.gov/developmental-services/provider-development</w:t>
            </w:r>
          </w:hyperlink>
          <w:r w:rsidR="001E2C54">
            <w:rPr>
              <w:noProof/>
            </w:rPr>
            <w:t xml:space="preserve"> </w:t>
          </w:r>
        </w:p>
        <w:p w14:paraId="4D6DA0DC" w14:textId="5E55387C" w:rsidR="00BF6D56" w:rsidRDefault="00E668C9" w:rsidP="00BF6D56">
          <w:pPr>
            <w:pStyle w:val="Bibliography"/>
            <w:ind w:left="720" w:hanging="720"/>
            <w:rPr>
              <w:noProof/>
            </w:rPr>
          </w:pPr>
          <w:r>
            <w:rPr>
              <w:noProof/>
            </w:rPr>
            <w:t>Virginia Department of Behavior</w:t>
          </w:r>
          <w:r w:rsidR="00BF6D56">
            <w:rPr>
              <w:noProof/>
            </w:rPr>
            <w:t xml:space="preserve">al Health &amp; Developmental Services. (November 2020). </w:t>
          </w:r>
          <w:r w:rsidR="00BF6D56">
            <w:rPr>
              <w:i/>
              <w:iCs/>
              <w:noProof/>
            </w:rPr>
            <w:t>Provider Data Summary: State of the State, November 2020.</w:t>
          </w:r>
          <w:r w:rsidR="00BF6D56">
            <w:rPr>
              <w:noProof/>
            </w:rPr>
            <w:t xml:space="preserve"> Retrieved from </w:t>
          </w:r>
          <w:hyperlink r:id="rId46" w:history="1">
            <w:r w:rsidR="00BF6D56" w:rsidRPr="00E31991">
              <w:rPr>
                <w:rStyle w:val="Hyperlink"/>
                <w:noProof/>
              </w:rPr>
              <w:t>https://dbhds.virginia.gov/developmental-services/provider-development</w:t>
            </w:r>
          </w:hyperlink>
        </w:p>
        <w:p w14:paraId="01C0FDD4" w14:textId="7D01EC03" w:rsidR="00BF6D56" w:rsidRPr="00A60426" w:rsidRDefault="00BF6D56" w:rsidP="00BF6D56">
          <w:pPr>
            <w:pStyle w:val="Bibliography"/>
            <w:ind w:left="720" w:hanging="720"/>
            <w:rPr>
              <w:noProof/>
            </w:rPr>
          </w:pPr>
          <w:r>
            <w:rPr>
              <w:noProof/>
            </w:rPr>
            <w:t xml:space="preserve">Virginia </w:t>
          </w:r>
          <w:r w:rsidRPr="00A60426">
            <w:rPr>
              <w:noProof/>
            </w:rPr>
            <w:t xml:space="preserve">Department of Medical Assistance Services and The Department of Behavioral Health and Developmental Services. (2015). </w:t>
          </w:r>
          <w:r w:rsidRPr="00A60426">
            <w:rPr>
              <w:i/>
              <w:iCs/>
              <w:noProof/>
            </w:rPr>
            <w:t>My Life, My Community: Medicaid Intellectual and Developmental Disability Waiver Redesign; Report to the Governor and General Assembly.</w:t>
          </w:r>
          <w:r w:rsidRPr="00A60426">
            <w:rPr>
              <w:noProof/>
            </w:rPr>
            <w:t xml:space="preserve"> Richmond, VA.</w:t>
          </w:r>
          <w:r>
            <w:rPr>
              <w:noProof/>
            </w:rPr>
            <w:t xml:space="preserve"> Retrieved from </w:t>
          </w:r>
          <w:hyperlink r:id="rId47" w:history="1">
            <w:r w:rsidR="001E0617" w:rsidRPr="00420AD0">
              <w:rPr>
                <w:rStyle w:val="Hyperlink"/>
                <w:noProof/>
              </w:rPr>
              <w:t>https://rga.lis.virginia.gov/Published/2015/RD385/PDF</w:t>
            </w:r>
          </w:hyperlink>
          <w:r w:rsidR="001E0617">
            <w:rPr>
              <w:noProof/>
            </w:rPr>
            <w:t xml:space="preserve"> </w:t>
          </w:r>
        </w:p>
        <w:p w14:paraId="63D662B0" w14:textId="77777777" w:rsidR="00BF6D56" w:rsidRPr="001E4143" w:rsidRDefault="004C33CA" w:rsidP="00BF6D56"/>
      </w:sdtContent>
    </w:sdt>
    <w:p w14:paraId="3294EE61" w14:textId="77777777" w:rsidR="00BF6D56" w:rsidRDefault="00BF6D56" w:rsidP="00BF6D56">
      <w:pPr>
        <w:rPr>
          <w:rFonts w:asciiTheme="majorHAnsi" w:eastAsiaTheme="majorEastAsia" w:hAnsiTheme="majorHAnsi" w:cstheme="majorBidi"/>
          <w:color w:val="AC2441" w:themeColor="accent1" w:themeShade="BF"/>
          <w:sz w:val="32"/>
          <w:szCs w:val="32"/>
        </w:rPr>
      </w:pPr>
      <w:r>
        <w:br w:type="page"/>
      </w:r>
    </w:p>
    <w:p w14:paraId="1689D40F" w14:textId="77777777" w:rsidR="00BF6D56" w:rsidRPr="00B874E2" w:rsidRDefault="00BF6D56" w:rsidP="00B874E2">
      <w:pPr>
        <w:pStyle w:val="Heading1"/>
      </w:pPr>
      <w:r w:rsidRPr="00B874E2">
        <w:t>Supported Employment and New Day Services Assessment Works Cited</w:t>
      </w:r>
    </w:p>
    <w:p w14:paraId="40990E9A" w14:textId="77777777" w:rsidR="00BF6D56" w:rsidRPr="00A60426" w:rsidRDefault="00BF6D56" w:rsidP="00BF6D56">
      <w:pPr>
        <w:pStyle w:val="Bibliography"/>
        <w:ind w:left="720" w:hanging="720"/>
        <w:rPr>
          <w:noProof/>
          <w:szCs w:val="24"/>
        </w:rPr>
      </w:pPr>
      <w:r w:rsidRPr="00A60426">
        <w:rPr>
          <w:noProof/>
        </w:rPr>
        <w:t xml:space="preserve">Barth, S., Lewis, S., &amp; Simmons, T. (2020). </w:t>
      </w:r>
      <w:r w:rsidRPr="00A60426">
        <w:rPr>
          <w:i/>
          <w:iCs/>
          <w:noProof/>
        </w:rPr>
        <w:t>Medicaid Services for People with Intellectual or Developmental Disabilities – Evolution of Addressing Service Needs and Preferences; Report to the Medicaid and CHIP Payment And Access Commission.</w:t>
      </w:r>
      <w:r w:rsidRPr="00A60426">
        <w:rPr>
          <w:noProof/>
        </w:rPr>
        <w:t xml:space="preserve"> </w:t>
      </w:r>
      <w:r>
        <w:rPr>
          <w:noProof/>
        </w:rPr>
        <w:t xml:space="preserve">Retrieved from </w:t>
      </w:r>
      <w:hyperlink r:id="rId48" w:history="1">
        <w:r w:rsidRPr="00E31991">
          <w:rPr>
            <w:rStyle w:val="Hyperlink"/>
            <w:noProof/>
          </w:rPr>
          <w:t>https://www.macpac.gov/wp-content/uploads/2021/01/Medicaid-Services-for-People-with-Intellectual-or-Developmental-Disabilities-</w:t>
        </w:r>
        <w:r w:rsidRPr="005C33F8">
          <w:rPr>
            <w:rStyle w:val="Hyperlink"/>
            <w:noProof/>
          </w:rPr>
          <w:t xml:space="preserve"> percent </w:t>
        </w:r>
        <w:r w:rsidRPr="00E31991">
          <w:rPr>
            <w:rStyle w:val="Hyperlink"/>
            <w:noProof/>
          </w:rPr>
          <w:t>E2</w:t>
        </w:r>
        <w:r w:rsidRPr="005C33F8">
          <w:rPr>
            <w:rStyle w:val="Hyperlink"/>
            <w:noProof/>
          </w:rPr>
          <w:t xml:space="preserve"> percent </w:t>
        </w:r>
        <w:r w:rsidRPr="00E31991">
          <w:rPr>
            <w:rStyle w:val="Hyperlink"/>
            <w:noProof/>
          </w:rPr>
          <w:t>80</w:t>
        </w:r>
        <w:r w:rsidRPr="005C33F8">
          <w:rPr>
            <w:rStyle w:val="Hyperlink"/>
            <w:noProof/>
          </w:rPr>
          <w:t xml:space="preserve"> percent </w:t>
        </w:r>
        <w:r w:rsidRPr="00E31991">
          <w:rPr>
            <w:rStyle w:val="Hyperlink"/>
            <w:noProof/>
          </w:rPr>
          <w:t>93-Evolution-of-Addressing-Service-Needs-and-Preferences.pdf</w:t>
        </w:r>
      </w:hyperlink>
      <w:r>
        <w:rPr>
          <w:noProof/>
        </w:rPr>
        <w:t xml:space="preserve"> </w:t>
      </w:r>
    </w:p>
    <w:p w14:paraId="4AD20AE7" w14:textId="4A0E56EE" w:rsidR="00BF6D56" w:rsidRPr="00A60426" w:rsidRDefault="00BF6D56" w:rsidP="00BF6D56">
      <w:pPr>
        <w:pStyle w:val="Bibliography"/>
        <w:ind w:left="720" w:hanging="720"/>
        <w:rPr>
          <w:noProof/>
        </w:rPr>
      </w:pPr>
      <w:r w:rsidRPr="00A60426">
        <w:rPr>
          <w:noProof/>
        </w:rPr>
        <w:t xml:space="preserve">Fletcher, D. (2019, June 13). Report of the Independent Reviewer on Compliance with the Settlement Agreement. </w:t>
      </w:r>
      <w:r w:rsidRPr="00A60426">
        <w:rPr>
          <w:i/>
          <w:iCs/>
          <w:noProof/>
        </w:rPr>
        <w:t>United States v. Commonwealth of Virginia</w:t>
      </w:r>
      <w:r w:rsidRPr="00A60426">
        <w:rPr>
          <w:noProof/>
        </w:rPr>
        <w:t>. E.D. Va., Civil Action No. 3:12 CV 059.</w:t>
      </w:r>
      <w:r>
        <w:rPr>
          <w:noProof/>
        </w:rPr>
        <w:t xml:space="preserve"> Retrieved from </w:t>
      </w:r>
      <w:hyperlink r:id="rId49" w:history="1">
        <w:r w:rsidR="00F372E3" w:rsidRPr="006124E0">
          <w:rPr>
            <w:rStyle w:val="Hyperlink"/>
            <w:noProof/>
          </w:rPr>
          <w:t>https://dbhds.virginia.gov/doj-settlement-agreement</w:t>
        </w:r>
      </w:hyperlink>
      <w:r w:rsidR="00F372E3">
        <w:rPr>
          <w:noProof/>
        </w:rPr>
        <w:t xml:space="preserve"> </w:t>
      </w:r>
    </w:p>
    <w:p w14:paraId="76F91B67" w14:textId="5B617AF2" w:rsidR="00BF6D56" w:rsidRPr="00A60426" w:rsidRDefault="00BF6D56" w:rsidP="00BF6D56">
      <w:pPr>
        <w:pStyle w:val="Bibliography"/>
        <w:ind w:left="720" w:hanging="720"/>
        <w:rPr>
          <w:noProof/>
        </w:rPr>
      </w:pPr>
      <w:r w:rsidRPr="00A60426">
        <w:rPr>
          <w:noProof/>
        </w:rPr>
        <w:t xml:space="preserve">Fletcher, D. (2020, December 15). Report of the Independent Reviewer, </w:t>
      </w:r>
      <w:r w:rsidRPr="00A60426">
        <w:rPr>
          <w:i/>
          <w:iCs/>
          <w:noProof/>
        </w:rPr>
        <w:t>United States v. Commonwealth of Virginia</w:t>
      </w:r>
      <w:r w:rsidRPr="00A60426">
        <w:rPr>
          <w:noProof/>
        </w:rPr>
        <w:t>. E.D. Va., No. 3:12 CV 059.</w:t>
      </w:r>
      <w:r>
        <w:rPr>
          <w:noProof/>
        </w:rPr>
        <w:t xml:space="preserve"> Retrieved from </w:t>
      </w:r>
      <w:hyperlink r:id="rId50" w:history="1">
        <w:r w:rsidRPr="002A01B9">
          <w:rPr>
            <w:rStyle w:val="Hyperlink"/>
            <w:noProof/>
          </w:rPr>
          <w:t>https://dbhds.virginia.gov/doj-settlement-agreement</w:t>
        </w:r>
      </w:hyperlink>
    </w:p>
    <w:p w14:paraId="4D9D364D" w14:textId="06B776E4" w:rsidR="00BF6D56" w:rsidRPr="00A60426" w:rsidRDefault="00BF6D56" w:rsidP="00BF6D56">
      <w:pPr>
        <w:pStyle w:val="Bibliography"/>
        <w:ind w:left="720" w:hanging="720"/>
        <w:rPr>
          <w:noProof/>
        </w:rPr>
      </w:pPr>
      <w:r w:rsidRPr="00A60426">
        <w:rPr>
          <w:noProof/>
        </w:rPr>
        <w:t xml:space="preserve">Joint Filing of Complete Set of Agreed Compliance Indictators, </w:t>
      </w:r>
      <w:r w:rsidRPr="00A60426">
        <w:rPr>
          <w:i/>
          <w:iCs/>
          <w:noProof/>
        </w:rPr>
        <w:t>United States v. Commonwealth of Virginia</w:t>
      </w:r>
      <w:r w:rsidRPr="00A60426">
        <w:rPr>
          <w:noProof/>
        </w:rPr>
        <w:t>. E.D. Va.,</w:t>
      </w:r>
      <w:r>
        <w:rPr>
          <w:noProof/>
        </w:rPr>
        <w:t xml:space="preserve"> </w:t>
      </w:r>
      <w:r w:rsidRPr="00A60426">
        <w:rPr>
          <w:noProof/>
        </w:rPr>
        <w:t>3:12CV59-JAG (ED.Va January 14, 2020).</w:t>
      </w:r>
      <w:r>
        <w:rPr>
          <w:noProof/>
        </w:rPr>
        <w:t xml:space="preserve"> Retrieved from </w:t>
      </w:r>
      <w:hyperlink r:id="rId51" w:history="1">
        <w:r w:rsidR="001E2C54" w:rsidRPr="006124E0">
          <w:rPr>
            <w:rStyle w:val="Hyperlink"/>
            <w:noProof/>
          </w:rPr>
          <w:t>https://dbhds.virginia.gov/doj-settlement-agreement</w:t>
        </w:r>
      </w:hyperlink>
      <w:r w:rsidR="001E2C54">
        <w:rPr>
          <w:noProof/>
        </w:rPr>
        <w:t xml:space="preserve"> </w:t>
      </w:r>
    </w:p>
    <w:p w14:paraId="233919CA" w14:textId="0214DF4A" w:rsidR="00BF6D56" w:rsidRPr="00A60426" w:rsidRDefault="00BF6D56" w:rsidP="00BF6D56">
      <w:pPr>
        <w:pStyle w:val="Bibliography"/>
        <w:ind w:left="720" w:hanging="720"/>
        <w:rPr>
          <w:noProof/>
        </w:rPr>
      </w:pPr>
      <w:r w:rsidRPr="00E33899">
        <w:rPr>
          <w:noProof/>
          <w:lang w:val="es-MX"/>
        </w:rPr>
        <w:t xml:space="preserve">Herman Soper, M. C., &amp; al., e. (2018). </w:t>
      </w:r>
      <w:r w:rsidRPr="00A60426">
        <w:rPr>
          <w:i/>
          <w:iCs/>
          <w:noProof/>
        </w:rPr>
        <w:t>Achieving Value in Medicaid Home- and Community-Based Care: Considerations for Managed Long-Term Services and Supports Programs</w:t>
      </w:r>
      <w:r w:rsidRPr="00A60426">
        <w:rPr>
          <w:noProof/>
        </w:rPr>
        <w:t xml:space="preserve">. Retrieved from </w:t>
      </w:r>
      <w:hyperlink r:id="rId52" w:history="1">
        <w:r w:rsidR="001E2C54" w:rsidRPr="006124E0">
          <w:rPr>
            <w:rStyle w:val="Hyperlink"/>
            <w:noProof/>
          </w:rPr>
          <w:t>https://www.chcs.org/</w:t>
        </w:r>
      </w:hyperlink>
      <w:r w:rsidR="001E2C54">
        <w:rPr>
          <w:noProof/>
        </w:rPr>
        <w:t xml:space="preserve"> </w:t>
      </w:r>
    </w:p>
    <w:p w14:paraId="609F30D9" w14:textId="77777777" w:rsidR="00BF6D56" w:rsidRPr="00A60426" w:rsidRDefault="00BF6D56" w:rsidP="00BF6D56">
      <w:pPr>
        <w:pStyle w:val="Bibliography"/>
        <w:ind w:left="720" w:hanging="720"/>
        <w:rPr>
          <w:noProof/>
        </w:rPr>
      </w:pPr>
      <w:r w:rsidRPr="00A60426">
        <w:rPr>
          <w:noProof/>
        </w:rPr>
        <w:t xml:space="preserve">Kardell, Y. B. (2020). </w:t>
      </w:r>
      <w:r w:rsidRPr="00A60426">
        <w:rPr>
          <w:i/>
          <w:iCs/>
          <w:noProof/>
        </w:rPr>
        <w:t>Person-Centered Planning Facilitation Summary of Research and Findings.</w:t>
      </w:r>
      <w:r w:rsidRPr="00A60426">
        <w:rPr>
          <w:noProof/>
        </w:rPr>
        <w:t xml:space="preserve"> Cambridge, MA: National Center on Advancing Person-Centered Practices and Systems.</w:t>
      </w:r>
    </w:p>
    <w:p w14:paraId="5621E633" w14:textId="04CC8CA2" w:rsidR="00BF6D56" w:rsidRPr="00A60426" w:rsidRDefault="00BF6D56" w:rsidP="00BF6D56">
      <w:pPr>
        <w:pStyle w:val="Bibliography"/>
        <w:ind w:left="720" w:hanging="720"/>
        <w:rPr>
          <w:noProof/>
        </w:rPr>
      </w:pPr>
      <w:r w:rsidRPr="00A60426">
        <w:rPr>
          <w:noProof/>
        </w:rPr>
        <w:t xml:space="preserve">Mills, L. (2018, November 30). </w:t>
      </w:r>
      <w:r w:rsidRPr="00A60426">
        <w:rPr>
          <w:i/>
          <w:iCs/>
          <w:noProof/>
        </w:rPr>
        <w:t>Value-Based Purchasing: Opportunities in Medicaid Managed Home and Community-Based Services.</w:t>
      </w:r>
      <w:r w:rsidRPr="00A60426">
        <w:rPr>
          <w:noProof/>
        </w:rPr>
        <w:t xml:space="preserve"> Retrieved from New York Alliance for Includion and Innovation : </w:t>
      </w:r>
      <w:hyperlink r:id="rId53" w:history="1">
        <w:r w:rsidR="001E2C54" w:rsidRPr="006124E0">
          <w:rPr>
            <w:rStyle w:val="Hyperlink"/>
            <w:noProof/>
          </w:rPr>
          <w:t>https://nyalliance.starchapter.com/images/downloads/lmillsvbp_in_mltss_for_ppl_with_idd_lmills_ny_11_30_18.pdf</w:t>
        </w:r>
      </w:hyperlink>
      <w:r w:rsidR="001E2C54">
        <w:rPr>
          <w:noProof/>
        </w:rPr>
        <w:t xml:space="preserve"> </w:t>
      </w:r>
    </w:p>
    <w:p w14:paraId="6D89058C" w14:textId="6D552F69" w:rsidR="00BF6D56" w:rsidRDefault="00BF6D56" w:rsidP="00BF6D56">
      <w:pPr>
        <w:pStyle w:val="Bibliography"/>
        <w:ind w:left="720" w:hanging="720"/>
        <w:rPr>
          <w:noProof/>
        </w:rPr>
      </w:pPr>
      <w:r>
        <w:rPr>
          <w:noProof/>
        </w:rPr>
        <w:t xml:space="preserve">National Association of Medicaid Directors. (2017, January). </w:t>
      </w:r>
      <w:r>
        <w:rPr>
          <w:i/>
          <w:iCs/>
          <w:noProof/>
        </w:rPr>
        <w:t>Medicaid Value-based Purchasing: What Is It &amp; Why Does It Matter?</w:t>
      </w:r>
      <w:r>
        <w:rPr>
          <w:noProof/>
        </w:rPr>
        <w:t xml:space="preserve"> Retrieved from NAMD: </w:t>
      </w:r>
      <w:hyperlink r:id="rId54" w:history="1">
        <w:r w:rsidR="001E2C54" w:rsidRPr="006124E0">
          <w:rPr>
            <w:rStyle w:val="Hyperlink"/>
            <w:noProof/>
          </w:rPr>
          <w:t>https://medicaiddirectors.org/wp-content/uploads/2017/01/Snapshot-2-VBP-101_FINAL.pdf</w:t>
        </w:r>
      </w:hyperlink>
      <w:r w:rsidR="001E2C54">
        <w:rPr>
          <w:noProof/>
        </w:rPr>
        <w:t xml:space="preserve"> </w:t>
      </w:r>
    </w:p>
    <w:p w14:paraId="3CA6AF97" w14:textId="3C37533C" w:rsidR="00BF6D56" w:rsidRPr="00A60426" w:rsidRDefault="00BF6D56" w:rsidP="00BF6D56">
      <w:pPr>
        <w:pStyle w:val="Bibliography"/>
        <w:ind w:left="720" w:hanging="720"/>
        <w:rPr>
          <w:noProof/>
        </w:rPr>
      </w:pPr>
      <w:r w:rsidRPr="00A60426">
        <w:rPr>
          <w:noProof/>
        </w:rPr>
        <w:t xml:space="preserve">National Core Indicators. (December 2011). </w:t>
      </w:r>
      <w:r w:rsidRPr="00A60426">
        <w:rPr>
          <w:i/>
          <w:iCs/>
          <w:noProof/>
        </w:rPr>
        <w:t>NCI Data Brief:What Work Means: What does NCI tell us about the quality of life of adults with intellectual and developmental disabilities who are employed in the community?, Issue 5.</w:t>
      </w:r>
      <w:r w:rsidRPr="00A60426">
        <w:rPr>
          <w:noProof/>
        </w:rPr>
        <w:t xml:space="preserve"> </w:t>
      </w:r>
      <w:r>
        <w:rPr>
          <w:noProof/>
        </w:rPr>
        <w:t xml:space="preserve"> Retrieved from </w:t>
      </w:r>
      <w:hyperlink r:id="rId55" w:history="1">
        <w:r w:rsidR="001E2C54" w:rsidRPr="006124E0">
          <w:rPr>
            <w:rStyle w:val="Hyperlink"/>
            <w:noProof/>
          </w:rPr>
          <w:t>https://www.nationalcoreindicators.org/resources/data-briefs/</w:t>
        </w:r>
      </w:hyperlink>
      <w:r w:rsidR="001E2C54">
        <w:rPr>
          <w:noProof/>
        </w:rPr>
        <w:t xml:space="preserve"> </w:t>
      </w:r>
    </w:p>
    <w:p w14:paraId="61AB04B4" w14:textId="7C516551" w:rsidR="00BF6D56" w:rsidRPr="00A60426" w:rsidRDefault="00BF6D56" w:rsidP="00BF6D56">
      <w:pPr>
        <w:pStyle w:val="Bibliography"/>
        <w:ind w:left="720" w:hanging="720"/>
        <w:rPr>
          <w:noProof/>
        </w:rPr>
      </w:pPr>
      <w:r w:rsidRPr="00A60426">
        <w:rPr>
          <w:noProof/>
        </w:rPr>
        <w:t xml:space="preserve">National Council on Disability (NCD). (2020). </w:t>
      </w:r>
      <w:r w:rsidRPr="00A60426">
        <w:rPr>
          <w:i/>
          <w:iCs/>
          <w:noProof/>
        </w:rPr>
        <w:t>2020 Progress Report on National Disability Policy: Increasing Disability Employment.</w:t>
      </w:r>
      <w:r w:rsidRPr="00A60426">
        <w:rPr>
          <w:noProof/>
        </w:rPr>
        <w:t xml:space="preserve"> Washington, DC: National Council on Disability (NCD).</w:t>
      </w:r>
      <w:r>
        <w:rPr>
          <w:noProof/>
        </w:rPr>
        <w:t xml:space="preserve"> Retrieved from </w:t>
      </w:r>
      <w:hyperlink r:id="rId56" w:history="1">
        <w:r w:rsidR="001E2C54" w:rsidRPr="006124E0">
          <w:rPr>
            <w:rStyle w:val="Hyperlink"/>
            <w:noProof/>
          </w:rPr>
          <w:t>https://ncd.gov/progressreport/2020/2020-progress-report</w:t>
        </w:r>
      </w:hyperlink>
      <w:r w:rsidR="001E2C54">
        <w:rPr>
          <w:noProof/>
        </w:rPr>
        <w:t xml:space="preserve"> </w:t>
      </w:r>
    </w:p>
    <w:p w14:paraId="78E046DA" w14:textId="05403E89" w:rsidR="00BF6D56" w:rsidRPr="00A60426" w:rsidRDefault="00BF6D56" w:rsidP="00BF6D56">
      <w:pPr>
        <w:pStyle w:val="Bibliography"/>
        <w:ind w:left="720" w:hanging="720"/>
        <w:rPr>
          <w:noProof/>
        </w:rPr>
      </w:pPr>
      <w:r w:rsidRPr="00A60426">
        <w:rPr>
          <w:noProof/>
        </w:rPr>
        <w:t>Settlement Agreement, United States v. Virginia, Civil Action No. 3:12 CV 059 (United States District Court, Eastern District of Virginia August 23, 2012).</w:t>
      </w:r>
      <w:r>
        <w:rPr>
          <w:noProof/>
        </w:rPr>
        <w:t xml:space="preserve"> Retrieved from </w:t>
      </w:r>
      <w:hyperlink r:id="rId57" w:history="1">
        <w:r w:rsidR="001E2C54" w:rsidRPr="006124E0">
          <w:rPr>
            <w:rStyle w:val="Hyperlink"/>
            <w:noProof/>
          </w:rPr>
          <w:t>https://dbhds.virginia.gov/doj-settlement-agreement</w:t>
        </w:r>
      </w:hyperlink>
      <w:r w:rsidR="001E2C54">
        <w:rPr>
          <w:noProof/>
        </w:rPr>
        <w:t xml:space="preserve"> </w:t>
      </w:r>
    </w:p>
    <w:p w14:paraId="4F0B14C0" w14:textId="77777777" w:rsidR="00BF6D56" w:rsidRPr="00A60426" w:rsidRDefault="00BF6D56" w:rsidP="00BF6D56">
      <w:pPr>
        <w:pStyle w:val="Bibliography"/>
        <w:ind w:left="720" w:hanging="720"/>
        <w:rPr>
          <w:noProof/>
        </w:rPr>
      </w:pPr>
    </w:p>
    <w:p w14:paraId="7727F7D1" w14:textId="01810E4F" w:rsidR="00BF6D56" w:rsidRPr="00A60426" w:rsidRDefault="00BF6D56" w:rsidP="00BF6D56">
      <w:pPr>
        <w:pStyle w:val="Bibliography"/>
        <w:ind w:left="720" w:hanging="720"/>
        <w:rPr>
          <w:noProof/>
        </w:rPr>
      </w:pPr>
      <w:r w:rsidRPr="00A60426">
        <w:rPr>
          <w:noProof/>
        </w:rPr>
        <w:t xml:space="preserve">The State of Connecticut Departmental of Developmental Services Self Advocate Coordinators. (2007). </w:t>
      </w:r>
      <w:r w:rsidRPr="00A60426">
        <w:rPr>
          <w:i/>
          <w:iCs/>
          <w:noProof/>
        </w:rPr>
        <w:t>A Guidebook on Self Advocacy.</w:t>
      </w:r>
      <w:r w:rsidRPr="00A60426">
        <w:rPr>
          <w:noProof/>
        </w:rPr>
        <w:t xml:space="preserve"> State of Connecticut Departmental of Developmental Services.</w:t>
      </w:r>
      <w:r>
        <w:rPr>
          <w:noProof/>
        </w:rPr>
        <w:t xml:space="preserve"> Retrieved from </w:t>
      </w:r>
      <w:hyperlink r:id="rId58" w:history="1">
        <w:r w:rsidR="001E2C54" w:rsidRPr="006124E0">
          <w:rPr>
            <w:rStyle w:val="Hyperlink"/>
            <w:noProof/>
          </w:rPr>
          <w:t>https://portal.ct.gov/-/media/dds/selfadvocate/a_guidebook_on_self_advocacy100107.pdf</w:t>
        </w:r>
      </w:hyperlink>
      <w:r w:rsidR="001E2C54">
        <w:rPr>
          <w:noProof/>
        </w:rPr>
        <w:t xml:space="preserve"> </w:t>
      </w:r>
    </w:p>
    <w:p w14:paraId="535B069C" w14:textId="27A23426" w:rsidR="00BF6D56" w:rsidRPr="00A60426" w:rsidRDefault="00BF6D56" w:rsidP="00BF6D56">
      <w:pPr>
        <w:pStyle w:val="Bibliography"/>
        <w:ind w:left="720" w:hanging="720"/>
        <w:rPr>
          <w:noProof/>
        </w:rPr>
      </w:pPr>
      <w:r w:rsidRPr="00A60426">
        <w:rPr>
          <w:noProof/>
        </w:rPr>
        <w:t xml:space="preserve">Virginia DBHDS. (2019). </w:t>
      </w:r>
      <w:r w:rsidRPr="00A60426">
        <w:rPr>
          <w:i/>
          <w:iCs/>
          <w:noProof/>
        </w:rPr>
        <w:t>Virginia Quality Service Reviews: Year 4 Annual Report July 2018 – June 2019 (FY19).</w:t>
      </w:r>
      <w:r w:rsidRPr="00A60426">
        <w:rPr>
          <w:noProof/>
        </w:rPr>
        <w:t xml:space="preserve"> </w:t>
      </w:r>
      <w:r>
        <w:rPr>
          <w:noProof/>
        </w:rPr>
        <w:t xml:space="preserve">Retrieved from </w:t>
      </w:r>
      <w:hyperlink r:id="rId59" w:history="1">
        <w:r w:rsidR="001E2C54" w:rsidRPr="006124E0">
          <w:rPr>
            <w:rStyle w:val="Hyperlink"/>
            <w:noProof/>
          </w:rPr>
          <w:t>https://www.dbhds.virginia.gov/assets/doc/QMD/cqm/dbhds-qsr-year-4-annual-report.pdf</w:t>
        </w:r>
      </w:hyperlink>
      <w:r w:rsidR="001E2C54">
        <w:rPr>
          <w:noProof/>
        </w:rPr>
        <w:t xml:space="preserve"> </w:t>
      </w:r>
    </w:p>
    <w:p w14:paraId="661967E9" w14:textId="432B26CF" w:rsidR="00BF6D56" w:rsidRPr="00A60426" w:rsidRDefault="00BF6D56" w:rsidP="00BF6D56">
      <w:pPr>
        <w:pStyle w:val="Bibliography"/>
        <w:ind w:left="720" w:hanging="720"/>
        <w:rPr>
          <w:noProof/>
        </w:rPr>
      </w:pPr>
      <w:r w:rsidRPr="00A60426">
        <w:rPr>
          <w:noProof/>
        </w:rPr>
        <w:t>Virginia Department of Behav</w:t>
      </w:r>
      <w:r w:rsidR="00E668C9">
        <w:rPr>
          <w:noProof/>
        </w:rPr>
        <w:t>iora</w:t>
      </w:r>
      <w:r w:rsidRPr="00A60426">
        <w:rPr>
          <w:noProof/>
        </w:rPr>
        <w:t xml:space="preserve">l Health &amp; Developmental Services. (May 2020). </w:t>
      </w:r>
      <w:r w:rsidRPr="00A60426">
        <w:rPr>
          <w:i/>
          <w:iCs/>
          <w:noProof/>
        </w:rPr>
        <w:t>Provider Data Summary: State of the State.</w:t>
      </w:r>
      <w:r w:rsidRPr="00A60426">
        <w:rPr>
          <w:noProof/>
        </w:rPr>
        <w:t xml:space="preserve"> </w:t>
      </w:r>
      <w:r>
        <w:rPr>
          <w:i/>
          <w:iCs/>
          <w:noProof/>
        </w:rPr>
        <w:t>.</w:t>
      </w:r>
      <w:r>
        <w:rPr>
          <w:noProof/>
        </w:rPr>
        <w:t xml:space="preserve"> Retrieved from </w:t>
      </w:r>
      <w:hyperlink r:id="rId60" w:history="1">
        <w:r w:rsidRPr="002A01B9">
          <w:rPr>
            <w:rStyle w:val="Hyperlink"/>
            <w:noProof/>
          </w:rPr>
          <w:t>https://dbhds.virginia.gov/developmental-services/provider-development</w:t>
        </w:r>
      </w:hyperlink>
    </w:p>
    <w:p w14:paraId="77B43C4B" w14:textId="3DB8C123" w:rsidR="00BF6D56" w:rsidRDefault="00E668C9" w:rsidP="00BF6D56">
      <w:pPr>
        <w:pStyle w:val="Bibliography"/>
        <w:ind w:left="720" w:hanging="720"/>
        <w:rPr>
          <w:noProof/>
        </w:rPr>
      </w:pPr>
      <w:r>
        <w:rPr>
          <w:noProof/>
        </w:rPr>
        <w:t>Virginia Department of Behavior</w:t>
      </w:r>
      <w:r w:rsidR="00BF6D56" w:rsidRPr="00A60426">
        <w:rPr>
          <w:noProof/>
        </w:rPr>
        <w:t xml:space="preserve">al Health &amp; Developmental Services. (November 2020). </w:t>
      </w:r>
      <w:r w:rsidR="00BF6D56" w:rsidRPr="00A60426">
        <w:rPr>
          <w:i/>
          <w:iCs/>
          <w:noProof/>
        </w:rPr>
        <w:t>Provider Data Summary: State of the State, November 2020.</w:t>
      </w:r>
      <w:r w:rsidR="00BF6D56" w:rsidRPr="00A60426">
        <w:rPr>
          <w:noProof/>
        </w:rPr>
        <w:t xml:space="preserve"> </w:t>
      </w:r>
      <w:r w:rsidR="00BF6D56">
        <w:rPr>
          <w:i/>
          <w:iCs/>
          <w:noProof/>
        </w:rPr>
        <w:t>.</w:t>
      </w:r>
      <w:r w:rsidR="00BF6D56">
        <w:rPr>
          <w:noProof/>
        </w:rPr>
        <w:t xml:space="preserve"> Retrieved from </w:t>
      </w:r>
      <w:hyperlink r:id="rId61" w:history="1">
        <w:r w:rsidR="00BF6D56" w:rsidRPr="00E31991">
          <w:rPr>
            <w:rStyle w:val="Hyperlink"/>
            <w:noProof/>
          </w:rPr>
          <w:t>https://dbhds.virginia.gov/developmental-services/provider-development</w:t>
        </w:r>
      </w:hyperlink>
    </w:p>
    <w:p w14:paraId="587A039A" w14:textId="2CEFF114" w:rsidR="00BF6D56" w:rsidRPr="001E4143" w:rsidRDefault="00BF6D56" w:rsidP="00BF6D56">
      <w:pPr>
        <w:pStyle w:val="Bibliography"/>
        <w:ind w:left="720" w:hanging="720"/>
        <w:rPr>
          <w:noProof/>
        </w:rPr>
      </w:pPr>
      <w:r>
        <w:rPr>
          <w:noProof/>
        </w:rPr>
        <w:t xml:space="preserve">Virginia </w:t>
      </w:r>
      <w:r w:rsidRPr="00A60426">
        <w:rPr>
          <w:noProof/>
        </w:rPr>
        <w:t xml:space="preserve">Department of Medical Assistance Services and The Department of Behavioral Health and Developmental Services. (2015). </w:t>
      </w:r>
      <w:r w:rsidRPr="00A60426">
        <w:rPr>
          <w:i/>
          <w:iCs/>
          <w:noProof/>
        </w:rPr>
        <w:t>My Life, My Community: Medicaid Intellectual and Developmental Disability Waiver Redesign; Report to the Governor and General Assembly.</w:t>
      </w:r>
      <w:r w:rsidRPr="00A60426">
        <w:rPr>
          <w:noProof/>
        </w:rPr>
        <w:t xml:space="preserve"> Richmond, VA.</w:t>
      </w:r>
      <w:r>
        <w:rPr>
          <w:noProof/>
        </w:rPr>
        <w:t xml:space="preserve"> Retrieved from </w:t>
      </w:r>
      <w:hyperlink r:id="rId62" w:history="1">
        <w:r w:rsidRPr="002A01B9">
          <w:rPr>
            <w:rStyle w:val="Hyperlink"/>
            <w:noProof/>
          </w:rPr>
          <w:t>https://rga.lis.virginia.gov/Published/2015/RD385/PDF</w:t>
        </w:r>
      </w:hyperlink>
    </w:p>
    <w:p w14:paraId="65D9F251" w14:textId="7BC7965A" w:rsidR="009C19E2" w:rsidRPr="009C19E2" w:rsidRDefault="00BF6D56" w:rsidP="0035227C">
      <w:pPr>
        <w:pStyle w:val="Bibliography"/>
        <w:ind w:left="720" w:hanging="720"/>
      </w:pPr>
      <w:r w:rsidRPr="00A60426">
        <w:rPr>
          <w:noProof/>
        </w:rPr>
        <w:t xml:space="preserve">Waddell, G. &amp;. (2006). </w:t>
      </w:r>
      <w:r w:rsidRPr="00A60426">
        <w:rPr>
          <w:i/>
          <w:iCs/>
          <w:noProof/>
        </w:rPr>
        <w:t>Is Work good for your health and well-being?</w:t>
      </w:r>
      <w:r w:rsidRPr="00A60426">
        <w:rPr>
          <w:noProof/>
        </w:rPr>
        <w:t xml:space="preserve"> London: TSO.</w:t>
      </w:r>
      <w:r>
        <w:rPr>
          <w:noProof/>
        </w:rPr>
        <w:t xml:space="preserve"> Retrieved from </w:t>
      </w:r>
      <w:hyperlink r:id="rId63" w:history="1">
        <w:r w:rsidR="001E2C54" w:rsidRPr="006124E0">
          <w:rPr>
            <w:rStyle w:val="Hyperlink"/>
            <w:noProof/>
          </w:rPr>
          <w:t>https://cardinal-management.co.uk/wp-content/uploads/2016/04/Burton-Waddell-is-work-good-for-you.pdf</w:t>
        </w:r>
      </w:hyperlink>
      <w:bookmarkEnd w:id="32"/>
    </w:p>
    <w:p w14:paraId="758C2BEA" w14:textId="77777777" w:rsidR="009C19E2" w:rsidRPr="00A23335" w:rsidRDefault="009C19E2">
      <w:pPr>
        <w:rPr>
          <w:rFonts w:ascii="Times New Roman" w:hAnsi="Times New Roman" w:cs="Times New Roman"/>
          <w:szCs w:val="24"/>
        </w:rPr>
      </w:pPr>
    </w:p>
    <w:sectPr w:rsidR="009C19E2" w:rsidRPr="00A23335" w:rsidSect="001A0EA5">
      <w:pgSz w:w="12240" w:h="15840"/>
      <w:pgMar w:top="1440" w:right="1440" w:bottom="1440" w:left="1440" w:header="720" w:footer="720" w:gutter="0"/>
      <w:pgNumType w:start="28"/>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091CD" w16cex:dateUtc="2021-06-25T21:33:00Z"/>
  <w16cex:commentExtensible w16cex:durableId="2480A660" w16cex:dateUtc="2021-06-25T23:00:00Z"/>
  <w16cex:commentExtensible w16cex:durableId="2480A668" w16cex:dateUtc="2021-06-25T23:00:00Z"/>
  <w16cex:commentExtensible w16cex:durableId="24809720" w16cex:dateUtc="2021-06-25T21:55:00Z"/>
  <w16cex:commentExtensible w16cex:durableId="24809EC3" w16cex:dateUtc="2021-06-25T22:28:00Z"/>
  <w16cex:commentExtensible w16cex:durableId="2480A88C" w16cex:dateUtc="2021-06-25T23:10:00Z"/>
  <w16cex:commentExtensible w16cex:durableId="2480AB8F" w16cex:dateUtc="2021-06-25T23:22:00Z"/>
  <w16cex:commentExtensible w16cex:durableId="2480ACBF" w16cex:dateUtc="2021-06-25T2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8DC919" w16cid:durableId="248091CD"/>
  <w16cid:commentId w16cid:paraId="03B222FF" w16cid:durableId="24809048"/>
  <w16cid:commentId w16cid:paraId="1FB80752" w16cid:durableId="2480A660"/>
  <w16cid:commentId w16cid:paraId="30A80D53" w16cid:durableId="24809049"/>
  <w16cid:commentId w16cid:paraId="1B20E870" w16cid:durableId="2480A668"/>
  <w16cid:commentId w16cid:paraId="440A7C76" w16cid:durableId="24809720"/>
  <w16cid:commentId w16cid:paraId="07A607F9" w16cid:durableId="2480904A"/>
  <w16cid:commentId w16cid:paraId="574486F7" w16cid:durableId="24809EC3"/>
  <w16cid:commentId w16cid:paraId="54566E77" w16cid:durableId="2480A88C"/>
  <w16cid:commentId w16cid:paraId="2368A72F" w16cid:durableId="2480AB8F"/>
  <w16cid:commentId w16cid:paraId="74F1C1BB" w16cid:durableId="2480ACB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91A95" w14:textId="77777777" w:rsidR="00DB45EB" w:rsidRDefault="00DB45EB">
      <w:r>
        <w:separator/>
      </w:r>
    </w:p>
  </w:endnote>
  <w:endnote w:type="continuationSeparator" w:id="0">
    <w:p w14:paraId="275CC0F3" w14:textId="77777777" w:rsidR="00DB45EB" w:rsidRDefault="00DB45EB">
      <w:r>
        <w:continuationSeparator/>
      </w:r>
    </w:p>
  </w:endnote>
  <w:endnote w:type="continuationNotice" w:id="1">
    <w:p w14:paraId="6B90DC5D" w14:textId="77777777" w:rsidR="00DB45EB" w:rsidRDefault="00DB45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LT Std">
    <w:altName w:val="Univers LT Std"/>
    <w:panose1 w:val="00000000000000000000"/>
    <w:charset w:val="00"/>
    <w:family w:val="swiss"/>
    <w:notTrueType/>
    <w:pitch w:val="default"/>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Proxima Nova Rg">
    <w:altName w:val="Proxima Nova Rg"/>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14810" w14:textId="77777777" w:rsidR="00DB45EB" w:rsidRDefault="00DB45EB">
      <w:r>
        <w:separator/>
      </w:r>
    </w:p>
  </w:footnote>
  <w:footnote w:type="continuationSeparator" w:id="0">
    <w:p w14:paraId="219353E5" w14:textId="77777777" w:rsidR="00DB45EB" w:rsidRDefault="00DB45EB">
      <w:r>
        <w:continuationSeparator/>
      </w:r>
    </w:p>
  </w:footnote>
  <w:footnote w:type="continuationNotice" w:id="1">
    <w:p w14:paraId="08049FE9" w14:textId="77777777" w:rsidR="00DB45EB" w:rsidRDefault="00DB45EB"/>
  </w:footnote>
  <w:footnote w:id="2">
    <w:p w14:paraId="53E971DF" w14:textId="363BCB17" w:rsidR="00DB45EB" w:rsidRPr="00710F81" w:rsidRDefault="00DB45EB">
      <w:pPr>
        <w:pStyle w:val="FootnoteText"/>
      </w:pPr>
      <w:r w:rsidRPr="00710F81">
        <w:rPr>
          <w:rStyle w:val="FootnoteReference"/>
        </w:rPr>
        <w:footnoteRef/>
      </w:r>
      <w:r w:rsidRPr="00710F81">
        <w:t xml:space="preserve"> </w:t>
      </w:r>
      <w:r w:rsidRPr="00710F81">
        <w:rPr>
          <w:rFonts w:cstheme="minorHAnsi"/>
        </w:rPr>
        <w:t xml:space="preserve">Two important factors influencing slow progress with many of the new services over the past five years are 1) insufficient provider rates, especially with new services that many providers contend lacked fully realized costs when the rate assumptions were developed; and 2) the lack of regulations and a provider manual for the DD waivers. </w:t>
      </w:r>
      <w:r w:rsidRPr="00710F81">
        <w:t>These two factors are critically important for systemic change of the disability service system to be meaningfully achieved. Formal state efforts are underway to address these challenges so these assessments do not address them in depth.</w:t>
      </w:r>
    </w:p>
  </w:footnote>
  <w:footnote w:id="3">
    <w:p w14:paraId="423AB37D" w14:textId="3DB50195" w:rsidR="00DB45EB" w:rsidRPr="00710F81" w:rsidRDefault="00DB45EB" w:rsidP="0035227C">
      <w:pPr>
        <w:autoSpaceDE w:val="0"/>
        <w:autoSpaceDN w:val="0"/>
        <w:adjustRightInd w:val="0"/>
      </w:pPr>
      <w:r w:rsidRPr="00710F81">
        <w:rPr>
          <w:rStyle w:val="FootnoteReference"/>
        </w:rPr>
        <w:footnoteRef/>
      </w:r>
      <w:r w:rsidRPr="00710F81">
        <w:t xml:space="preserve"> </w:t>
      </w:r>
      <w:r w:rsidRPr="00710F81">
        <w:rPr>
          <w:rFonts w:ascii="Calibri" w:hAnsi="Calibri"/>
          <w:sz w:val="20"/>
        </w:rPr>
        <w:t>This report does not reflect the significant impact of the COVID-19 pandemic. Participants in focus group discussions, interviews, and the family member survey were asked to provide feedback based on their pre-COVID-19 experience.</w:t>
      </w:r>
    </w:p>
  </w:footnote>
  <w:footnote w:id="4">
    <w:p w14:paraId="760A62B0" w14:textId="71481E36" w:rsidR="00DB45EB" w:rsidRPr="009A2843" w:rsidRDefault="00DB45EB" w:rsidP="001B001B">
      <w:pPr>
        <w:pStyle w:val="FootnoteText"/>
      </w:pPr>
      <w:r w:rsidRPr="009A2843">
        <w:rPr>
          <w:rStyle w:val="FootnoteReference"/>
        </w:rPr>
        <w:footnoteRef/>
      </w:r>
      <w:r w:rsidRPr="009A2843">
        <w:t xml:space="preserve"> See Appendix A for a description of focus group participants. </w:t>
      </w:r>
    </w:p>
  </w:footnote>
  <w:footnote w:id="5">
    <w:p w14:paraId="46BE27F6" w14:textId="3C243D43" w:rsidR="00DB45EB" w:rsidRDefault="00DB45EB">
      <w:pPr>
        <w:pStyle w:val="FootnoteText"/>
      </w:pPr>
      <w:r w:rsidRPr="009A2843">
        <w:rPr>
          <w:rStyle w:val="FootnoteReference"/>
        </w:rPr>
        <w:footnoteRef/>
      </w:r>
      <w:r w:rsidRPr="009A2843">
        <w:t xml:space="preserve"> For consistency, this assessment uses the term “support coordinator” when referring to individuals also known as “case managers.” </w:t>
      </w:r>
    </w:p>
  </w:footnote>
  <w:footnote w:id="6">
    <w:p w14:paraId="757089C1" w14:textId="5A7FF485" w:rsidR="00DB45EB" w:rsidRDefault="00DB45EB" w:rsidP="00511E86">
      <w:pPr>
        <w:pStyle w:val="FootnoteText"/>
      </w:pPr>
      <w:r w:rsidRPr="00152E2B">
        <w:rPr>
          <w:rStyle w:val="FootnoteReference"/>
        </w:rPr>
        <w:footnoteRef/>
      </w:r>
      <w:r w:rsidRPr="00152E2B">
        <w:t xml:space="preserve"> See Appendix A for a description of focus group participants.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BB14E" w14:textId="7B3F4097" w:rsidR="00DB45EB" w:rsidRDefault="00DB45EB" w:rsidP="00785BAE">
    <w:pPr>
      <w:tabs>
        <w:tab w:val="left" w:pos="996"/>
        <w:tab w:val="center" w:pos="4680"/>
      </w:tabs>
    </w:pPr>
    <w:r>
      <w:tab/>
    </w:r>
    <w:r>
      <w:tab/>
    </w:r>
    <w:r>
      <w:rPr>
        <w:noProof/>
      </w:rPr>
      <w:drawing>
        <wp:inline distT="0" distB="0" distL="0" distR="0" wp14:anchorId="74C24DF6" wp14:editId="5D35CBA1">
          <wp:extent cx="1085850" cy="1058310"/>
          <wp:effectExtent l="0" t="0" r="0" b="8890"/>
          <wp:docPr id="27" name="Picture 27" title="Seal of the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amp; Graphics\##Logos\Comm of VA\State seal 1200dpi reflex blu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058310"/>
                  </a:xfrm>
                  <a:prstGeom prst="rect">
                    <a:avLst/>
                  </a:prstGeom>
                  <a:noFill/>
                  <a:ln>
                    <a:noFill/>
                  </a:ln>
                </pic:spPr>
              </pic:pic>
            </a:graphicData>
          </a:graphic>
        </wp:inline>
      </w:drawing>
    </w:r>
  </w:p>
  <w:p w14:paraId="643DF345" w14:textId="77777777" w:rsidR="00DB45EB" w:rsidRDefault="00DB45EB" w:rsidP="006022F7">
    <w:pPr>
      <w:pStyle w:val="Commonwealth"/>
    </w:pPr>
    <w:r w:rsidRPr="00811C49">
      <w:t>Commonwealth of Virginia</w:t>
    </w:r>
  </w:p>
  <w:p w14:paraId="37AA9A86" w14:textId="77777777" w:rsidR="00DB45EB" w:rsidRDefault="00DB45EB" w:rsidP="006022F7">
    <w:pPr>
      <w:pStyle w:val="Commonwealth"/>
      <w:rPr>
        <w:rFonts w:ascii="Minion Pro" w:hAnsi="Minion Pro"/>
        <w:i/>
      </w:rPr>
    </w:pPr>
    <w:r w:rsidRPr="00FF275B">
      <w:rPr>
        <w:rFonts w:ascii="Minion Pro" w:hAnsi="Minion Pro"/>
        <w:i/>
      </w:rPr>
      <w:t>Virginia Board for People with Disabilities</w:t>
    </w:r>
  </w:p>
  <w:p w14:paraId="26F6D535" w14:textId="77777777" w:rsidR="00DB45EB" w:rsidRPr="00FF275B" w:rsidRDefault="00DB45EB" w:rsidP="006022F7">
    <w:pPr>
      <w:pStyle w:val="Commonwealth"/>
      <w:rPr>
        <w:rFonts w:ascii="Minion Pro" w:hAnsi="Minion Pro"/>
        <w:i/>
      </w:rPr>
    </w:pPr>
  </w:p>
  <w:tbl>
    <w:tblPr>
      <w:tblW w:w="0" w:type="auto"/>
      <w:jc w:val="center"/>
      <w:tblLook w:val="04A0" w:firstRow="1" w:lastRow="0" w:firstColumn="1" w:lastColumn="0" w:noHBand="0" w:noVBand="1"/>
    </w:tblPr>
    <w:tblGrid>
      <w:gridCol w:w="3101"/>
      <w:gridCol w:w="3464"/>
      <w:gridCol w:w="2785"/>
    </w:tblGrid>
    <w:tr w:rsidR="00DB45EB" w:rsidRPr="00811C49" w14:paraId="26781590" w14:textId="77777777" w:rsidTr="00140724">
      <w:trPr>
        <w:tblHeader/>
        <w:jc w:val="center"/>
      </w:trPr>
      <w:tc>
        <w:tcPr>
          <w:tcW w:w="3101" w:type="dxa"/>
        </w:tcPr>
        <w:p w14:paraId="665E1384" w14:textId="77777777" w:rsidR="00DB45EB" w:rsidRPr="00504965" w:rsidRDefault="00DB45EB" w:rsidP="006022F7">
          <w:pPr>
            <w:pStyle w:val="VBPDHeaderInfo"/>
            <w:jc w:val="left"/>
            <w:rPr>
              <w:b/>
              <w:i w:val="0"/>
            </w:rPr>
          </w:pPr>
          <w:r>
            <w:rPr>
              <w:b/>
              <w:i w:val="0"/>
            </w:rPr>
            <w:t>Matthew Shapiro</w:t>
          </w:r>
        </w:p>
      </w:tc>
      <w:tc>
        <w:tcPr>
          <w:tcW w:w="3464" w:type="dxa"/>
        </w:tcPr>
        <w:p w14:paraId="421F90CF" w14:textId="77777777" w:rsidR="00DB45EB" w:rsidRPr="00811C49" w:rsidRDefault="00DB45EB" w:rsidP="006022F7">
          <w:pPr>
            <w:pStyle w:val="VBPDHeaderInfo"/>
          </w:pPr>
          <w:r w:rsidRPr="00811C49">
            <w:t>Washington Building, Capitol Square</w:t>
          </w:r>
        </w:p>
      </w:tc>
      <w:tc>
        <w:tcPr>
          <w:tcW w:w="2785" w:type="dxa"/>
        </w:tcPr>
        <w:p w14:paraId="50033794" w14:textId="77777777" w:rsidR="00DB45EB" w:rsidRPr="00504965" w:rsidRDefault="00DB45EB" w:rsidP="006022F7">
          <w:pPr>
            <w:pStyle w:val="VBPDHeaderInfo"/>
            <w:jc w:val="right"/>
            <w:rPr>
              <w:i w:val="0"/>
            </w:rPr>
          </w:pPr>
          <w:r w:rsidRPr="00504965">
            <w:rPr>
              <w:i w:val="0"/>
            </w:rPr>
            <w:t>804-786-0016 (TTY/Voice)</w:t>
          </w:r>
        </w:p>
      </w:tc>
    </w:tr>
    <w:tr w:rsidR="00DB45EB" w:rsidRPr="00811C49" w14:paraId="072FA49A" w14:textId="77777777" w:rsidTr="00140724">
      <w:trPr>
        <w:tblHeader/>
        <w:jc w:val="center"/>
      </w:trPr>
      <w:tc>
        <w:tcPr>
          <w:tcW w:w="3101" w:type="dxa"/>
        </w:tcPr>
        <w:p w14:paraId="67E00542" w14:textId="77777777" w:rsidR="00DB45EB" w:rsidRPr="00811C49" w:rsidRDefault="00DB45EB" w:rsidP="006022F7">
          <w:pPr>
            <w:pStyle w:val="VBPDHeaderInfo"/>
            <w:jc w:val="left"/>
          </w:pPr>
          <w:r w:rsidRPr="00811C49">
            <w:t>Chair</w:t>
          </w:r>
        </w:p>
      </w:tc>
      <w:tc>
        <w:tcPr>
          <w:tcW w:w="3464" w:type="dxa"/>
        </w:tcPr>
        <w:p w14:paraId="1836ADEA" w14:textId="77777777" w:rsidR="00DB45EB" w:rsidRPr="00811C49" w:rsidRDefault="00DB45EB" w:rsidP="006022F7">
          <w:pPr>
            <w:pStyle w:val="VBPDHeaderInfo"/>
          </w:pPr>
          <w:r w:rsidRPr="00811C49">
            <w:t>1100 Bank Street, 7th Floor</w:t>
          </w:r>
        </w:p>
      </w:tc>
      <w:tc>
        <w:tcPr>
          <w:tcW w:w="2785" w:type="dxa"/>
        </w:tcPr>
        <w:p w14:paraId="04BAA3EE" w14:textId="77777777" w:rsidR="00DB45EB" w:rsidRPr="00504965" w:rsidRDefault="00DB45EB" w:rsidP="006022F7">
          <w:pPr>
            <w:pStyle w:val="VBPDHeaderInfo"/>
            <w:jc w:val="right"/>
            <w:rPr>
              <w:i w:val="0"/>
            </w:rPr>
          </w:pPr>
          <w:r w:rsidRPr="00504965">
            <w:rPr>
              <w:i w:val="0"/>
            </w:rPr>
            <w:t>1-800-846-4464 (TTY/ Voice)</w:t>
          </w:r>
        </w:p>
      </w:tc>
    </w:tr>
    <w:tr w:rsidR="00DB45EB" w:rsidRPr="00811C49" w14:paraId="22694AD5" w14:textId="77777777" w:rsidTr="00140724">
      <w:trPr>
        <w:tblHeader/>
        <w:jc w:val="center"/>
      </w:trPr>
      <w:tc>
        <w:tcPr>
          <w:tcW w:w="3101" w:type="dxa"/>
        </w:tcPr>
        <w:p w14:paraId="49CA51D4" w14:textId="77777777" w:rsidR="00DB45EB" w:rsidRPr="00504965" w:rsidRDefault="00DB45EB" w:rsidP="006022F7">
          <w:pPr>
            <w:pStyle w:val="VBPDHeaderInfo"/>
            <w:jc w:val="left"/>
            <w:rPr>
              <w:b/>
              <w:i w:val="0"/>
            </w:rPr>
          </w:pPr>
          <w:r>
            <w:rPr>
              <w:b/>
              <w:i w:val="0"/>
            </w:rPr>
            <w:t>Frederique Vincent</w:t>
          </w:r>
        </w:p>
      </w:tc>
      <w:tc>
        <w:tcPr>
          <w:tcW w:w="3464" w:type="dxa"/>
        </w:tcPr>
        <w:p w14:paraId="71B22075" w14:textId="1E923DBD" w:rsidR="00DB45EB" w:rsidRPr="00811C49" w:rsidRDefault="00DB45EB" w:rsidP="00140724">
          <w:pPr>
            <w:pStyle w:val="VBPDHeaderInfo"/>
            <w:tabs>
              <w:tab w:val="left" w:pos="324"/>
              <w:tab w:val="center" w:pos="1624"/>
            </w:tabs>
            <w:jc w:val="left"/>
          </w:pPr>
          <w:r>
            <w:tab/>
          </w:r>
          <w:r>
            <w:tab/>
          </w:r>
          <w:r w:rsidRPr="00811C49">
            <w:t>Richmond, Virginia  23219</w:t>
          </w:r>
        </w:p>
      </w:tc>
      <w:tc>
        <w:tcPr>
          <w:tcW w:w="2785" w:type="dxa"/>
        </w:tcPr>
        <w:p w14:paraId="59941EAA" w14:textId="77777777" w:rsidR="00DB45EB" w:rsidRPr="00504965" w:rsidRDefault="00DB45EB" w:rsidP="006022F7">
          <w:pPr>
            <w:pStyle w:val="VBPDHeaderInfo"/>
            <w:jc w:val="right"/>
            <w:rPr>
              <w:i w:val="0"/>
            </w:rPr>
          </w:pPr>
          <w:r w:rsidRPr="00504965">
            <w:rPr>
              <w:i w:val="0"/>
            </w:rPr>
            <w:t>804-786-1118 (Fax)</w:t>
          </w:r>
        </w:p>
      </w:tc>
    </w:tr>
    <w:tr w:rsidR="00DB45EB" w:rsidRPr="00811C49" w14:paraId="5A8A627A" w14:textId="77777777" w:rsidTr="00140724">
      <w:trPr>
        <w:tblHeader/>
        <w:jc w:val="center"/>
      </w:trPr>
      <w:tc>
        <w:tcPr>
          <w:tcW w:w="3101" w:type="dxa"/>
        </w:tcPr>
        <w:p w14:paraId="3C689682" w14:textId="77777777" w:rsidR="00DB45EB" w:rsidRPr="00811C49" w:rsidRDefault="00DB45EB" w:rsidP="006022F7">
          <w:pPr>
            <w:pStyle w:val="VBPDHeaderInfo"/>
            <w:jc w:val="left"/>
          </w:pPr>
          <w:r w:rsidRPr="00811C49">
            <w:t>Vice Chair</w:t>
          </w:r>
        </w:p>
      </w:tc>
      <w:tc>
        <w:tcPr>
          <w:tcW w:w="3464" w:type="dxa"/>
        </w:tcPr>
        <w:p w14:paraId="1362DDDC" w14:textId="77777777" w:rsidR="00DB45EB" w:rsidRPr="00811C49" w:rsidRDefault="00DB45EB" w:rsidP="006022F7">
          <w:pPr>
            <w:pStyle w:val="VBPDHeaderInfo"/>
          </w:pPr>
        </w:p>
      </w:tc>
      <w:tc>
        <w:tcPr>
          <w:tcW w:w="2785" w:type="dxa"/>
        </w:tcPr>
        <w:p w14:paraId="52E5F239" w14:textId="77777777" w:rsidR="00DB45EB" w:rsidRPr="00504965" w:rsidRDefault="00DB45EB" w:rsidP="006022F7">
          <w:pPr>
            <w:pStyle w:val="VBPDHeaderInfo"/>
            <w:jc w:val="right"/>
            <w:rPr>
              <w:i w:val="0"/>
            </w:rPr>
          </w:pPr>
          <w:r w:rsidRPr="00504965">
            <w:rPr>
              <w:i w:val="0"/>
            </w:rPr>
            <w:t>info@vbpd.virginia.gov</w:t>
          </w:r>
        </w:p>
      </w:tc>
    </w:tr>
    <w:tr w:rsidR="00DB45EB" w:rsidRPr="00811C49" w14:paraId="4B788B4C" w14:textId="77777777" w:rsidTr="00140724">
      <w:trPr>
        <w:tblHeader/>
        <w:jc w:val="center"/>
      </w:trPr>
      <w:tc>
        <w:tcPr>
          <w:tcW w:w="3101" w:type="dxa"/>
        </w:tcPr>
        <w:p w14:paraId="09F0C022" w14:textId="77777777" w:rsidR="00DB45EB" w:rsidRPr="00504965" w:rsidRDefault="00DB45EB" w:rsidP="006022F7">
          <w:pPr>
            <w:pStyle w:val="VBPDHeaderInfo"/>
            <w:jc w:val="left"/>
            <w:rPr>
              <w:b/>
              <w:i w:val="0"/>
            </w:rPr>
          </w:pPr>
          <w:r>
            <w:rPr>
              <w:b/>
              <w:i w:val="0"/>
            </w:rPr>
            <w:t>Alexandra Dixon</w:t>
          </w:r>
        </w:p>
      </w:tc>
      <w:tc>
        <w:tcPr>
          <w:tcW w:w="3464" w:type="dxa"/>
        </w:tcPr>
        <w:p w14:paraId="74079BB6" w14:textId="77777777" w:rsidR="00DB45EB" w:rsidRPr="00811C49" w:rsidRDefault="00DB45EB" w:rsidP="006022F7">
          <w:pPr>
            <w:pStyle w:val="VBPDHeaderInfo"/>
          </w:pPr>
        </w:p>
      </w:tc>
      <w:tc>
        <w:tcPr>
          <w:tcW w:w="2785" w:type="dxa"/>
        </w:tcPr>
        <w:p w14:paraId="62ED7A45" w14:textId="77777777" w:rsidR="00DB45EB" w:rsidRPr="00504965" w:rsidRDefault="00DB45EB" w:rsidP="006022F7">
          <w:pPr>
            <w:pStyle w:val="VBPDHeaderInfo"/>
            <w:jc w:val="right"/>
            <w:rPr>
              <w:i w:val="0"/>
            </w:rPr>
          </w:pPr>
          <w:r w:rsidRPr="00504965">
            <w:rPr>
              <w:i w:val="0"/>
            </w:rPr>
            <w:t>www.vaboard.org</w:t>
          </w:r>
        </w:p>
      </w:tc>
    </w:tr>
    <w:tr w:rsidR="00DB45EB" w:rsidRPr="00811C49" w14:paraId="31C0BF6F" w14:textId="77777777" w:rsidTr="00140724">
      <w:trPr>
        <w:tblHeader/>
        <w:jc w:val="center"/>
      </w:trPr>
      <w:tc>
        <w:tcPr>
          <w:tcW w:w="3101" w:type="dxa"/>
        </w:tcPr>
        <w:p w14:paraId="6A84C177" w14:textId="77777777" w:rsidR="00DB45EB" w:rsidRPr="00811C49" w:rsidRDefault="00DB45EB" w:rsidP="006022F7">
          <w:pPr>
            <w:pStyle w:val="VBPDHeaderInfo"/>
            <w:jc w:val="left"/>
          </w:pPr>
          <w:r w:rsidRPr="00811C49">
            <w:t>Secretary</w:t>
          </w:r>
        </w:p>
      </w:tc>
      <w:tc>
        <w:tcPr>
          <w:tcW w:w="3464" w:type="dxa"/>
        </w:tcPr>
        <w:p w14:paraId="01FEF0CA" w14:textId="77777777" w:rsidR="00DB45EB" w:rsidRPr="00811C49" w:rsidRDefault="00DB45EB" w:rsidP="006022F7">
          <w:pPr>
            <w:pStyle w:val="VBPDHeaderInfo"/>
          </w:pPr>
        </w:p>
      </w:tc>
      <w:tc>
        <w:tcPr>
          <w:tcW w:w="2785" w:type="dxa"/>
        </w:tcPr>
        <w:p w14:paraId="2C6820D8" w14:textId="77777777" w:rsidR="00DB45EB" w:rsidRPr="00504965" w:rsidRDefault="00DB45EB" w:rsidP="006022F7">
          <w:pPr>
            <w:pStyle w:val="VBPDHeaderInfo"/>
            <w:jc w:val="right"/>
            <w:rPr>
              <w:i w:val="0"/>
            </w:rPr>
          </w:pPr>
        </w:p>
      </w:tc>
    </w:tr>
    <w:tr w:rsidR="00DB45EB" w:rsidRPr="00811C49" w14:paraId="4B198FF0" w14:textId="77777777" w:rsidTr="00140724">
      <w:trPr>
        <w:tblHeader/>
        <w:jc w:val="center"/>
      </w:trPr>
      <w:tc>
        <w:tcPr>
          <w:tcW w:w="3101" w:type="dxa"/>
        </w:tcPr>
        <w:p w14:paraId="4A7CE24F" w14:textId="77777777" w:rsidR="00DB45EB" w:rsidRPr="00504965" w:rsidRDefault="00DB45EB" w:rsidP="006022F7">
          <w:pPr>
            <w:pStyle w:val="VBPDHeaderInfo"/>
            <w:jc w:val="left"/>
            <w:rPr>
              <w:b/>
              <w:i w:val="0"/>
            </w:rPr>
          </w:pPr>
          <w:r>
            <w:rPr>
              <w:b/>
              <w:i w:val="0"/>
            </w:rPr>
            <w:t>Teri Morgan</w:t>
          </w:r>
        </w:p>
      </w:tc>
      <w:tc>
        <w:tcPr>
          <w:tcW w:w="3464" w:type="dxa"/>
        </w:tcPr>
        <w:p w14:paraId="3402DA80" w14:textId="77777777" w:rsidR="00DB45EB" w:rsidRPr="00811C49" w:rsidRDefault="00DB45EB" w:rsidP="006022F7">
          <w:pPr>
            <w:pStyle w:val="VBPDHeaderInfo"/>
          </w:pPr>
        </w:p>
      </w:tc>
      <w:tc>
        <w:tcPr>
          <w:tcW w:w="2785" w:type="dxa"/>
        </w:tcPr>
        <w:p w14:paraId="6C852641" w14:textId="77777777" w:rsidR="00DB45EB" w:rsidRPr="00504965" w:rsidRDefault="00DB45EB" w:rsidP="006022F7">
          <w:pPr>
            <w:pStyle w:val="VBPDHeaderInfo"/>
            <w:jc w:val="right"/>
            <w:rPr>
              <w:i w:val="0"/>
            </w:rPr>
          </w:pPr>
        </w:p>
      </w:tc>
    </w:tr>
    <w:tr w:rsidR="00DB45EB" w:rsidRPr="00811C49" w14:paraId="25377107" w14:textId="77777777" w:rsidTr="00140724">
      <w:trPr>
        <w:tblHeader/>
        <w:jc w:val="center"/>
      </w:trPr>
      <w:tc>
        <w:tcPr>
          <w:tcW w:w="3101" w:type="dxa"/>
        </w:tcPr>
        <w:p w14:paraId="2EB3BBA3" w14:textId="77777777" w:rsidR="00DB45EB" w:rsidRPr="00811C49" w:rsidRDefault="00DB45EB" w:rsidP="006022F7">
          <w:pPr>
            <w:pStyle w:val="VBPDHeaderInfo"/>
            <w:jc w:val="left"/>
          </w:pPr>
          <w:r w:rsidRPr="00811C49">
            <w:t>Executive Director</w:t>
          </w:r>
        </w:p>
      </w:tc>
      <w:tc>
        <w:tcPr>
          <w:tcW w:w="3464" w:type="dxa"/>
        </w:tcPr>
        <w:p w14:paraId="403220B3" w14:textId="77777777" w:rsidR="00DB45EB" w:rsidRPr="00811C49" w:rsidRDefault="00DB45EB" w:rsidP="006022F7">
          <w:pPr>
            <w:pStyle w:val="VBPDHeaderInfo"/>
          </w:pPr>
        </w:p>
      </w:tc>
      <w:tc>
        <w:tcPr>
          <w:tcW w:w="2785" w:type="dxa"/>
        </w:tcPr>
        <w:p w14:paraId="5E1D4D9D" w14:textId="77777777" w:rsidR="00DB45EB" w:rsidRPr="00504965" w:rsidRDefault="00DB45EB" w:rsidP="006022F7">
          <w:pPr>
            <w:pStyle w:val="VBPDHeaderInfo"/>
            <w:jc w:val="right"/>
            <w:rPr>
              <w:i w:val="0"/>
            </w:rPr>
          </w:pPr>
        </w:p>
      </w:tc>
    </w:tr>
  </w:tbl>
  <w:p w14:paraId="2B6873B5" w14:textId="77777777" w:rsidR="00DB45EB" w:rsidRDefault="00DB4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06560" w14:textId="77777777" w:rsidR="00DB45EB" w:rsidRDefault="00DB4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812107"/>
      <w:docPartObj>
        <w:docPartGallery w:val="Page Numbers (Top of Page)"/>
        <w:docPartUnique/>
      </w:docPartObj>
    </w:sdtPr>
    <w:sdtEndPr>
      <w:rPr>
        <w:noProof/>
      </w:rPr>
    </w:sdtEndPr>
    <w:sdtContent>
      <w:p w14:paraId="163C880E" w14:textId="7219B9EF" w:rsidR="00DB45EB" w:rsidRPr="000B0418" w:rsidRDefault="00DB45EB" w:rsidP="002D75D3">
        <w:pPr>
          <w:pStyle w:val="L2AssessmentHeader"/>
        </w:pPr>
        <w:r w:rsidRPr="000B0418">
          <w:fldChar w:fldCharType="begin"/>
        </w:r>
        <w:r w:rsidRPr="000B0418">
          <w:instrText xml:space="preserve"> PAGE  \* roman  \* MERGEFORMAT </w:instrText>
        </w:r>
        <w:r w:rsidRPr="000B0418">
          <w:fldChar w:fldCharType="separate"/>
        </w:r>
        <w:r w:rsidR="004C33CA">
          <w:rPr>
            <w:noProof/>
          </w:rPr>
          <w:t>viii</w:t>
        </w:r>
        <w:r w:rsidRPr="000B0418">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061633"/>
      <w:docPartObj>
        <w:docPartGallery w:val="Page Numbers (Top of Page)"/>
        <w:docPartUnique/>
      </w:docPartObj>
    </w:sdtPr>
    <w:sdtEndPr>
      <w:rPr>
        <w:noProof/>
      </w:rPr>
    </w:sdtEndPr>
    <w:sdtContent>
      <w:p w14:paraId="52ABCBEA" w14:textId="0D47B8DA" w:rsidR="00DB45EB" w:rsidRPr="004F4199" w:rsidRDefault="00DB45EB" w:rsidP="002D75D3">
        <w:pPr>
          <w:pStyle w:val="L2AssessmentHeader"/>
        </w:pPr>
        <w:r w:rsidRPr="004F4199">
          <w:fldChar w:fldCharType="begin"/>
        </w:r>
        <w:r w:rsidRPr="004F4199">
          <w:instrText xml:space="preserve"> PAGE   \* MERGEFORMAT </w:instrText>
        </w:r>
        <w:r w:rsidRPr="004F4199">
          <w:fldChar w:fldCharType="separate"/>
        </w:r>
        <w:r w:rsidR="004C33CA">
          <w:rPr>
            <w:noProof/>
          </w:rPr>
          <w:t>7</w:t>
        </w:r>
        <w:r w:rsidRPr="004F4199">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DC2"/>
    <w:multiLevelType w:val="hybridMultilevel"/>
    <w:tmpl w:val="1A046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451B1"/>
    <w:multiLevelType w:val="hybridMultilevel"/>
    <w:tmpl w:val="466E5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180014"/>
    <w:multiLevelType w:val="hybridMultilevel"/>
    <w:tmpl w:val="5DD8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16D27"/>
    <w:multiLevelType w:val="hybridMultilevel"/>
    <w:tmpl w:val="664609BC"/>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0AAF06FD"/>
    <w:multiLevelType w:val="hybridMultilevel"/>
    <w:tmpl w:val="8C54D4D4"/>
    <w:lvl w:ilvl="0" w:tplc="09349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47105"/>
    <w:multiLevelType w:val="hybridMultilevel"/>
    <w:tmpl w:val="4A82A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52490"/>
    <w:multiLevelType w:val="hybridMultilevel"/>
    <w:tmpl w:val="EA7EA7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2C5F75"/>
    <w:multiLevelType w:val="hybridMultilevel"/>
    <w:tmpl w:val="BF12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B6730"/>
    <w:multiLevelType w:val="hybridMultilevel"/>
    <w:tmpl w:val="B5E21D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56408A"/>
    <w:multiLevelType w:val="hybridMultilevel"/>
    <w:tmpl w:val="5CF0D1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7289D"/>
    <w:multiLevelType w:val="hybridMultilevel"/>
    <w:tmpl w:val="79D8C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4D27E4"/>
    <w:multiLevelType w:val="hybridMultilevel"/>
    <w:tmpl w:val="2400982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20B33A70"/>
    <w:multiLevelType w:val="hybridMultilevel"/>
    <w:tmpl w:val="C218BA46"/>
    <w:lvl w:ilvl="0" w:tplc="DE4CB65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2370458E"/>
    <w:multiLevelType w:val="hybridMultilevel"/>
    <w:tmpl w:val="D92C1F54"/>
    <w:lvl w:ilvl="0" w:tplc="CF4C1BD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2649020D"/>
    <w:multiLevelType w:val="multilevel"/>
    <w:tmpl w:val="9842A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E133C3"/>
    <w:multiLevelType w:val="multilevel"/>
    <w:tmpl w:val="697E91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upperRoman"/>
      <w:lvlText w:val="%4."/>
      <w:lvlJc w:val="left"/>
      <w:pPr>
        <w:ind w:left="3240" w:hanging="720"/>
      </w:pPr>
      <w:rPr>
        <w:rFonts w:hint="default"/>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5E5336"/>
    <w:multiLevelType w:val="multilevel"/>
    <w:tmpl w:val="18EC9C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6A144E"/>
    <w:multiLevelType w:val="hybridMultilevel"/>
    <w:tmpl w:val="2F2620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8956A3"/>
    <w:multiLevelType w:val="hybridMultilevel"/>
    <w:tmpl w:val="E070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58059E"/>
    <w:multiLevelType w:val="hybridMultilevel"/>
    <w:tmpl w:val="264EEA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774D25"/>
    <w:multiLevelType w:val="hybridMultilevel"/>
    <w:tmpl w:val="88BE4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5734D2"/>
    <w:multiLevelType w:val="hybridMultilevel"/>
    <w:tmpl w:val="63F29396"/>
    <w:lvl w:ilvl="0" w:tplc="04090003">
      <w:start w:val="1"/>
      <w:numFmt w:val="bullet"/>
      <w:lvlText w:val="o"/>
      <w:lvlJc w:val="left"/>
      <w:pPr>
        <w:ind w:left="1080" w:hanging="72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12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F01187"/>
    <w:multiLevelType w:val="multilevel"/>
    <w:tmpl w:val="27D0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D938E7"/>
    <w:multiLevelType w:val="hybridMultilevel"/>
    <w:tmpl w:val="EC763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FB3F7F"/>
    <w:multiLevelType w:val="hybridMultilevel"/>
    <w:tmpl w:val="7FB00680"/>
    <w:lvl w:ilvl="0" w:tplc="0409000F">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A481378"/>
    <w:multiLevelType w:val="hybridMultilevel"/>
    <w:tmpl w:val="167CE9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8B65FB"/>
    <w:multiLevelType w:val="hybridMultilevel"/>
    <w:tmpl w:val="069C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665DAD"/>
    <w:multiLevelType w:val="hybridMultilevel"/>
    <w:tmpl w:val="C922C2F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4507327"/>
    <w:multiLevelType w:val="hybridMultilevel"/>
    <w:tmpl w:val="BBD699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4B81684"/>
    <w:multiLevelType w:val="hybridMultilevel"/>
    <w:tmpl w:val="0CFA1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8D2FF8"/>
    <w:multiLevelType w:val="hybridMultilevel"/>
    <w:tmpl w:val="0122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680060"/>
    <w:multiLevelType w:val="hybridMultilevel"/>
    <w:tmpl w:val="065C535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4E071C3D"/>
    <w:multiLevelType w:val="hybridMultilevel"/>
    <w:tmpl w:val="0FC2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1D646A"/>
    <w:multiLevelType w:val="hybridMultilevel"/>
    <w:tmpl w:val="18B06786"/>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501F79C9"/>
    <w:multiLevelType w:val="hybridMultilevel"/>
    <w:tmpl w:val="DD64D0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55810EE3"/>
    <w:multiLevelType w:val="hybridMultilevel"/>
    <w:tmpl w:val="FD36CE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93A561B"/>
    <w:multiLevelType w:val="hybridMultilevel"/>
    <w:tmpl w:val="FA066F7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6424EB"/>
    <w:multiLevelType w:val="hybridMultilevel"/>
    <w:tmpl w:val="1664627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5A9959D0"/>
    <w:multiLevelType w:val="hybridMultilevel"/>
    <w:tmpl w:val="A78AF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E27994"/>
    <w:multiLevelType w:val="hybridMultilevel"/>
    <w:tmpl w:val="ED8E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2707B9"/>
    <w:multiLevelType w:val="hybridMultilevel"/>
    <w:tmpl w:val="C8AE39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08C13F4"/>
    <w:multiLevelType w:val="hybridMultilevel"/>
    <w:tmpl w:val="5CFCC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2EA7161"/>
    <w:multiLevelType w:val="hybridMultilevel"/>
    <w:tmpl w:val="7FB00680"/>
    <w:lvl w:ilvl="0" w:tplc="0409000F">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64E56D96"/>
    <w:multiLevelType w:val="hybridMultilevel"/>
    <w:tmpl w:val="AE0214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6330075"/>
    <w:multiLevelType w:val="hybridMultilevel"/>
    <w:tmpl w:val="84E2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026960"/>
    <w:multiLevelType w:val="hybridMultilevel"/>
    <w:tmpl w:val="9E6C2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D602FE"/>
    <w:multiLevelType w:val="hybridMultilevel"/>
    <w:tmpl w:val="E6F4D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F92522"/>
    <w:multiLevelType w:val="hybridMultilevel"/>
    <w:tmpl w:val="9BCE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2326B4"/>
    <w:multiLevelType w:val="hybridMultilevel"/>
    <w:tmpl w:val="09242A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2E74FBB"/>
    <w:multiLevelType w:val="hybridMultilevel"/>
    <w:tmpl w:val="FAE6E82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0" w15:restartNumberingAfterBreak="0">
    <w:nsid w:val="730A0961"/>
    <w:multiLevelType w:val="hybridMultilevel"/>
    <w:tmpl w:val="E770590E"/>
    <w:lvl w:ilvl="0" w:tplc="A4B2CC94">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1" w15:restartNumberingAfterBreak="0">
    <w:nsid w:val="764912F7"/>
    <w:multiLevelType w:val="hybridMultilevel"/>
    <w:tmpl w:val="9D4615BE"/>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15:restartNumberingAfterBreak="0">
    <w:nsid w:val="77357573"/>
    <w:multiLevelType w:val="hybridMultilevel"/>
    <w:tmpl w:val="3BEC431A"/>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3" w15:restartNumberingAfterBreak="0">
    <w:nsid w:val="7CE6475D"/>
    <w:multiLevelType w:val="hybridMultilevel"/>
    <w:tmpl w:val="1AEEA50A"/>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4" w15:restartNumberingAfterBreak="0">
    <w:nsid w:val="7CFB0B95"/>
    <w:multiLevelType w:val="hybridMultilevel"/>
    <w:tmpl w:val="EA64A6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167B01"/>
    <w:multiLevelType w:val="hybridMultilevel"/>
    <w:tmpl w:val="FCA4EA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950186"/>
    <w:multiLevelType w:val="hybridMultilevel"/>
    <w:tmpl w:val="67082E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DA16B12"/>
    <w:multiLevelType w:val="hybridMultilevel"/>
    <w:tmpl w:val="81D6829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22"/>
  </w:num>
  <w:num w:numId="3">
    <w:abstractNumId w:val="16"/>
  </w:num>
  <w:num w:numId="4">
    <w:abstractNumId w:val="15"/>
  </w:num>
  <w:num w:numId="5">
    <w:abstractNumId w:val="31"/>
  </w:num>
  <w:num w:numId="6">
    <w:abstractNumId w:val="28"/>
  </w:num>
  <w:num w:numId="7">
    <w:abstractNumId w:val="1"/>
  </w:num>
  <w:num w:numId="8">
    <w:abstractNumId w:val="50"/>
  </w:num>
  <w:num w:numId="9">
    <w:abstractNumId w:val="48"/>
  </w:num>
  <w:num w:numId="10">
    <w:abstractNumId w:val="42"/>
  </w:num>
  <w:num w:numId="11">
    <w:abstractNumId w:val="41"/>
  </w:num>
  <w:num w:numId="12">
    <w:abstractNumId w:val="10"/>
  </w:num>
  <w:num w:numId="13">
    <w:abstractNumId w:val="33"/>
  </w:num>
  <w:num w:numId="14">
    <w:abstractNumId w:val="53"/>
  </w:num>
  <w:num w:numId="15">
    <w:abstractNumId w:val="52"/>
  </w:num>
  <w:num w:numId="16">
    <w:abstractNumId w:val="51"/>
  </w:num>
  <w:num w:numId="17">
    <w:abstractNumId w:val="3"/>
  </w:num>
  <w:num w:numId="18">
    <w:abstractNumId w:val="9"/>
  </w:num>
  <w:num w:numId="19">
    <w:abstractNumId w:val="8"/>
  </w:num>
  <w:num w:numId="20">
    <w:abstractNumId w:val="17"/>
  </w:num>
  <w:num w:numId="21">
    <w:abstractNumId w:val="56"/>
  </w:num>
  <w:num w:numId="22">
    <w:abstractNumId w:val="54"/>
  </w:num>
  <w:num w:numId="23">
    <w:abstractNumId w:val="46"/>
  </w:num>
  <w:num w:numId="24">
    <w:abstractNumId w:val="45"/>
  </w:num>
  <w:num w:numId="25">
    <w:abstractNumId w:val="47"/>
  </w:num>
  <w:num w:numId="26">
    <w:abstractNumId w:val="23"/>
  </w:num>
  <w:num w:numId="27">
    <w:abstractNumId w:val="26"/>
  </w:num>
  <w:num w:numId="28">
    <w:abstractNumId w:val="43"/>
  </w:num>
  <w:num w:numId="29">
    <w:abstractNumId w:val="49"/>
  </w:num>
  <w:num w:numId="30">
    <w:abstractNumId w:val="24"/>
  </w:num>
  <w:num w:numId="31">
    <w:abstractNumId w:val="38"/>
  </w:num>
  <w:num w:numId="32">
    <w:abstractNumId w:val="11"/>
  </w:num>
  <w:num w:numId="33">
    <w:abstractNumId w:val="7"/>
  </w:num>
  <w:num w:numId="34">
    <w:abstractNumId w:val="34"/>
  </w:num>
  <w:num w:numId="35">
    <w:abstractNumId w:val="18"/>
  </w:num>
  <w:num w:numId="36">
    <w:abstractNumId w:val="55"/>
  </w:num>
  <w:num w:numId="37">
    <w:abstractNumId w:val="37"/>
  </w:num>
  <w:num w:numId="38">
    <w:abstractNumId w:val="12"/>
  </w:num>
  <w:num w:numId="39">
    <w:abstractNumId w:val="13"/>
  </w:num>
  <w:num w:numId="40">
    <w:abstractNumId w:val="25"/>
  </w:num>
  <w:num w:numId="41">
    <w:abstractNumId w:val="29"/>
  </w:num>
  <w:num w:numId="42">
    <w:abstractNumId w:val="0"/>
  </w:num>
  <w:num w:numId="43">
    <w:abstractNumId w:val="14"/>
  </w:num>
  <w:num w:numId="44">
    <w:abstractNumId w:val="39"/>
  </w:num>
  <w:num w:numId="45">
    <w:abstractNumId w:val="2"/>
  </w:num>
  <w:num w:numId="46">
    <w:abstractNumId w:val="57"/>
  </w:num>
  <w:num w:numId="47">
    <w:abstractNumId w:val="19"/>
  </w:num>
  <w:num w:numId="48">
    <w:abstractNumId w:val="6"/>
  </w:num>
  <w:num w:numId="49">
    <w:abstractNumId w:val="40"/>
  </w:num>
  <w:num w:numId="50">
    <w:abstractNumId w:val="27"/>
  </w:num>
  <w:num w:numId="51">
    <w:abstractNumId w:val="20"/>
  </w:num>
  <w:num w:numId="52">
    <w:abstractNumId w:val="35"/>
  </w:num>
  <w:num w:numId="53">
    <w:abstractNumId w:val="32"/>
  </w:num>
  <w:num w:numId="54">
    <w:abstractNumId w:val="5"/>
  </w:num>
  <w:num w:numId="55">
    <w:abstractNumId w:val="4"/>
  </w:num>
  <w:num w:numId="56">
    <w:abstractNumId w:val="36"/>
  </w:num>
  <w:num w:numId="57">
    <w:abstractNumId w:val="44"/>
  </w:num>
  <w:num w:numId="58">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activeWritingStyle w:appName="MSWord" w:lang="en-US" w:vendorID="64" w:dllVersion="131078" w:nlCheck="1" w:checkStyle="1"/>
  <w:activeWritingStyle w:appName="MSWord" w:lang="es-MX" w:vendorID="64" w:dllVersion="131078" w:nlCheck="1" w:checkStyle="0"/>
  <w:documentProtection w:edit="readOnly" w:enforcement="1" w:cryptProviderType="rsaAES" w:cryptAlgorithmClass="hash" w:cryptAlgorithmType="typeAny" w:cryptAlgorithmSid="14" w:cryptSpinCount="100000" w:hash="p1OE+iQ/m2ToOfeXer30sWv4j3cPmsTFuh8HD+5Vm9VVQ7DhXv9AlXplnpTPZ6S+XQfz9cccQNMVs5GnkvdMaQ==" w:salt="Hr7kfhHXpT/10KkRzEHGNA=="/>
  <w:defaultTabStop w:val="720"/>
  <w:characterSpacingControl w:val="doNotCompress"/>
  <w:savePreviewPicture/>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05B"/>
    <w:rsid w:val="000018BF"/>
    <w:rsid w:val="0000345E"/>
    <w:rsid w:val="0000508A"/>
    <w:rsid w:val="00005431"/>
    <w:rsid w:val="0000559C"/>
    <w:rsid w:val="00005FB0"/>
    <w:rsid w:val="00007EAE"/>
    <w:rsid w:val="000104D0"/>
    <w:rsid w:val="00011AEB"/>
    <w:rsid w:val="000122F1"/>
    <w:rsid w:val="00012B23"/>
    <w:rsid w:val="0001353A"/>
    <w:rsid w:val="0001473F"/>
    <w:rsid w:val="000155D4"/>
    <w:rsid w:val="00015C33"/>
    <w:rsid w:val="0001609D"/>
    <w:rsid w:val="000166A2"/>
    <w:rsid w:val="00016B77"/>
    <w:rsid w:val="0001749A"/>
    <w:rsid w:val="000215F6"/>
    <w:rsid w:val="00021CA9"/>
    <w:rsid w:val="00021CAF"/>
    <w:rsid w:val="0002293B"/>
    <w:rsid w:val="000232EA"/>
    <w:rsid w:val="00023DDB"/>
    <w:rsid w:val="00023F7A"/>
    <w:rsid w:val="00024F49"/>
    <w:rsid w:val="000255E2"/>
    <w:rsid w:val="00025A02"/>
    <w:rsid w:val="00025F17"/>
    <w:rsid w:val="000261F7"/>
    <w:rsid w:val="0002705D"/>
    <w:rsid w:val="000271C9"/>
    <w:rsid w:val="000314B1"/>
    <w:rsid w:val="00031E80"/>
    <w:rsid w:val="000325F7"/>
    <w:rsid w:val="00034315"/>
    <w:rsid w:val="00034704"/>
    <w:rsid w:val="000350EE"/>
    <w:rsid w:val="00037AEA"/>
    <w:rsid w:val="00040F4F"/>
    <w:rsid w:val="00041F5D"/>
    <w:rsid w:val="000422B1"/>
    <w:rsid w:val="00043471"/>
    <w:rsid w:val="00043B4B"/>
    <w:rsid w:val="00045077"/>
    <w:rsid w:val="00046435"/>
    <w:rsid w:val="00047436"/>
    <w:rsid w:val="00050B25"/>
    <w:rsid w:val="000511AB"/>
    <w:rsid w:val="00053715"/>
    <w:rsid w:val="000537C7"/>
    <w:rsid w:val="000540F5"/>
    <w:rsid w:val="00054BDA"/>
    <w:rsid w:val="00054FFD"/>
    <w:rsid w:val="00055934"/>
    <w:rsid w:val="00055A50"/>
    <w:rsid w:val="00055F05"/>
    <w:rsid w:val="000565CE"/>
    <w:rsid w:val="000568E7"/>
    <w:rsid w:val="00057739"/>
    <w:rsid w:val="00060F9B"/>
    <w:rsid w:val="00061600"/>
    <w:rsid w:val="0006167B"/>
    <w:rsid w:val="000622AC"/>
    <w:rsid w:val="00062FC6"/>
    <w:rsid w:val="000633B0"/>
    <w:rsid w:val="00064FD9"/>
    <w:rsid w:val="000655C8"/>
    <w:rsid w:val="00066317"/>
    <w:rsid w:val="00066B44"/>
    <w:rsid w:val="00070B84"/>
    <w:rsid w:val="00072243"/>
    <w:rsid w:val="000726AC"/>
    <w:rsid w:val="00073364"/>
    <w:rsid w:val="0007387E"/>
    <w:rsid w:val="000741AB"/>
    <w:rsid w:val="00074314"/>
    <w:rsid w:val="00075F34"/>
    <w:rsid w:val="0007647C"/>
    <w:rsid w:val="000805F5"/>
    <w:rsid w:val="000808CF"/>
    <w:rsid w:val="00081363"/>
    <w:rsid w:val="0008226A"/>
    <w:rsid w:val="000825DF"/>
    <w:rsid w:val="00083E22"/>
    <w:rsid w:val="00084461"/>
    <w:rsid w:val="000846C8"/>
    <w:rsid w:val="000852C0"/>
    <w:rsid w:val="00085BBE"/>
    <w:rsid w:val="00085DCF"/>
    <w:rsid w:val="00085F5D"/>
    <w:rsid w:val="00087658"/>
    <w:rsid w:val="00090744"/>
    <w:rsid w:val="00090D63"/>
    <w:rsid w:val="00091026"/>
    <w:rsid w:val="00092272"/>
    <w:rsid w:val="00092EA6"/>
    <w:rsid w:val="00092F06"/>
    <w:rsid w:val="00093212"/>
    <w:rsid w:val="0009380A"/>
    <w:rsid w:val="00094C80"/>
    <w:rsid w:val="00094FC2"/>
    <w:rsid w:val="00095846"/>
    <w:rsid w:val="00095996"/>
    <w:rsid w:val="00095B90"/>
    <w:rsid w:val="000966E4"/>
    <w:rsid w:val="000A001C"/>
    <w:rsid w:val="000A3371"/>
    <w:rsid w:val="000A46BC"/>
    <w:rsid w:val="000A4A78"/>
    <w:rsid w:val="000A5AB8"/>
    <w:rsid w:val="000A5DFE"/>
    <w:rsid w:val="000A751D"/>
    <w:rsid w:val="000B0418"/>
    <w:rsid w:val="000B1C12"/>
    <w:rsid w:val="000B2E9D"/>
    <w:rsid w:val="000B3232"/>
    <w:rsid w:val="000B6304"/>
    <w:rsid w:val="000B790D"/>
    <w:rsid w:val="000B7DFC"/>
    <w:rsid w:val="000C147E"/>
    <w:rsid w:val="000C17AF"/>
    <w:rsid w:val="000C2579"/>
    <w:rsid w:val="000C2C14"/>
    <w:rsid w:val="000C2D78"/>
    <w:rsid w:val="000C2EBE"/>
    <w:rsid w:val="000C3820"/>
    <w:rsid w:val="000C39E8"/>
    <w:rsid w:val="000C4C59"/>
    <w:rsid w:val="000C4D75"/>
    <w:rsid w:val="000C57FB"/>
    <w:rsid w:val="000C5A4A"/>
    <w:rsid w:val="000C6B24"/>
    <w:rsid w:val="000C77D1"/>
    <w:rsid w:val="000C7CC4"/>
    <w:rsid w:val="000C7E70"/>
    <w:rsid w:val="000D1A64"/>
    <w:rsid w:val="000D1C53"/>
    <w:rsid w:val="000D2EDD"/>
    <w:rsid w:val="000D30AA"/>
    <w:rsid w:val="000D33A9"/>
    <w:rsid w:val="000D5BAC"/>
    <w:rsid w:val="000D6FDD"/>
    <w:rsid w:val="000D72EA"/>
    <w:rsid w:val="000D7386"/>
    <w:rsid w:val="000D77E7"/>
    <w:rsid w:val="000E048C"/>
    <w:rsid w:val="000E109D"/>
    <w:rsid w:val="000E1CDD"/>
    <w:rsid w:val="000E2215"/>
    <w:rsid w:val="000E30BC"/>
    <w:rsid w:val="000E45C9"/>
    <w:rsid w:val="000E4643"/>
    <w:rsid w:val="000E47FF"/>
    <w:rsid w:val="000E5F29"/>
    <w:rsid w:val="000E6C61"/>
    <w:rsid w:val="000E7C58"/>
    <w:rsid w:val="000F0543"/>
    <w:rsid w:val="000F07AF"/>
    <w:rsid w:val="000F2074"/>
    <w:rsid w:val="000F26E8"/>
    <w:rsid w:val="000F2A41"/>
    <w:rsid w:val="000F31D4"/>
    <w:rsid w:val="000F37E1"/>
    <w:rsid w:val="000F3811"/>
    <w:rsid w:val="000F42E6"/>
    <w:rsid w:val="000F6024"/>
    <w:rsid w:val="000F6B87"/>
    <w:rsid w:val="000F7C0C"/>
    <w:rsid w:val="000F7D89"/>
    <w:rsid w:val="000F7FD3"/>
    <w:rsid w:val="00100332"/>
    <w:rsid w:val="00100906"/>
    <w:rsid w:val="00102A61"/>
    <w:rsid w:val="00102B4D"/>
    <w:rsid w:val="001036A1"/>
    <w:rsid w:val="00104DB6"/>
    <w:rsid w:val="00105134"/>
    <w:rsid w:val="00105175"/>
    <w:rsid w:val="00105707"/>
    <w:rsid w:val="00105E62"/>
    <w:rsid w:val="00106C2B"/>
    <w:rsid w:val="0010718C"/>
    <w:rsid w:val="00107316"/>
    <w:rsid w:val="0011005B"/>
    <w:rsid w:val="00110C8C"/>
    <w:rsid w:val="00110DBA"/>
    <w:rsid w:val="00111269"/>
    <w:rsid w:val="001118DE"/>
    <w:rsid w:val="00113AB3"/>
    <w:rsid w:val="00115AE4"/>
    <w:rsid w:val="00116AD8"/>
    <w:rsid w:val="0011781E"/>
    <w:rsid w:val="00117A52"/>
    <w:rsid w:val="00120650"/>
    <w:rsid w:val="001209E4"/>
    <w:rsid w:val="00120E5F"/>
    <w:rsid w:val="001218C7"/>
    <w:rsid w:val="00121B92"/>
    <w:rsid w:val="00122384"/>
    <w:rsid w:val="00123482"/>
    <w:rsid w:val="00124A7A"/>
    <w:rsid w:val="00124AC3"/>
    <w:rsid w:val="00124B21"/>
    <w:rsid w:val="00124E2F"/>
    <w:rsid w:val="001254A9"/>
    <w:rsid w:val="0012569D"/>
    <w:rsid w:val="001259D5"/>
    <w:rsid w:val="00125C33"/>
    <w:rsid w:val="0012600D"/>
    <w:rsid w:val="00126293"/>
    <w:rsid w:val="00126588"/>
    <w:rsid w:val="00127CCD"/>
    <w:rsid w:val="00127DE3"/>
    <w:rsid w:val="00130361"/>
    <w:rsid w:val="00131E46"/>
    <w:rsid w:val="00131EF3"/>
    <w:rsid w:val="001325C1"/>
    <w:rsid w:val="00133562"/>
    <w:rsid w:val="001335E6"/>
    <w:rsid w:val="00134393"/>
    <w:rsid w:val="001343A1"/>
    <w:rsid w:val="00134805"/>
    <w:rsid w:val="00135499"/>
    <w:rsid w:val="00135919"/>
    <w:rsid w:val="001366E0"/>
    <w:rsid w:val="001366E4"/>
    <w:rsid w:val="00136B98"/>
    <w:rsid w:val="00137167"/>
    <w:rsid w:val="001373BD"/>
    <w:rsid w:val="00137507"/>
    <w:rsid w:val="00137675"/>
    <w:rsid w:val="00137F93"/>
    <w:rsid w:val="00140724"/>
    <w:rsid w:val="00140E22"/>
    <w:rsid w:val="00140E5E"/>
    <w:rsid w:val="00142AD7"/>
    <w:rsid w:val="00143BC7"/>
    <w:rsid w:val="00144BAF"/>
    <w:rsid w:val="00144F95"/>
    <w:rsid w:val="0014526B"/>
    <w:rsid w:val="00146C6F"/>
    <w:rsid w:val="00146ED8"/>
    <w:rsid w:val="00150914"/>
    <w:rsid w:val="00150C1F"/>
    <w:rsid w:val="00150D9A"/>
    <w:rsid w:val="00151B90"/>
    <w:rsid w:val="00151EE5"/>
    <w:rsid w:val="00152101"/>
    <w:rsid w:val="00152D92"/>
    <w:rsid w:val="00152E2B"/>
    <w:rsid w:val="001530BF"/>
    <w:rsid w:val="00154CBB"/>
    <w:rsid w:val="00154D18"/>
    <w:rsid w:val="00156119"/>
    <w:rsid w:val="001561C2"/>
    <w:rsid w:val="001561CA"/>
    <w:rsid w:val="00156BE5"/>
    <w:rsid w:val="00157963"/>
    <w:rsid w:val="00157CA6"/>
    <w:rsid w:val="00157D88"/>
    <w:rsid w:val="00157F0D"/>
    <w:rsid w:val="00163958"/>
    <w:rsid w:val="00164194"/>
    <w:rsid w:val="00164FFB"/>
    <w:rsid w:val="00166B71"/>
    <w:rsid w:val="001670C7"/>
    <w:rsid w:val="001707F6"/>
    <w:rsid w:val="001708FF"/>
    <w:rsid w:val="001709C6"/>
    <w:rsid w:val="00170DE0"/>
    <w:rsid w:val="00170FE6"/>
    <w:rsid w:val="00171511"/>
    <w:rsid w:val="0017293B"/>
    <w:rsid w:val="001731A6"/>
    <w:rsid w:val="001731F2"/>
    <w:rsid w:val="0017342D"/>
    <w:rsid w:val="00173E2F"/>
    <w:rsid w:val="00175219"/>
    <w:rsid w:val="00176394"/>
    <w:rsid w:val="00180EA1"/>
    <w:rsid w:val="0018141A"/>
    <w:rsid w:val="0018193A"/>
    <w:rsid w:val="0018216D"/>
    <w:rsid w:val="00183039"/>
    <w:rsid w:val="001834EC"/>
    <w:rsid w:val="00183A5E"/>
    <w:rsid w:val="00184084"/>
    <w:rsid w:val="001863EF"/>
    <w:rsid w:val="00186C30"/>
    <w:rsid w:val="001872C0"/>
    <w:rsid w:val="0019029C"/>
    <w:rsid w:val="00190559"/>
    <w:rsid w:val="0019189D"/>
    <w:rsid w:val="001919F7"/>
    <w:rsid w:val="00192493"/>
    <w:rsid w:val="001928C3"/>
    <w:rsid w:val="00193E2E"/>
    <w:rsid w:val="001941EA"/>
    <w:rsid w:val="001948A1"/>
    <w:rsid w:val="00194CDA"/>
    <w:rsid w:val="001952C1"/>
    <w:rsid w:val="001959F9"/>
    <w:rsid w:val="00196696"/>
    <w:rsid w:val="00196CE6"/>
    <w:rsid w:val="001A0EA5"/>
    <w:rsid w:val="001A1091"/>
    <w:rsid w:val="001A1561"/>
    <w:rsid w:val="001A2B15"/>
    <w:rsid w:val="001A2BE6"/>
    <w:rsid w:val="001A396F"/>
    <w:rsid w:val="001A5736"/>
    <w:rsid w:val="001A6E49"/>
    <w:rsid w:val="001A70EF"/>
    <w:rsid w:val="001A7425"/>
    <w:rsid w:val="001A7708"/>
    <w:rsid w:val="001A7B32"/>
    <w:rsid w:val="001A7C49"/>
    <w:rsid w:val="001B001B"/>
    <w:rsid w:val="001B19C8"/>
    <w:rsid w:val="001B23DC"/>
    <w:rsid w:val="001B2CB9"/>
    <w:rsid w:val="001B31F7"/>
    <w:rsid w:val="001B3724"/>
    <w:rsid w:val="001B4179"/>
    <w:rsid w:val="001B4B81"/>
    <w:rsid w:val="001B5631"/>
    <w:rsid w:val="001B6151"/>
    <w:rsid w:val="001B69CE"/>
    <w:rsid w:val="001B71AC"/>
    <w:rsid w:val="001B7E69"/>
    <w:rsid w:val="001C011D"/>
    <w:rsid w:val="001C03AF"/>
    <w:rsid w:val="001C2125"/>
    <w:rsid w:val="001C2B6F"/>
    <w:rsid w:val="001C3A55"/>
    <w:rsid w:val="001C3EF7"/>
    <w:rsid w:val="001C52EC"/>
    <w:rsid w:val="001C5768"/>
    <w:rsid w:val="001C6488"/>
    <w:rsid w:val="001C6CF4"/>
    <w:rsid w:val="001D01D5"/>
    <w:rsid w:val="001D272E"/>
    <w:rsid w:val="001D4D33"/>
    <w:rsid w:val="001D5493"/>
    <w:rsid w:val="001D5FB3"/>
    <w:rsid w:val="001D6AD9"/>
    <w:rsid w:val="001D746C"/>
    <w:rsid w:val="001D7B28"/>
    <w:rsid w:val="001D7FF6"/>
    <w:rsid w:val="001E0617"/>
    <w:rsid w:val="001E0817"/>
    <w:rsid w:val="001E0CF4"/>
    <w:rsid w:val="001E1481"/>
    <w:rsid w:val="001E16F0"/>
    <w:rsid w:val="001E1983"/>
    <w:rsid w:val="001E2C54"/>
    <w:rsid w:val="001E4143"/>
    <w:rsid w:val="001E4828"/>
    <w:rsid w:val="001E6453"/>
    <w:rsid w:val="001E7B41"/>
    <w:rsid w:val="001F00CA"/>
    <w:rsid w:val="001F1184"/>
    <w:rsid w:val="001F139C"/>
    <w:rsid w:val="001F18AB"/>
    <w:rsid w:val="001F21CA"/>
    <w:rsid w:val="001F2A1E"/>
    <w:rsid w:val="001F30EF"/>
    <w:rsid w:val="001F6232"/>
    <w:rsid w:val="001F777D"/>
    <w:rsid w:val="001F7A65"/>
    <w:rsid w:val="001F7EEE"/>
    <w:rsid w:val="00200F42"/>
    <w:rsid w:val="00201207"/>
    <w:rsid w:val="00203106"/>
    <w:rsid w:val="00203A5C"/>
    <w:rsid w:val="00206359"/>
    <w:rsid w:val="00206545"/>
    <w:rsid w:val="00206807"/>
    <w:rsid w:val="00206832"/>
    <w:rsid w:val="00206DF3"/>
    <w:rsid w:val="002071BE"/>
    <w:rsid w:val="002073F2"/>
    <w:rsid w:val="00207535"/>
    <w:rsid w:val="00210F78"/>
    <w:rsid w:val="00211B9D"/>
    <w:rsid w:val="00212015"/>
    <w:rsid w:val="0021344E"/>
    <w:rsid w:val="002146D2"/>
    <w:rsid w:val="00214BFE"/>
    <w:rsid w:val="002166C1"/>
    <w:rsid w:val="00220291"/>
    <w:rsid w:val="0022214B"/>
    <w:rsid w:val="00222EA4"/>
    <w:rsid w:val="002230D3"/>
    <w:rsid w:val="00223269"/>
    <w:rsid w:val="00223AE0"/>
    <w:rsid w:val="00223F49"/>
    <w:rsid w:val="002248AE"/>
    <w:rsid w:val="002248D9"/>
    <w:rsid w:val="0022539B"/>
    <w:rsid w:val="00225B64"/>
    <w:rsid w:val="0022618A"/>
    <w:rsid w:val="002265F9"/>
    <w:rsid w:val="00227FE7"/>
    <w:rsid w:val="00230072"/>
    <w:rsid w:val="00230CCD"/>
    <w:rsid w:val="00230EEA"/>
    <w:rsid w:val="00232975"/>
    <w:rsid w:val="0023384C"/>
    <w:rsid w:val="002347B9"/>
    <w:rsid w:val="00234BD0"/>
    <w:rsid w:val="00234DB6"/>
    <w:rsid w:val="002351AA"/>
    <w:rsid w:val="00235A24"/>
    <w:rsid w:val="00235B1B"/>
    <w:rsid w:val="00235CB0"/>
    <w:rsid w:val="0023605D"/>
    <w:rsid w:val="00236278"/>
    <w:rsid w:val="002405F5"/>
    <w:rsid w:val="002410CF"/>
    <w:rsid w:val="00244C73"/>
    <w:rsid w:val="00245D8A"/>
    <w:rsid w:val="00246CBB"/>
    <w:rsid w:val="002472C5"/>
    <w:rsid w:val="00247426"/>
    <w:rsid w:val="00247467"/>
    <w:rsid w:val="00247F56"/>
    <w:rsid w:val="00250754"/>
    <w:rsid w:val="00251607"/>
    <w:rsid w:val="00251A38"/>
    <w:rsid w:val="00251FE9"/>
    <w:rsid w:val="0025322F"/>
    <w:rsid w:val="002534EE"/>
    <w:rsid w:val="00253596"/>
    <w:rsid w:val="00255CAF"/>
    <w:rsid w:val="0025669E"/>
    <w:rsid w:val="0026344E"/>
    <w:rsid w:val="0026529B"/>
    <w:rsid w:val="0026566C"/>
    <w:rsid w:val="002656F0"/>
    <w:rsid w:val="002672B9"/>
    <w:rsid w:val="00267316"/>
    <w:rsid w:val="00270992"/>
    <w:rsid w:val="00271A7B"/>
    <w:rsid w:val="00271F8C"/>
    <w:rsid w:val="002730BD"/>
    <w:rsid w:val="0027365F"/>
    <w:rsid w:val="002744C6"/>
    <w:rsid w:val="00274B6F"/>
    <w:rsid w:val="00275FFD"/>
    <w:rsid w:val="002808B6"/>
    <w:rsid w:val="00281CC2"/>
    <w:rsid w:val="00281E52"/>
    <w:rsid w:val="002836F4"/>
    <w:rsid w:val="0028500A"/>
    <w:rsid w:val="0028589D"/>
    <w:rsid w:val="0028625E"/>
    <w:rsid w:val="002866F1"/>
    <w:rsid w:val="00286CC2"/>
    <w:rsid w:val="0029068C"/>
    <w:rsid w:val="002906E1"/>
    <w:rsid w:val="002907EB"/>
    <w:rsid w:val="00290C3E"/>
    <w:rsid w:val="00292BD7"/>
    <w:rsid w:val="00292DE1"/>
    <w:rsid w:val="0029761C"/>
    <w:rsid w:val="00297ABF"/>
    <w:rsid w:val="002A0139"/>
    <w:rsid w:val="002A01B9"/>
    <w:rsid w:val="002A062F"/>
    <w:rsid w:val="002A0EEB"/>
    <w:rsid w:val="002A1001"/>
    <w:rsid w:val="002A16AD"/>
    <w:rsid w:val="002A16BA"/>
    <w:rsid w:val="002A1BFF"/>
    <w:rsid w:val="002A1C97"/>
    <w:rsid w:val="002A1E60"/>
    <w:rsid w:val="002A215A"/>
    <w:rsid w:val="002A2262"/>
    <w:rsid w:val="002A2EDB"/>
    <w:rsid w:val="002A31BD"/>
    <w:rsid w:val="002A320D"/>
    <w:rsid w:val="002A4284"/>
    <w:rsid w:val="002A5850"/>
    <w:rsid w:val="002A5D45"/>
    <w:rsid w:val="002A6DA2"/>
    <w:rsid w:val="002A78A1"/>
    <w:rsid w:val="002B09A7"/>
    <w:rsid w:val="002B17F2"/>
    <w:rsid w:val="002B2B34"/>
    <w:rsid w:val="002B3673"/>
    <w:rsid w:val="002B3C7B"/>
    <w:rsid w:val="002B450E"/>
    <w:rsid w:val="002B4B52"/>
    <w:rsid w:val="002B6576"/>
    <w:rsid w:val="002B76C6"/>
    <w:rsid w:val="002B7E8F"/>
    <w:rsid w:val="002C0431"/>
    <w:rsid w:val="002C1C2E"/>
    <w:rsid w:val="002C1C4D"/>
    <w:rsid w:val="002C248D"/>
    <w:rsid w:val="002C25E1"/>
    <w:rsid w:val="002C34CE"/>
    <w:rsid w:val="002C3914"/>
    <w:rsid w:val="002C3D2F"/>
    <w:rsid w:val="002C4739"/>
    <w:rsid w:val="002C5323"/>
    <w:rsid w:val="002C58E7"/>
    <w:rsid w:val="002C5B47"/>
    <w:rsid w:val="002C642B"/>
    <w:rsid w:val="002C6CEF"/>
    <w:rsid w:val="002C7849"/>
    <w:rsid w:val="002C7A84"/>
    <w:rsid w:val="002C7DB3"/>
    <w:rsid w:val="002D035F"/>
    <w:rsid w:val="002D2140"/>
    <w:rsid w:val="002D2C06"/>
    <w:rsid w:val="002D34E2"/>
    <w:rsid w:val="002D367C"/>
    <w:rsid w:val="002D37CC"/>
    <w:rsid w:val="002D43CB"/>
    <w:rsid w:val="002D4BD5"/>
    <w:rsid w:val="002D4EB3"/>
    <w:rsid w:val="002D590B"/>
    <w:rsid w:val="002D5C25"/>
    <w:rsid w:val="002D6A71"/>
    <w:rsid w:val="002D75D3"/>
    <w:rsid w:val="002D7828"/>
    <w:rsid w:val="002D7C29"/>
    <w:rsid w:val="002D7E23"/>
    <w:rsid w:val="002E0706"/>
    <w:rsid w:val="002E0AEF"/>
    <w:rsid w:val="002E0DA7"/>
    <w:rsid w:val="002E1531"/>
    <w:rsid w:val="002E1A23"/>
    <w:rsid w:val="002E1C20"/>
    <w:rsid w:val="002E27A3"/>
    <w:rsid w:val="002E2813"/>
    <w:rsid w:val="002E2E41"/>
    <w:rsid w:val="002E3F8C"/>
    <w:rsid w:val="002E48CA"/>
    <w:rsid w:val="002E5522"/>
    <w:rsid w:val="002E60BF"/>
    <w:rsid w:val="002E670F"/>
    <w:rsid w:val="002E6E75"/>
    <w:rsid w:val="002E7371"/>
    <w:rsid w:val="002F0EFF"/>
    <w:rsid w:val="002F116B"/>
    <w:rsid w:val="002F220A"/>
    <w:rsid w:val="002F2AED"/>
    <w:rsid w:val="002F5BD4"/>
    <w:rsid w:val="002F7598"/>
    <w:rsid w:val="00300D07"/>
    <w:rsid w:val="00302CC4"/>
    <w:rsid w:val="003043EF"/>
    <w:rsid w:val="00305256"/>
    <w:rsid w:val="00305F10"/>
    <w:rsid w:val="0030653F"/>
    <w:rsid w:val="00311126"/>
    <w:rsid w:val="00311E60"/>
    <w:rsid w:val="003127A4"/>
    <w:rsid w:val="003133F4"/>
    <w:rsid w:val="00313451"/>
    <w:rsid w:val="00313B66"/>
    <w:rsid w:val="00314085"/>
    <w:rsid w:val="003145A2"/>
    <w:rsid w:val="00314E02"/>
    <w:rsid w:val="00314FCB"/>
    <w:rsid w:val="0031561B"/>
    <w:rsid w:val="003156ED"/>
    <w:rsid w:val="00316554"/>
    <w:rsid w:val="0031669B"/>
    <w:rsid w:val="003169F8"/>
    <w:rsid w:val="00316C4F"/>
    <w:rsid w:val="00320334"/>
    <w:rsid w:val="003208BD"/>
    <w:rsid w:val="0032289B"/>
    <w:rsid w:val="00323B73"/>
    <w:rsid w:val="00324B5C"/>
    <w:rsid w:val="00325262"/>
    <w:rsid w:val="00325B42"/>
    <w:rsid w:val="00327CD0"/>
    <w:rsid w:val="00327FE6"/>
    <w:rsid w:val="00330418"/>
    <w:rsid w:val="00332375"/>
    <w:rsid w:val="003327A7"/>
    <w:rsid w:val="00333015"/>
    <w:rsid w:val="00333F80"/>
    <w:rsid w:val="00334061"/>
    <w:rsid w:val="003341BE"/>
    <w:rsid w:val="0033482F"/>
    <w:rsid w:val="00334B43"/>
    <w:rsid w:val="003350DC"/>
    <w:rsid w:val="00335AA2"/>
    <w:rsid w:val="00335F8C"/>
    <w:rsid w:val="003364D5"/>
    <w:rsid w:val="00336F56"/>
    <w:rsid w:val="00337463"/>
    <w:rsid w:val="00337DC7"/>
    <w:rsid w:val="00337FD1"/>
    <w:rsid w:val="00340169"/>
    <w:rsid w:val="00340234"/>
    <w:rsid w:val="00341000"/>
    <w:rsid w:val="00341B33"/>
    <w:rsid w:val="00342394"/>
    <w:rsid w:val="003426C5"/>
    <w:rsid w:val="00342B50"/>
    <w:rsid w:val="00342DE5"/>
    <w:rsid w:val="003462A9"/>
    <w:rsid w:val="0034675E"/>
    <w:rsid w:val="00346BC0"/>
    <w:rsid w:val="00347023"/>
    <w:rsid w:val="00351344"/>
    <w:rsid w:val="003513FF"/>
    <w:rsid w:val="0035227C"/>
    <w:rsid w:val="003527D4"/>
    <w:rsid w:val="00352CB4"/>
    <w:rsid w:val="003532FC"/>
    <w:rsid w:val="0035354B"/>
    <w:rsid w:val="00353A90"/>
    <w:rsid w:val="00354277"/>
    <w:rsid w:val="00355126"/>
    <w:rsid w:val="003551D3"/>
    <w:rsid w:val="00355BDB"/>
    <w:rsid w:val="003565A7"/>
    <w:rsid w:val="0035675A"/>
    <w:rsid w:val="00356850"/>
    <w:rsid w:val="003619CC"/>
    <w:rsid w:val="00361CA2"/>
    <w:rsid w:val="00362834"/>
    <w:rsid w:val="00362FE0"/>
    <w:rsid w:val="0036452C"/>
    <w:rsid w:val="003646E2"/>
    <w:rsid w:val="003658CE"/>
    <w:rsid w:val="00365BE1"/>
    <w:rsid w:val="00366496"/>
    <w:rsid w:val="0036724B"/>
    <w:rsid w:val="00367E1B"/>
    <w:rsid w:val="0037051B"/>
    <w:rsid w:val="00370A69"/>
    <w:rsid w:val="00371666"/>
    <w:rsid w:val="003724E0"/>
    <w:rsid w:val="00372747"/>
    <w:rsid w:val="00372C15"/>
    <w:rsid w:val="003730CA"/>
    <w:rsid w:val="00373429"/>
    <w:rsid w:val="00373AD4"/>
    <w:rsid w:val="003747FD"/>
    <w:rsid w:val="00374C39"/>
    <w:rsid w:val="00376CD9"/>
    <w:rsid w:val="0037754B"/>
    <w:rsid w:val="0037763B"/>
    <w:rsid w:val="00377770"/>
    <w:rsid w:val="00377A3D"/>
    <w:rsid w:val="00380359"/>
    <w:rsid w:val="003807EB"/>
    <w:rsid w:val="00381B28"/>
    <w:rsid w:val="00381B8D"/>
    <w:rsid w:val="003827DA"/>
    <w:rsid w:val="00382A32"/>
    <w:rsid w:val="003842DC"/>
    <w:rsid w:val="003849D0"/>
    <w:rsid w:val="0038551F"/>
    <w:rsid w:val="003856D8"/>
    <w:rsid w:val="003858B3"/>
    <w:rsid w:val="00385B2E"/>
    <w:rsid w:val="0038760B"/>
    <w:rsid w:val="0038767A"/>
    <w:rsid w:val="00390DE2"/>
    <w:rsid w:val="0039103E"/>
    <w:rsid w:val="00392717"/>
    <w:rsid w:val="00394BF8"/>
    <w:rsid w:val="00396055"/>
    <w:rsid w:val="00396A51"/>
    <w:rsid w:val="00396CD3"/>
    <w:rsid w:val="00397637"/>
    <w:rsid w:val="00397842"/>
    <w:rsid w:val="00397C95"/>
    <w:rsid w:val="003A0B2C"/>
    <w:rsid w:val="003A0D42"/>
    <w:rsid w:val="003A1C55"/>
    <w:rsid w:val="003A2C59"/>
    <w:rsid w:val="003A2DD4"/>
    <w:rsid w:val="003A4356"/>
    <w:rsid w:val="003A4DF2"/>
    <w:rsid w:val="003A6BF4"/>
    <w:rsid w:val="003A79B6"/>
    <w:rsid w:val="003B1242"/>
    <w:rsid w:val="003B2969"/>
    <w:rsid w:val="003B4484"/>
    <w:rsid w:val="003B4A9D"/>
    <w:rsid w:val="003B513B"/>
    <w:rsid w:val="003B54E5"/>
    <w:rsid w:val="003B5696"/>
    <w:rsid w:val="003B64F5"/>
    <w:rsid w:val="003B6FDD"/>
    <w:rsid w:val="003B7D35"/>
    <w:rsid w:val="003C10BB"/>
    <w:rsid w:val="003C15F0"/>
    <w:rsid w:val="003C1CED"/>
    <w:rsid w:val="003C2942"/>
    <w:rsid w:val="003C33E4"/>
    <w:rsid w:val="003C3E64"/>
    <w:rsid w:val="003C4374"/>
    <w:rsid w:val="003C5999"/>
    <w:rsid w:val="003C5B2B"/>
    <w:rsid w:val="003C6243"/>
    <w:rsid w:val="003D0289"/>
    <w:rsid w:val="003D0FA8"/>
    <w:rsid w:val="003D16E7"/>
    <w:rsid w:val="003D4072"/>
    <w:rsid w:val="003D4C1D"/>
    <w:rsid w:val="003D5112"/>
    <w:rsid w:val="003E1ADD"/>
    <w:rsid w:val="003E1B23"/>
    <w:rsid w:val="003E2C82"/>
    <w:rsid w:val="003E4762"/>
    <w:rsid w:val="003E485C"/>
    <w:rsid w:val="003E4C21"/>
    <w:rsid w:val="003F0078"/>
    <w:rsid w:val="003F07BE"/>
    <w:rsid w:val="003F2291"/>
    <w:rsid w:val="003F25E4"/>
    <w:rsid w:val="003F2D45"/>
    <w:rsid w:val="003F2F46"/>
    <w:rsid w:val="003F3425"/>
    <w:rsid w:val="003F4954"/>
    <w:rsid w:val="003F501A"/>
    <w:rsid w:val="003F6913"/>
    <w:rsid w:val="003F7061"/>
    <w:rsid w:val="003F72AB"/>
    <w:rsid w:val="003F74C5"/>
    <w:rsid w:val="00401643"/>
    <w:rsid w:val="00402C31"/>
    <w:rsid w:val="00402CE4"/>
    <w:rsid w:val="0040451E"/>
    <w:rsid w:val="00413243"/>
    <w:rsid w:val="0041550F"/>
    <w:rsid w:val="00420B2E"/>
    <w:rsid w:val="00421DF2"/>
    <w:rsid w:val="00422FFC"/>
    <w:rsid w:val="00426CB4"/>
    <w:rsid w:val="00427521"/>
    <w:rsid w:val="00431087"/>
    <w:rsid w:val="0043146E"/>
    <w:rsid w:val="00431B2C"/>
    <w:rsid w:val="00431D50"/>
    <w:rsid w:val="00431F8F"/>
    <w:rsid w:val="004324A3"/>
    <w:rsid w:val="00432E02"/>
    <w:rsid w:val="004335B3"/>
    <w:rsid w:val="004338A6"/>
    <w:rsid w:val="004364F3"/>
    <w:rsid w:val="00436E68"/>
    <w:rsid w:val="00440DE2"/>
    <w:rsid w:val="00441327"/>
    <w:rsid w:val="0044153D"/>
    <w:rsid w:val="0044257D"/>
    <w:rsid w:val="00442EB2"/>
    <w:rsid w:val="00443926"/>
    <w:rsid w:val="00444D55"/>
    <w:rsid w:val="004455C1"/>
    <w:rsid w:val="00447F02"/>
    <w:rsid w:val="00450895"/>
    <w:rsid w:val="00452802"/>
    <w:rsid w:val="004529FB"/>
    <w:rsid w:val="00452A95"/>
    <w:rsid w:val="00452C84"/>
    <w:rsid w:val="004559CF"/>
    <w:rsid w:val="00455B60"/>
    <w:rsid w:val="004565E5"/>
    <w:rsid w:val="00456A0D"/>
    <w:rsid w:val="004574CF"/>
    <w:rsid w:val="00457D2C"/>
    <w:rsid w:val="0046067F"/>
    <w:rsid w:val="0046084E"/>
    <w:rsid w:val="004608BD"/>
    <w:rsid w:val="00460BCF"/>
    <w:rsid w:val="004620B6"/>
    <w:rsid w:val="004624A8"/>
    <w:rsid w:val="00462CD7"/>
    <w:rsid w:val="00464299"/>
    <w:rsid w:val="004658C3"/>
    <w:rsid w:val="004659F2"/>
    <w:rsid w:val="00465D96"/>
    <w:rsid w:val="00466DAA"/>
    <w:rsid w:val="00470000"/>
    <w:rsid w:val="00470F90"/>
    <w:rsid w:val="004714EA"/>
    <w:rsid w:val="004721C2"/>
    <w:rsid w:val="0047495C"/>
    <w:rsid w:val="00474F61"/>
    <w:rsid w:val="00476338"/>
    <w:rsid w:val="004773E6"/>
    <w:rsid w:val="00480EE8"/>
    <w:rsid w:val="00486CF7"/>
    <w:rsid w:val="004921AA"/>
    <w:rsid w:val="00492D23"/>
    <w:rsid w:val="004932A8"/>
    <w:rsid w:val="004942B3"/>
    <w:rsid w:val="00495CF7"/>
    <w:rsid w:val="00495EBC"/>
    <w:rsid w:val="004963DB"/>
    <w:rsid w:val="004965CE"/>
    <w:rsid w:val="00497C0B"/>
    <w:rsid w:val="004A1ABB"/>
    <w:rsid w:val="004A2480"/>
    <w:rsid w:val="004A2E32"/>
    <w:rsid w:val="004A3852"/>
    <w:rsid w:val="004A3AFE"/>
    <w:rsid w:val="004A443D"/>
    <w:rsid w:val="004A48BC"/>
    <w:rsid w:val="004A5223"/>
    <w:rsid w:val="004A668C"/>
    <w:rsid w:val="004A7106"/>
    <w:rsid w:val="004B03A8"/>
    <w:rsid w:val="004B1BD2"/>
    <w:rsid w:val="004B2184"/>
    <w:rsid w:val="004B4ADC"/>
    <w:rsid w:val="004B669C"/>
    <w:rsid w:val="004B676F"/>
    <w:rsid w:val="004B695D"/>
    <w:rsid w:val="004B6BEE"/>
    <w:rsid w:val="004C05E7"/>
    <w:rsid w:val="004C0AE4"/>
    <w:rsid w:val="004C0BB4"/>
    <w:rsid w:val="004C1661"/>
    <w:rsid w:val="004C1D25"/>
    <w:rsid w:val="004C3032"/>
    <w:rsid w:val="004C33CA"/>
    <w:rsid w:val="004C38B3"/>
    <w:rsid w:val="004C3F3C"/>
    <w:rsid w:val="004C52F5"/>
    <w:rsid w:val="004C53CB"/>
    <w:rsid w:val="004D0303"/>
    <w:rsid w:val="004D0477"/>
    <w:rsid w:val="004D0AD1"/>
    <w:rsid w:val="004D0CC6"/>
    <w:rsid w:val="004D1E6C"/>
    <w:rsid w:val="004D28F4"/>
    <w:rsid w:val="004D2D70"/>
    <w:rsid w:val="004D2F34"/>
    <w:rsid w:val="004D35BB"/>
    <w:rsid w:val="004D47E4"/>
    <w:rsid w:val="004D5006"/>
    <w:rsid w:val="004D53B0"/>
    <w:rsid w:val="004D56F0"/>
    <w:rsid w:val="004D572F"/>
    <w:rsid w:val="004D5B88"/>
    <w:rsid w:val="004D5F4A"/>
    <w:rsid w:val="004D7D43"/>
    <w:rsid w:val="004E0EF0"/>
    <w:rsid w:val="004E1BC6"/>
    <w:rsid w:val="004E2514"/>
    <w:rsid w:val="004E3E48"/>
    <w:rsid w:val="004E47D6"/>
    <w:rsid w:val="004E50AD"/>
    <w:rsid w:val="004E6150"/>
    <w:rsid w:val="004E7AF1"/>
    <w:rsid w:val="004F0A81"/>
    <w:rsid w:val="004F0C78"/>
    <w:rsid w:val="004F0F8A"/>
    <w:rsid w:val="004F131D"/>
    <w:rsid w:val="004F1B8A"/>
    <w:rsid w:val="004F1C1C"/>
    <w:rsid w:val="004F3790"/>
    <w:rsid w:val="004F4199"/>
    <w:rsid w:val="004F42B8"/>
    <w:rsid w:val="004F46B4"/>
    <w:rsid w:val="004F6463"/>
    <w:rsid w:val="004F6D23"/>
    <w:rsid w:val="004F7F27"/>
    <w:rsid w:val="00500649"/>
    <w:rsid w:val="005013DC"/>
    <w:rsid w:val="00501B5D"/>
    <w:rsid w:val="00501DA0"/>
    <w:rsid w:val="00502466"/>
    <w:rsid w:val="00502DE9"/>
    <w:rsid w:val="00503AAA"/>
    <w:rsid w:val="00503C06"/>
    <w:rsid w:val="005105C8"/>
    <w:rsid w:val="00510776"/>
    <w:rsid w:val="00511D08"/>
    <w:rsid w:val="00511E86"/>
    <w:rsid w:val="005137DF"/>
    <w:rsid w:val="00515BA4"/>
    <w:rsid w:val="0051698F"/>
    <w:rsid w:val="00521088"/>
    <w:rsid w:val="005215A3"/>
    <w:rsid w:val="00522242"/>
    <w:rsid w:val="00522424"/>
    <w:rsid w:val="00522698"/>
    <w:rsid w:val="00522B0B"/>
    <w:rsid w:val="0052326C"/>
    <w:rsid w:val="005234DC"/>
    <w:rsid w:val="00523D06"/>
    <w:rsid w:val="0052453A"/>
    <w:rsid w:val="00524687"/>
    <w:rsid w:val="0052508F"/>
    <w:rsid w:val="00525A47"/>
    <w:rsid w:val="005268D2"/>
    <w:rsid w:val="00527426"/>
    <w:rsid w:val="00527C2E"/>
    <w:rsid w:val="00527E85"/>
    <w:rsid w:val="005302AB"/>
    <w:rsid w:val="0053088F"/>
    <w:rsid w:val="005309D1"/>
    <w:rsid w:val="00531C66"/>
    <w:rsid w:val="0053243E"/>
    <w:rsid w:val="005326E8"/>
    <w:rsid w:val="00532D0A"/>
    <w:rsid w:val="00533403"/>
    <w:rsid w:val="00533927"/>
    <w:rsid w:val="00533FB2"/>
    <w:rsid w:val="0053414A"/>
    <w:rsid w:val="0053425A"/>
    <w:rsid w:val="00535129"/>
    <w:rsid w:val="00535607"/>
    <w:rsid w:val="00535882"/>
    <w:rsid w:val="005365AF"/>
    <w:rsid w:val="0053667F"/>
    <w:rsid w:val="00536E9A"/>
    <w:rsid w:val="00537060"/>
    <w:rsid w:val="00537F93"/>
    <w:rsid w:val="00542344"/>
    <w:rsid w:val="0054252A"/>
    <w:rsid w:val="0054319D"/>
    <w:rsid w:val="0054741A"/>
    <w:rsid w:val="00547B67"/>
    <w:rsid w:val="005504D2"/>
    <w:rsid w:val="00551366"/>
    <w:rsid w:val="0055310E"/>
    <w:rsid w:val="005539DD"/>
    <w:rsid w:val="0055408B"/>
    <w:rsid w:val="00554318"/>
    <w:rsid w:val="00554D3F"/>
    <w:rsid w:val="00555C94"/>
    <w:rsid w:val="00556893"/>
    <w:rsid w:val="0055744D"/>
    <w:rsid w:val="0055762E"/>
    <w:rsid w:val="00560570"/>
    <w:rsid w:val="00560A41"/>
    <w:rsid w:val="00560F0C"/>
    <w:rsid w:val="005621CF"/>
    <w:rsid w:val="005625A5"/>
    <w:rsid w:val="00562C98"/>
    <w:rsid w:val="005632C6"/>
    <w:rsid w:val="00563416"/>
    <w:rsid w:val="00565986"/>
    <w:rsid w:val="005665F4"/>
    <w:rsid w:val="00570A8F"/>
    <w:rsid w:val="00571D71"/>
    <w:rsid w:val="00572865"/>
    <w:rsid w:val="00572DFC"/>
    <w:rsid w:val="005737F9"/>
    <w:rsid w:val="005738FE"/>
    <w:rsid w:val="00573F54"/>
    <w:rsid w:val="0057406F"/>
    <w:rsid w:val="0057416F"/>
    <w:rsid w:val="00575147"/>
    <w:rsid w:val="0057605B"/>
    <w:rsid w:val="005763E0"/>
    <w:rsid w:val="00576445"/>
    <w:rsid w:val="0057672A"/>
    <w:rsid w:val="00577108"/>
    <w:rsid w:val="00577427"/>
    <w:rsid w:val="0058183F"/>
    <w:rsid w:val="00584801"/>
    <w:rsid w:val="00584CAB"/>
    <w:rsid w:val="00585CE5"/>
    <w:rsid w:val="00585DB7"/>
    <w:rsid w:val="0058646B"/>
    <w:rsid w:val="005865E6"/>
    <w:rsid w:val="00586A29"/>
    <w:rsid w:val="00587015"/>
    <w:rsid w:val="00590784"/>
    <w:rsid w:val="00592CDB"/>
    <w:rsid w:val="005936A7"/>
    <w:rsid w:val="00593B5A"/>
    <w:rsid w:val="0059422A"/>
    <w:rsid w:val="005968BF"/>
    <w:rsid w:val="00596B82"/>
    <w:rsid w:val="00597205"/>
    <w:rsid w:val="00597AE7"/>
    <w:rsid w:val="005A0344"/>
    <w:rsid w:val="005A192A"/>
    <w:rsid w:val="005A1A95"/>
    <w:rsid w:val="005A371A"/>
    <w:rsid w:val="005A3C7E"/>
    <w:rsid w:val="005A4673"/>
    <w:rsid w:val="005A4C8F"/>
    <w:rsid w:val="005A678E"/>
    <w:rsid w:val="005A67CC"/>
    <w:rsid w:val="005A67E8"/>
    <w:rsid w:val="005A7176"/>
    <w:rsid w:val="005A7808"/>
    <w:rsid w:val="005A7825"/>
    <w:rsid w:val="005B01FD"/>
    <w:rsid w:val="005B13C8"/>
    <w:rsid w:val="005B19DE"/>
    <w:rsid w:val="005B214D"/>
    <w:rsid w:val="005B46B0"/>
    <w:rsid w:val="005B5285"/>
    <w:rsid w:val="005B663E"/>
    <w:rsid w:val="005B7030"/>
    <w:rsid w:val="005B7875"/>
    <w:rsid w:val="005C00B4"/>
    <w:rsid w:val="005C0BCE"/>
    <w:rsid w:val="005C1C98"/>
    <w:rsid w:val="005C2180"/>
    <w:rsid w:val="005C2E14"/>
    <w:rsid w:val="005C33F8"/>
    <w:rsid w:val="005C3540"/>
    <w:rsid w:val="005C39B3"/>
    <w:rsid w:val="005C3F3F"/>
    <w:rsid w:val="005C5E6D"/>
    <w:rsid w:val="005C6759"/>
    <w:rsid w:val="005C6D96"/>
    <w:rsid w:val="005C6EE8"/>
    <w:rsid w:val="005C7773"/>
    <w:rsid w:val="005D115F"/>
    <w:rsid w:val="005D2461"/>
    <w:rsid w:val="005D2EE9"/>
    <w:rsid w:val="005D338F"/>
    <w:rsid w:val="005D34B4"/>
    <w:rsid w:val="005D43CE"/>
    <w:rsid w:val="005D4D7F"/>
    <w:rsid w:val="005D60D5"/>
    <w:rsid w:val="005D62FF"/>
    <w:rsid w:val="005D6660"/>
    <w:rsid w:val="005D6B76"/>
    <w:rsid w:val="005D74C9"/>
    <w:rsid w:val="005E2772"/>
    <w:rsid w:val="005E2A96"/>
    <w:rsid w:val="005E31CF"/>
    <w:rsid w:val="005E4ABF"/>
    <w:rsid w:val="005E535D"/>
    <w:rsid w:val="005E5773"/>
    <w:rsid w:val="005E598D"/>
    <w:rsid w:val="005E6A78"/>
    <w:rsid w:val="005E74C3"/>
    <w:rsid w:val="005F179A"/>
    <w:rsid w:val="005F2C24"/>
    <w:rsid w:val="005F336F"/>
    <w:rsid w:val="005F34D8"/>
    <w:rsid w:val="005F3B56"/>
    <w:rsid w:val="005F3F32"/>
    <w:rsid w:val="005F4298"/>
    <w:rsid w:val="005F5A4C"/>
    <w:rsid w:val="005F5C09"/>
    <w:rsid w:val="005F68FC"/>
    <w:rsid w:val="005F7FD1"/>
    <w:rsid w:val="0060013E"/>
    <w:rsid w:val="00600941"/>
    <w:rsid w:val="0060123F"/>
    <w:rsid w:val="006020CE"/>
    <w:rsid w:val="006022F7"/>
    <w:rsid w:val="006031F7"/>
    <w:rsid w:val="00603A57"/>
    <w:rsid w:val="00605275"/>
    <w:rsid w:val="00605DCA"/>
    <w:rsid w:val="00606058"/>
    <w:rsid w:val="0060697E"/>
    <w:rsid w:val="006072F0"/>
    <w:rsid w:val="006075AF"/>
    <w:rsid w:val="00607ACD"/>
    <w:rsid w:val="00610EF0"/>
    <w:rsid w:val="00611200"/>
    <w:rsid w:val="00611E2C"/>
    <w:rsid w:val="006131C5"/>
    <w:rsid w:val="0061425A"/>
    <w:rsid w:val="00615981"/>
    <w:rsid w:val="00616F4E"/>
    <w:rsid w:val="006176D2"/>
    <w:rsid w:val="00617C30"/>
    <w:rsid w:val="00617E1D"/>
    <w:rsid w:val="006203B6"/>
    <w:rsid w:val="006207CB"/>
    <w:rsid w:val="006211A7"/>
    <w:rsid w:val="00622077"/>
    <w:rsid w:val="00622B6A"/>
    <w:rsid w:val="00624B9A"/>
    <w:rsid w:val="00624F12"/>
    <w:rsid w:val="0062549F"/>
    <w:rsid w:val="00626023"/>
    <w:rsid w:val="0062695B"/>
    <w:rsid w:val="006275F9"/>
    <w:rsid w:val="006308A0"/>
    <w:rsid w:val="00632075"/>
    <w:rsid w:val="0063349F"/>
    <w:rsid w:val="00634DBF"/>
    <w:rsid w:val="00634E7C"/>
    <w:rsid w:val="006354EF"/>
    <w:rsid w:val="00635622"/>
    <w:rsid w:val="00636580"/>
    <w:rsid w:val="00636FBB"/>
    <w:rsid w:val="00641794"/>
    <w:rsid w:val="00641B11"/>
    <w:rsid w:val="00642BDF"/>
    <w:rsid w:val="00643ECD"/>
    <w:rsid w:val="0064551F"/>
    <w:rsid w:val="006469BF"/>
    <w:rsid w:val="00646D00"/>
    <w:rsid w:val="006479B5"/>
    <w:rsid w:val="00647DEE"/>
    <w:rsid w:val="006511C7"/>
    <w:rsid w:val="00651ACB"/>
    <w:rsid w:val="00652470"/>
    <w:rsid w:val="0065272B"/>
    <w:rsid w:val="0065276A"/>
    <w:rsid w:val="00652855"/>
    <w:rsid w:val="00653A04"/>
    <w:rsid w:val="00654A4A"/>
    <w:rsid w:val="006565B8"/>
    <w:rsid w:val="00657881"/>
    <w:rsid w:val="0066031A"/>
    <w:rsid w:val="0066039C"/>
    <w:rsid w:val="006603B2"/>
    <w:rsid w:val="00661152"/>
    <w:rsid w:val="006613E9"/>
    <w:rsid w:val="00663514"/>
    <w:rsid w:val="0066354E"/>
    <w:rsid w:val="0066366B"/>
    <w:rsid w:val="00665B32"/>
    <w:rsid w:val="006668C9"/>
    <w:rsid w:val="00667A9D"/>
    <w:rsid w:val="0067084F"/>
    <w:rsid w:val="00670994"/>
    <w:rsid w:val="0067490F"/>
    <w:rsid w:val="00674FE5"/>
    <w:rsid w:val="0067503D"/>
    <w:rsid w:val="00677C67"/>
    <w:rsid w:val="0068050D"/>
    <w:rsid w:val="00681097"/>
    <w:rsid w:val="0068117B"/>
    <w:rsid w:val="00682869"/>
    <w:rsid w:val="006829A8"/>
    <w:rsid w:val="00682D38"/>
    <w:rsid w:val="00682F12"/>
    <w:rsid w:val="006831D1"/>
    <w:rsid w:val="0068383F"/>
    <w:rsid w:val="006838D7"/>
    <w:rsid w:val="00685F9D"/>
    <w:rsid w:val="00686313"/>
    <w:rsid w:val="006877EC"/>
    <w:rsid w:val="00690084"/>
    <w:rsid w:val="00691822"/>
    <w:rsid w:val="006924CA"/>
    <w:rsid w:val="00692C63"/>
    <w:rsid w:val="00693B50"/>
    <w:rsid w:val="00693B71"/>
    <w:rsid w:val="00694E18"/>
    <w:rsid w:val="006954D1"/>
    <w:rsid w:val="0069640B"/>
    <w:rsid w:val="00696F29"/>
    <w:rsid w:val="006A1177"/>
    <w:rsid w:val="006A1273"/>
    <w:rsid w:val="006A1418"/>
    <w:rsid w:val="006A185D"/>
    <w:rsid w:val="006A2B96"/>
    <w:rsid w:val="006A3379"/>
    <w:rsid w:val="006A394F"/>
    <w:rsid w:val="006A429C"/>
    <w:rsid w:val="006A4813"/>
    <w:rsid w:val="006A4E73"/>
    <w:rsid w:val="006A5BDF"/>
    <w:rsid w:val="006A693E"/>
    <w:rsid w:val="006A6DA0"/>
    <w:rsid w:val="006A7E8C"/>
    <w:rsid w:val="006B23DC"/>
    <w:rsid w:val="006B33E0"/>
    <w:rsid w:val="006B3BCB"/>
    <w:rsid w:val="006B3FDA"/>
    <w:rsid w:val="006B5F6B"/>
    <w:rsid w:val="006B6CD2"/>
    <w:rsid w:val="006B7C33"/>
    <w:rsid w:val="006B7C41"/>
    <w:rsid w:val="006C16AD"/>
    <w:rsid w:val="006C1B6E"/>
    <w:rsid w:val="006C2328"/>
    <w:rsid w:val="006C2A79"/>
    <w:rsid w:val="006C3FA2"/>
    <w:rsid w:val="006C4187"/>
    <w:rsid w:val="006C65A5"/>
    <w:rsid w:val="006C6A6E"/>
    <w:rsid w:val="006C6F77"/>
    <w:rsid w:val="006C7EC3"/>
    <w:rsid w:val="006D0F14"/>
    <w:rsid w:val="006D1639"/>
    <w:rsid w:val="006D20CB"/>
    <w:rsid w:val="006D21BA"/>
    <w:rsid w:val="006D2C48"/>
    <w:rsid w:val="006D3CB1"/>
    <w:rsid w:val="006D4A2A"/>
    <w:rsid w:val="006D5362"/>
    <w:rsid w:val="006D53F6"/>
    <w:rsid w:val="006D5CC4"/>
    <w:rsid w:val="006D6758"/>
    <w:rsid w:val="006E056F"/>
    <w:rsid w:val="006E0844"/>
    <w:rsid w:val="006E0980"/>
    <w:rsid w:val="006E180F"/>
    <w:rsid w:val="006E28C6"/>
    <w:rsid w:val="006E2DE7"/>
    <w:rsid w:val="006E62C2"/>
    <w:rsid w:val="006E663E"/>
    <w:rsid w:val="006E6BD9"/>
    <w:rsid w:val="006E6D8F"/>
    <w:rsid w:val="006E6EE6"/>
    <w:rsid w:val="006E6F20"/>
    <w:rsid w:val="006E712E"/>
    <w:rsid w:val="006E7730"/>
    <w:rsid w:val="006E79B9"/>
    <w:rsid w:val="006F0046"/>
    <w:rsid w:val="006F0D63"/>
    <w:rsid w:val="006F1636"/>
    <w:rsid w:val="006F1FAC"/>
    <w:rsid w:val="006F2D0F"/>
    <w:rsid w:val="006F2D55"/>
    <w:rsid w:val="006F3062"/>
    <w:rsid w:val="006F3321"/>
    <w:rsid w:val="006F36C0"/>
    <w:rsid w:val="006F415D"/>
    <w:rsid w:val="006F54B9"/>
    <w:rsid w:val="006F60EB"/>
    <w:rsid w:val="006F6DDF"/>
    <w:rsid w:val="006F79D0"/>
    <w:rsid w:val="0070186D"/>
    <w:rsid w:val="007018DB"/>
    <w:rsid w:val="00701D34"/>
    <w:rsid w:val="00703140"/>
    <w:rsid w:val="007041B9"/>
    <w:rsid w:val="00704263"/>
    <w:rsid w:val="00704A8A"/>
    <w:rsid w:val="00704DF2"/>
    <w:rsid w:val="0070565C"/>
    <w:rsid w:val="00706721"/>
    <w:rsid w:val="00710396"/>
    <w:rsid w:val="00710DC9"/>
    <w:rsid w:val="00710F81"/>
    <w:rsid w:val="00713E22"/>
    <w:rsid w:val="00713F1A"/>
    <w:rsid w:val="00717E02"/>
    <w:rsid w:val="0072063E"/>
    <w:rsid w:val="00720CAE"/>
    <w:rsid w:val="00720EBB"/>
    <w:rsid w:val="0072245B"/>
    <w:rsid w:val="00722B1C"/>
    <w:rsid w:val="0072440E"/>
    <w:rsid w:val="00725CF3"/>
    <w:rsid w:val="00726EE1"/>
    <w:rsid w:val="007270C2"/>
    <w:rsid w:val="00732F36"/>
    <w:rsid w:val="00732FDF"/>
    <w:rsid w:val="00733383"/>
    <w:rsid w:val="00735067"/>
    <w:rsid w:val="0073552B"/>
    <w:rsid w:val="0073650B"/>
    <w:rsid w:val="0073688F"/>
    <w:rsid w:val="00737732"/>
    <w:rsid w:val="00737795"/>
    <w:rsid w:val="007400E1"/>
    <w:rsid w:val="00741037"/>
    <w:rsid w:val="00741717"/>
    <w:rsid w:val="00742E4D"/>
    <w:rsid w:val="00743243"/>
    <w:rsid w:val="007434F9"/>
    <w:rsid w:val="00743782"/>
    <w:rsid w:val="00743929"/>
    <w:rsid w:val="00746C62"/>
    <w:rsid w:val="007470C2"/>
    <w:rsid w:val="0074774F"/>
    <w:rsid w:val="00750FF9"/>
    <w:rsid w:val="0075115A"/>
    <w:rsid w:val="007518B7"/>
    <w:rsid w:val="0075269C"/>
    <w:rsid w:val="00752BCF"/>
    <w:rsid w:val="00753803"/>
    <w:rsid w:val="00753DE6"/>
    <w:rsid w:val="00753E65"/>
    <w:rsid w:val="00754355"/>
    <w:rsid w:val="00754CA2"/>
    <w:rsid w:val="00755245"/>
    <w:rsid w:val="00755EA1"/>
    <w:rsid w:val="007562EB"/>
    <w:rsid w:val="00756AB4"/>
    <w:rsid w:val="00761C02"/>
    <w:rsid w:val="00763268"/>
    <w:rsid w:val="007653E9"/>
    <w:rsid w:val="0076567E"/>
    <w:rsid w:val="00765B7F"/>
    <w:rsid w:val="00765D76"/>
    <w:rsid w:val="0076634F"/>
    <w:rsid w:val="00766F52"/>
    <w:rsid w:val="00767D83"/>
    <w:rsid w:val="0077199D"/>
    <w:rsid w:val="00771BDA"/>
    <w:rsid w:val="00772702"/>
    <w:rsid w:val="00773F18"/>
    <w:rsid w:val="00776A26"/>
    <w:rsid w:val="00777C4E"/>
    <w:rsid w:val="00780306"/>
    <w:rsid w:val="0078068B"/>
    <w:rsid w:val="00780A4A"/>
    <w:rsid w:val="00780CE9"/>
    <w:rsid w:val="0078143B"/>
    <w:rsid w:val="0078154E"/>
    <w:rsid w:val="00781FAD"/>
    <w:rsid w:val="00782A3A"/>
    <w:rsid w:val="00783708"/>
    <w:rsid w:val="00783B8C"/>
    <w:rsid w:val="00784998"/>
    <w:rsid w:val="007853D5"/>
    <w:rsid w:val="00785AB8"/>
    <w:rsid w:val="00785B29"/>
    <w:rsid w:val="00785BAE"/>
    <w:rsid w:val="007872BE"/>
    <w:rsid w:val="007906FD"/>
    <w:rsid w:val="00793915"/>
    <w:rsid w:val="007944E6"/>
    <w:rsid w:val="00794979"/>
    <w:rsid w:val="007950E7"/>
    <w:rsid w:val="007961B6"/>
    <w:rsid w:val="00796705"/>
    <w:rsid w:val="007973E5"/>
    <w:rsid w:val="00797D65"/>
    <w:rsid w:val="00797FB5"/>
    <w:rsid w:val="007A19A4"/>
    <w:rsid w:val="007A1F4C"/>
    <w:rsid w:val="007A2688"/>
    <w:rsid w:val="007A3226"/>
    <w:rsid w:val="007A5127"/>
    <w:rsid w:val="007A51E7"/>
    <w:rsid w:val="007A5F88"/>
    <w:rsid w:val="007A6ADC"/>
    <w:rsid w:val="007A6ADE"/>
    <w:rsid w:val="007A7463"/>
    <w:rsid w:val="007A7769"/>
    <w:rsid w:val="007B0698"/>
    <w:rsid w:val="007B0B1F"/>
    <w:rsid w:val="007B0B55"/>
    <w:rsid w:val="007B14ED"/>
    <w:rsid w:val="007B15D2"/>
    <w:rsid w:val="007B227B"/>
    <w:rsid w:val="007B2F76"/>
    <w:rsid w:val="007B31C4"/>
    <w:rsid w:val="007B37F7"/>
    <w:rsid w:val="007B3C41"/>
    <w:rsid w:val="007B4D57"/>
    <w:rsid w:val="007B7333"/>
    <w:rsid w:val="007B7F49"/>
    <w:rsid w:val="007C0798"/>
    <w:rsid w:val="007C0BBB"/>
    <w:rsid w:val="007C0CC1"/>
    <w:rsid w:val="007C103A"/>
    <w:rsid w:val="007C1F0F"/>
    <w:rsid w:val="007C209D"/>
    <w:rsid w:val="007C2DAB"/>
    <w:rsid w:val="007C4D0E"/>
    <w:rsid w:val="007C58F3"/>
    <w:rsid w:val="007C6438"/>
    <w:rsid w:val="007C65ED"/>
    <w:rsid w:val="007C759E"/>
    <w:rsid w:val="007C7FF5"/>
    <w:rsid w:val="007D06AC"/>
    <w:rsid w:val="007D0A53"/>
    <w:rsid w:val="007D206D"/>
    <w:rsid w:val="007D39EE"/>
    <w:rsid w:val="007D4126"/>
    <w:rsid w:val="007D54DC"/>
    <w:rsid w:val="007D63D6"/>
    <w:rsid w:val="007D6774"/>
    <w:rsid w:val="007D67C0"/>
    <w:rsid w:val="007D69ED"/>
    <w:rsid w:val="007D6F9D"/>
    <w:rsid w:val="007E027A"/>
    <w:rsid w:val="007E2278"/>
    <w:rsid w:val="007E2CE8"/>
    <w:rsid w:val="007E2D1E"/>
    <w:rsid w:val="007E2F9F"/>
    <w:rsid w:val="007E34DA"/>
    <w:rsid w:val="007E372F"/>
    <w:rsid w:val="007E386E"/>
    <w:rsid w:val="007E520A"/>
    <w:rsid w:val="007E53DE"/>
    <w:rsid w:val="007E5F6D"/>
    <w:rsid w:val="007E62CD"/>
    <w:rsid w:val="007E650C"/>
    <w:rsid w:val="007E6A2B"/>
    <w:rsid w:val="007E6B20"/>
    <w:rsid w:val="007E6E14"/>
    <w:rsid w:val="007E7C86"/>
    <w:rsid w:val="007E7F45"/>
    <w:rsid w:val="007F01DD"/>
    <w:rsid w:val="007F077B"/>
    <w:rsid w:val="007F0F27"/>
    <w:rsid w:val="007F0FC8"/>
    <w:rsid w:val="007F1AAB"/>
    <w:rsid w:val="007F2052"/>
    <w:rsid w:val="007F21BF"/>
    <w:rsid w:val="007F237F"/>
    <w:rsid w:val="007F348C"/>
    <w:rsid w:val="007F4A8C"/>
    <w:rsid w:val="007F5614"/>
    <w:rsid w:val="007F5A1A"/>
    <w:rsid w:val="007F5FF5"/>
    <w:rsid w:val="007F6283"/>
    <w:rsid w:val="007F70D9"/>
    <w:rsid w:val="007F7674"/>
    <w:rsid w:val="0080131E"/>
    <w:rsid w:val="00801C98"/>
    <w:rsid w:val="00802B65"/>
    <w:rsid w:val="00802FD2"/>
    <w:rsid w:val="00802FF1"/>
    <w:rsid w:val="0080310D"/>
    <w:rsid w:val="008043CD"/>
    <w:rsid w:val="008046DD"/>
    <w:rsid w:val="00804F9C"/>
    <w:rsid w:val="00805819"/>
    <w:rsid w:val="0080589B"/>
    <w:rsid w:val="00805937"/>
    <w:rsid w:val="008068B3"/>
    <w:rsid w:val="00807458"/>
    <w:rsid w:val="00807A24"/>
    <w:rsid w:val="00811F87"/>
    <w:rsid w:val="0081241C"/>
    <w:rsid w:val="00812842"/>
    <w:rsid w:val="00814553"/>
    <w:rsid w:val="00814BF0"/>
    <w:rsid w:val="00814DB6"/>
    <w:rsid w:val="008151CA"/>
    <w:rsid w:val="00815FDA"/>
    <w:rsid w:val="00816A85"/>
    <w:rsid w:val="00817BD4"/>
    <w:rsid w:val="00821B5F"/>
    <w:rsid w:val="00821FCE"/>
    <w:rsid w:val="00822707"/>
    <w:rsid w:val="008229C9"/>
    <w:rsid w:val="00822A4D"/>
    <w:rsid w:val="00824A29"/>
    <w:rsid w:val="00825F71"/>
    <w:rsid w:val="00826071"/>
    <w:rsid w:val="00826E5B"/>
    <w:rsid w:val="00827782"/>
    <w:rsid w:val="0083043B"/>
    <w:rsid w:val="00830591"/>
    <w:rsid w:val="008318B1"/>
    <w:rsid w:val="00832238"/>
    <w:rsid w:val="008322F9"/>
    <w:rsid w:val="0083264F"/>
    <w:rsid w:val="008328A7"/>
    <w:rsid w:val="00833ED8"/>
    <w:rsid w:val="00834906"/>
    <w:rsid w:val="008358F7"/>
    <w:rsid w:val="008363B0"/>
    <w:rsid w:val="0083667A"/>
    <w:rsid w:val="008366F1"/>
    <w:rsid w:val="00837598"/>
    <w:rsid w:val="00837B72"/>
    <w:rsid w:val="008407EB"/>
    <w:rsid w:val="00840C84"/>
    <w:rsid w:val="00840EED"/>
    <w:rsid w:val="00841B09"/>
    <w:rsid w:val="00842573"/>
    <w:rsid w:val="00842820"/>
    <w:rsid w:val="00842B72"/>
    <w:rsid w:val="00842CB9"/>
    <w:rsid w:val="00843518"/>
    <w:rsid w:val="00843701"/>
    <w:rsid w:val="0084443E"/>
    <w:rsid w:val="00846B53"/>
    <w:rsid w:val="00846DC4"/>
    <w:rsid w:val="008471DE"/>
    <w:rsid w:val="00847A31"/>
    <w:rsid w:val="00847B0C"/>
    <w:rsid w:val="00847E9E"/>
    <w:rsid w:val="00851177"/>
    <w:rsid w:val="00851865"/>
    <w:rsid w:val="00851BD1"/>
    <w:rsid w:val="00851DB3"/>
    <w:rsid w:val="00853BB4"/>
    <w:rsid w:val="00854AC7"/>
    <w:rsid w:val="0085640D"/>
    <w:rsid w:val="008567B9"/>
    <w:rsid w:val="00857844"/>
    <w:rsid w:val="00860BDB"/>
    <w:rsid w:val="0086161E"/>
    <w:rsid w:val="00861E8C"/>
    <w:rsid w:val="008626A3"/>
    <w:rsid w:val="00862DF6"/>
    <w:rsid w:val="0086376E"/>
    <w:rsid w:val="00863798"/>
    <w:rsid w:val="0086791F"/>
    <w:rsid w:val="008718E6"/>
    <w:rsid w:val="00871D28"/>
    <w:rsid w:val="00871E8F"/>
    <w:rsid w:val="00872740"/>
    <w:rsid w:val="00872EB4"/>
    <w:rsid w:val="00872F12"/>
    <w:rsid w:val="00875319"/>
    <w:rsid w:val="0087654D"/>
    <w:rsid w:val="008804AF"/>
    <w:rsid w:val="008824D0"/>
    <w:rsid w:val="00882CAA"/>
    <w:rsid w:val="00882ED6"/>
    <w:rsid w:val="00883A62"/>
    <w:rsid w:val="008851EC"/>
    <w:rsid w:val="00886AF9"/>
    <w:rsid w:val="0088770F"/>
    <w:rsid w:val="008912B9"/>
    <w:rsid w:val="008924F1"/>
    <w:rsid w:val="008932DF"/>
    <w:rsid w:val="0089342E"/>
    <w:rsid w:val="00893F60"/>
    <w:rsid w:val="00894142"/>
    <w:rsid w:val="008945C2"/>
    <w:rsid w:val="00895131"/>
    <w:rsid w:val="00896C25"/>
    <w:rsid w:val="008972B9"/>
    <w:rsid w:val="008973BD"/>
    <w:rsid w:val="008975CC"/>
    <w:rsid w:val="00897F8F"/>
    <w:rsid w:val="008A0249"/>
    <w:rsid w:val="008A0B79"/>
    <w:rsid w:val="008A1351"/>
    <w:rsid w:val="008A1465"/>
    <w:rsid w:val="008A2151"/>
    <w:rsid w:val="008A2EE6"/>
    <w:rsid w:val="008A3197"/>
    <w:rsid w:val="008A3A99"/>
    <w:rsid w:val="008A41A5"/>
    <w:rsid w:val="008A4679"/>
    <w:rsid w:val="008A4D3C"/>
    <w:rsid w:val="008A7784"/>
    <w:rsid w:val="008B0550"/>
    <w:rsid w:val="008B08C2"/>
    <w:rsid w:val="008B1686"/>
    <w:rsid w:val="008B1845"/>
    <w:rsid w:val="008B192B"/>
    <w:rsid w:val="008B2C27"/>
    <w:rsid w:val="008B3512"/>
    <w:rsid w:val="008B3F93"/>
    <w:rsid w:val="008B4E7A"/>
    <w:rsid w:val="008B63F6"/>
    <w:rsid w:val="008B640A"/>
    <w:rsid w:val="008B741D"/>
    <w:rsid w:val="008B7B98"/>
    <w:rsid w:val="008C1A3A"/>
    <w:rsid w:val="008C1A41"/>
    <w:rsid w:val="008C2279"/>
    <w:rsid w:val="008C2E54"/>
    <w:rsid w:val="008C3629"/>
    <w:rsid w:val="008C3DD3"/>
    <w:rsid w:val="008C3F02"/>
    <w:rsid w:val="008C437A"/>
    <w:rsid w:val="008C564E"/>
    <w:rsid w:val="008C5C1F"/>
    <w:rsid w:val="008C6C86"/>
    <w:rsid w:val="008D0260"/>
    <w:rsid w:val="008D1F45"/>
    <w:rsid w:val="008D20DA"/>
    <w:rsid w:val="008D2DBD"/>
    <w:rsid w:val="008D437F"/>
    <w:rsid w:val="008D4B75"/>
    <w:rsid w:val="008D5746"/>
    <w:rsid w:val="008D5EA8"/>
    <w:rsid w:val="008E08B3"/>
    <w:rsid w:val="008E0D61"/>
    <w:rsid w:val="008E26F2"/>
    <w:rsid w:val="008E3469"/>
    <w:rsid w:val="008E613F"/>
    <w:rsid w:val="008E638D"/>
    <w:rsid w:val="008E6492"/>
    <w:rsid w:val="008E6589"/>
    <w:rsid w:val="008E71AB"/>
    <w:rsid w:val="008E74C1"/>
    <w:rsid w:val="008E7CEE"/>
    <w:rsid w:val="008E7DDE"/>
    <w:rsid w:val="008F0ACF"/>
    <w:rsid w:val="008F1BE2"/>
    <w:rsid w:val="008F1F58"/>
    <w:rsid w:val="008F3117"/>
    <w:rsid w:val="008F3CC7"/>
    <w:rsid w:val="008F3DFE"/>
    <w:rsid w:val="008F4AD7"/>
    <w:rsid w:val="008F57E7"/>
    <w:rsid w:val="008F6110"/>
    <w:rsid w:val="008F6C13"/>
    <w:rsid w:val="008F7203"/>
    <w:rsid w:val="008F750C"/>
    <w:rsid w:val="008F75D6"/>
    <w:rsid w:val="008F7ACF"/>
    <w:rsid w:val="008F7C4C"/>
    <w:rsid w:val="008F7F12"/>
    <w:rsid w:val="00902FEF"/>
    <w:rsid w:val="00903481"/>
    <w:rsid w:val="0090552B"/>
    <w:rsid w:val="00905F18"/>
    <w:rsid w:val="009061CD"/>
    <w:rsid w:val="00906995"/>
    <w:rsid w:val="00910338"/>
    <w:rsid w:val="0091044E"/>
    <w:rsid w:val="00912740"/>
    <w:rsid w:val="00913D3C"/>
    <w:rsid w:val="00914712"/>
    <w:rsid w:val="0091472F"/>
    <w:rsid w:val="00915D0F"/>
    <w:rsid w:val="009168C1"/>
    <w:rsid w:val="009203FE"/>
    <w:rsid w:val="009205AE"/>
    <w:rsid w:val="00920652"/>
    <w:rsid w:val="00920CDB"/>
    <w:rsid w:val="00920F7E"/>
    <w:rsid w:val="0092132C"/>
    <w:rsid w:val="0092249B"/>
    <w:rsid w:val="00924432"/>
    <w:rsid w:val="0092446A"/>
    <w:rsid w:val="0092453B"/>
    <w:rsid w:val="00925928"/>
    <w:rsid w:val="00925CD1"/>
    <w:rsid w:val="00925EDA"/>
    <w:rsid w:val="00926F64"/>
    <w:rsid w:val="00931795"/>
    <w:rsid w:val="009328D9"/>
    <w:rsid w:val="0093351D"/>
    <w:rsid w:val="00933762"/>
    <w:rsid w:val="00935B15"/>
    <w:rsid w:val="009365B1"/>
    <w:rsid w:val="009370CB"/>
    <w:rsid w:val="009400FF"/>
    <w:rsid w:val="00940B3E"/>
    <w:rsid w:val="00942FAA"/>
    <w:rsid w:val="00943204"/>
    <w:rsid w:val="00943E3A"/>
    <w:rsid w:val="009441FB"/>
    <w:rsid w:val="00944368"/>
    <w:rsid w:val="00945406"/>
    <w:rsid w:val="009456ED"/>
    <w:rsid w:val="00945903"/>
    <w:rsid w:val="009459C6"/>
    <w:rsid w:val="009470BB"/>
    <w:rsid w:val="0094743F"/>
    <w:rsid w:val="00947A67"/>
    <w:rsid w:val="00950445"/>
    <w:rsid w:val="009509F4"/>
    <w:rsid w:val="00950EDF"/>
    <w:rsid w:val="009510C2"/>
    <w:rsid w:val="00951C22"/>
    <w:rsid w:val="009523D0"/>
    <w:rsid w:val="00953E47"/>
    <w:rsid w:val="009549A6"/>
    <w:rsid w:val="00954B79"/>
    <w:rsid w:val="00955E75"/>
    <w:rsid w:val="00956403"/>
    <w:rsid w:val="009565E3"/>
    <w:rsid w:val="0095692D"/>
    <w:rsid w:val="00956B7A"/>
    <w:rsid w:val="00957857"/>
    <w:rsid w:val="00957882"/>
    <w:rsid w:val="009607F2"/>
    <w:rsid w:val="009628B2"/>
    <w:rsid w:val="00964525"/>
    <w:rsid w:val="00967614"/>
    <w:rsid w:val="00967A07"/>
    <w:rsid w:val="00967EC5"/>
    <w:rsid w:val="00970041"/>
    <w:rsid w:val="00971DA0"/>
    <w:rsid w:val="00972225"/>
    <w:rsid w:val="009732BA"/>
    <w:rsid w:val="00973736"/>
    <w:rsid w:val="009737A5"/>
    <w:rsid w:val="00973D7B"/>
    <w:rsid w:val="0097434A"/>
    <w:rsid w:val="00975531"/>
    <w:rsid w:val="009756F8"/>
    <w:rsid w:val="00980B4A"/>
    <w:rsid w:val="00981201"/>
    <w:rsid w:val="00981568"/>
    <w:rsid w:val="0098158A"/>
    <w:rsid w:val="00981676"/>
    <w:rsid w:val="00981704"/>
    <w:rsid w:val="00982C66"/>
    <w:rsid w:val="0098386B"/>
    <w:rsid w:val="00983B90"/>
    <w:rsid w:val="00984837"/>
    <w:rsid w:val="00984E8E"/>
    <w:rsid w:val="009864E6"/>
    <w:rsid w:val="009870FA"/>
    <w:rsid w:val="009876A7"/>
    <w:rsid w:val="00987E53"/>
    <w:rsid w:val="0099061A"/>
    <w:rsid w:val="00991292"/>
    <w:rsid w:val="00991A24"/>
    <w:rsid w:val="009923C4"/>
    <w:rsid w:val="009926B3"/>
    <w:rsid w:val="00993543"/>
    <w:rsid w:val="00993AAC"/>
    <w:rsid w:val="00993DD9"/>
    <w:rsid w:val="00993F64"/>
    <w:rsid w:val="009954EA"/>
    <w:rsid w:val="00996EFC"/>
    <w:rsid w:val="00997574"/>
    <w:rsid w:val="009A0CC3"/>
    <w:rsid w:val="009A0DFB"/>
    <w:rsid w:val="009A2843"/>
    <w:rsid w:val="009A28CB"/>
    <w:rsid w:val="009A2A70"/>
    <w:rsid w:val="009A2D02"/>
    <w:rsid w:val="009A330A"/>
    <w:rsid w:val="009A36B5"/>
    <w:rsid w:val="009A4C13"/>
    <w:rsid w:val="009A4E98"/>
    <w:rsid w:val="009A7F2A"/>
    <w:rsid w:val="009B02B0"/>
    <w:rsid w:val="009B05F4"/>
    <w:rsid w:val="009B0AAF"/>
    <w:rsid w:val="009B0C6F"/>
    <w:rsid w:val="009B199E"/>
    <w:rsid w:val="009B1A8E"/>
    <w:rsid w:val="009B26CC"/>
    <w:rsid w:val="009B27E9"/>
    <w:rsid w:val="009B3484"/>
    <w:rsid w:val="009B531F"/>
    <w:rsid w:val="009B539E"/>
    <w:rsid w:val="009B5C12"/>
    <w:rsid w:val="009C052F"/>
    <w:rsid w:val="009C19E2"/>
    <w:rsid w:val="009C45C0"/>
    <w:rsid w:val="009C4B67"/>
    <w:rsid w:val="009C4C74"/>
    <w:rsid w:val="009C548B"/>
    <w:rsid w:val="009C7575"/>
    <w:rsid w:val="009C79FE"/>
    <w:rsid w:val="009C7A52"/>
    <w:rsid w:val="009D114A"/>
    <w:rsid w:val="009D1630"/>
    <w:rsid w:val="009D1AD1"/>
    <w:rsid w:val="009D204E"/>
    <w:rsid w:val="009D3871"/>
    <w:rsid w:val="009D3FA9"/>
    <w:rsid w:val="009D5520"/>
    <w:rsid w:val="009D7A60"/>
    <w:rsid w:val="009D7A9E"/>
    <w:rsid w:val="009D7C21"/>
    <w:rsid w:val="009E05B5"/>
    <w:rsid w:val="009E0D52"/>
    <w:rsid w:val="009E0E9D"/>
    <w:rsid w:val="009E0F84"/>
    <w:rsid w:val="009E1EEC"/>
    <w:rsid w:val="009E33FA"/>
    <w:rsid w:val="009E379F"/>
    <w:rsid w:val="009E42F8"/>
    <w:rsid w:val="009E4946"/>
    <w:rsid w:val="009F091C"/>
    <w:rsid w:val="009F0B1B"/>
    <w:rsid w:val="009F1089"/>
    <w:rsid w:val="009F159D"/>
    <w:rsid w:val="009F1BA3"/>
    <w:rsid w:val="009F21B1"/>
    <w:rsid w:val="009F22DC"/>
    <w:rsid w:val="009F2BDB"/>
    <w:rsid w:val="009F3DD8"/>
    <w:rsid w:val="009F4A55"/>
    <w:rsid w:val="009F70DA"/>
    <w:rsid w:val="00A02D1D"/>
    <w:rsid w:val="00A05768"/>
    <w:rsid w:val="00A06209"/>
    <w:rsid w:val="00A06346"/>
    <w:rsid w:val="00A06577"/>
    <w:rsid w:val="00A06660"/>
    <w:rsid w:val="00A0777D"/>
    <w:rsid w:val="00A1165C"/>
    <w:rsid w:val="00A11B6C"/>
    <w:rsid w:val="00A11DF0"/>
    <w:rsid w:val="00A14334"/>
    <w:rsid w:val="00A14618"/>
    <w:rsid w:val="00A1475C"/>
    <w:rsid w:val="00A16F36"/>
    <w:rsid w:val="00A179FC"/>
    <w:rsid w:val="00A17A44"/>
    <w:rsid w:val="00A20386"/>
    <w:rsid w:val="00A20495"/>
    <w:rsid w:val="00A20628"/>
    <w:rsid w:val="00A220FA"/>
    <w:rsid w:val="00A228E6"/>
    <w:rsid w:val="00A22E0F"/>
    <w:rsid w:val="00A23194"/>
    <w:rsid w:val="00A23335"/>
    <w:rsid w:val="00A24198"/>
    <w:rsid w:val="00A248FA"/>
    <w:rsid w:val="00A2497D"/>
    <w:rsid w:val="00A24BD2"/>
    <w:rsid w:val="00A2754F"/>
    <w:rsid w:val="00A3246B"/>
    <w:rsid w:val="00A32835"/>
    <w:rsid w:val="00A33969"/>
    <w:rsid w:val="00A341E5"/>
    <w:rsid w:val="00A352EE"/>
    <w:rsid w:val="00A35D40"/>
    <w:rsid w:val="00A36CDB"/>
    <w:rsid w:val="00A40EB5"/>
    <w:rsid w:val="00A416B1"/>
    <w:rsid w:val="00A41987"/>
    <w:rsid w:val="00A41A74"/>
    <w:rsid w:val="00A41FFA"/>
    <w:rsid w:val="00A425A7"/>
    <w:rsid w:val="00A42D9D"/>
    <w:rsid w:val="00A43D57"/>
    <w:rsid w:val="00A45B29"/>
    <w:rsid w:val="00A4703C"/>
    <w:rsid w:val="00A501E0"/>
    <w:rsid w:val="00A504C0"/>
    <w:rsid w:val="00A507A8"/>
    <w:rsid w:val="00A5265B"/>
    <w:rsid w:val="00A53220"/>
    <w:rsid w:val="00A55030"/>
    <w:rsid w:val="00A565A9"/>
    <w:rsid w:val="00A5692D"/>
    <w:rsid w:val="00A60426"/>
    <w:rsid w:val="00A6066C"/>
    <w:rsid w:val="00A61C66"/>
    <w:rsid w:val="00A62E34"/>
    <w:rsid w:val="00A62EAC"/>
    <w:rsid w:val="00A6395E"/>
    <w:rsid w:val="00A641AC"/>
    <w:rsid w:val="00A64E23"/>
    <w:rsid w:val="00A66AAC"/>
    <w:rsid w:val="00A6743B"/>
    <w:rsid w:val="00A70442"/>
    <w:rsid w:val="00A707C3"/>
    <w:rsid w:val="00A70C60"/>
    <w:rsid w:val="00A70CAB"/>
    <w:rsid w:val="00A71F62"/>
    <w:rsid w:val="00A72627"/>
    <w:rsid w:val="00A72A05"/>
    <w:rsid w:val="00A72B90"/>
    <w:rsid w:val="00A73058"/>
    <w:rsid w:val="00A73ACF"/>
    <w:rsid w:val="00A73ADC"/>
    <w:rsid w:val="00A74578"/>
    <w:rsid w:val="00A749EB"/>
    <w:rsid w:val="00A76206"/>
    <w:rsid w:val="00A76FEE"/>
    <w:rsid w:val="00A77C57"/>
    <w:rsid w:val="00A8097A"/>
    <w:rsid w:val="00A8278D"/>
    <w:rsid w:val="00A83272"/>
    <w:rsid w:val="00A832E8"/>
    <w:rsid w:val="00A83820"/>
    <w:rsid w:val="00A85F5F"/>
    <w:rsid w:val="00A86057"/>
    <w:rsid w:val="00A8797D"/>
    <w:rsid w:val="00A87DA3"/>
    <w:rsid w:val="00A87EFE"/>
    <w:rsid w:val="00A922F0"/>
    <w:rsid w:val="00A9371A"/>
    <w:rsid w:val="00A93D7A"/>
    <w:rsid w:val="00A93FC3"/>
    <w:rsid w:val="00A96152"/>
    <w:rsid w:val="00A96494"/>
    <w:rsid w:val="00A968D9"/>
    <w:rsid w:val="00A97524"/>
    <w:rsid w:val="00A9776A"/>
    <w:rsid w:val="00A97B7F"/>
    <w:rsid w:val="00AA0206"/>
    <w:rsid w:val="00AA073E"/>
    <w:rsid w:val="00AA0E44"/>
    <w:rsid w:val="00AA22D3"/>
    <w:rsid w:val="00AA2D16"/>
    <w:rsid w:val="00AA34B3"/>
    <w:rsid w:val="00AA67E5"/>
    <w:rsid w:val="00AA68F8"/>
    <w:rsid w:val="00AA77FA"/>
    <w:rsid w:val="00AB06F6"/>
    <w:rsid w:val="00AB0A1B"/>
    <w:rsid w:val="00AB1D0C"/>
    <w:rsid w:val="00AB2A3B"/>
    <w:rsid w:val="00AB2F61"/>
    <w:rsid w:val="00AB3378"/>
    <w:rsid w:val="00AB3FA4"/>
    <w:rsid w:val="00AB41C5"/>
    <w:rsid w:val="00AB4435"/>
    <w:rsid w:val="00AB6962"/>
    <w:rsid w:val="00AB69B3"/>
    <w:rsid w:val="00AB6FA8"/>
    <w:rsid w:val="00AC00A8"/>
    <w:rsid w:val="00AC26AF"/>
    <w:rsid w:val="00AC3BC5"/>
    <w:rsid w:val="00AC5401"/>
    <w:rsid w:val="00AC7AE6"/>
    <w:rsid w:val="00AD0598"/>
    <w:rsid w:val="00AD094D"/>
    <w:rsid w:val="00AD1150"/>
    <w:rsid w:val="00AD1903"/>
    <w:rsid w:val="00AD1994"/>
    <w:rsid w:val="00AD20B9"/>
    <w:rsid w:val="00AD3DB7"/>
    <w:rsid w:val="00AD3F6B"/>
    <w:rsid w:val="00AD4941"/>
    <w:rsid w:val="00AD4E7D"/>
    <w:rsid w:val="00AD5556"/>
    <w:rsid w:val="00AD5BFB"/>
    <w:rsid w:val="00AD5E1F"/>
    <w:rsid w:val="00AD5FBB"/>
    <w:rsid w:val="00AD6646"/>
    <w:rsid w:val="00AD6801"/>
    <w:rsid w:val="00AD737A"/>
    <w:rsid w:val="00AD7D22"/>
    <w:rsid w:val="00AD7D5D"/>
    <w:rsid w:val="00AD7E68"/>
    <w:rsid w:val="00AE0E49"/>
    <w:rsid w:val="00AE2033"/>
    <w:rsid w:val="00AE28A3"/>
    <w:rsid w:val="00AE513B"/>
    <w:rsid w:val="00AE56DE"/>
    <w:rsid w:val="00AE6340"/>
    <w:rsid w:val="00AE72DA"/>
    <w:rsid w:val="00AF0E3B"/>
    <w:rsid w:val="00AF147E"/>
    <w:rsid w:val="00AF1CCE"/>
    <w:rsid w:val="00AF2448"/>
    <w:rsid w:val="00AF2676"/>
    <w:rsid w:val="00AF5EDD"/>
    <w:rsid w:val="00AF66C0"/>
    <w:rsid w:val="00AF708E"/>
    <w:rsid w:val="00AF711C"/>
    <w:rsid w:val="00AF7CA2"/>
    <w:rsid w:val="00B00851"/>
    <w:rsid w:val="00B01411"/>
    <w:rsid w:val="00B0166F"/>
    <w:rsid w:val="00B01901"/>
    <w:rsid w:val="00B02F95"/>
    <w:rsid w:val="00B05E0A"/>
    <w:rsid w:val="00B06322"/>
    <w:rsid w:val="00B07072"/>
    <w:rsid w:val="00B10EAE"/>
    <w:rsid w:val="00B112E4"/>
    <w:rsid w:val="00B11B40"/>
    <w:rsid w:val="00B136C1"/>
    <w:rsid w:val="00B13E49"/>
    <w:rsid w:val="00B1508D"/>
    <w:rsid w:val="00B16BEF"/>
    <w:rsid w:val="00B16CD1"/>
    <w:rsid w:val="00B17DB4"/>
    <w:rsid w:val="00B17E58"/>
    <w:rsid w:val="00B17F8F"/>
    <w:rsid w:val="00B21F72"/>
    <w:rsid w:val="00B222D1"/>
    <w:rsid w:val="00B22555"/>
    <w:rsid w:val="00B23E28"/>
    <w:rsid w:val="00B23FD9"/>
    <w:rsid w:val="00B24A69"/>
    <w:rsid w:val="00B2563B"/>
    <w:rsid w:val="00B259AC"/>
    <w:rsid w:val="00B30040"/>
    <w:rsid w:val="00B30BCE"/>
    <w:rsid w:val="00B312F8"/>
    <w:rsid w:val="00B31B21"/>
    <w:rsid w:val="00B31BDC"/>
    <w:rsid w:val="00B32614"/>
    <w:rsid w:val="00B345B4"/>
    <w:rsid w:val="00B35B8D"/>
    <w:rsid w:val="00B35C89"/>
    <w:rsid w:val="00B364C6"/>
    <w:rsid w:val="00B36D43"/>
    <w:rsid w:val="00B37962"/>
    <w:rsid w:val="00B37FF7"/>
    <w:rsid w:val="00B40CA6"/>
    <w:rsid w:val="00B41E96"/>
    <w:rsid w:val="00B41F34"/>
    <w:rsid w:val="00B42B7C"/>
    <w:rsid w:val="00B42EBB"/>
    <w:rsid w:val="00B4381F"/>
    <w:rsid w:val="00B44734"/>
    <w:rsid w:val="00B45CFB"/>
    <w:rsid w:val="00B45D48"/>
    <w:rsid w:val="00B46E7C"/>
    <w:rsid w:val="00B506E7"/>
    <w:rsid w:val="00B51843"/>
    <w:rsid w:val="00B51E9A"/>
    <w:rsid w:val="00B527CB"/>
    <w:rsid w:val="00B52923"/>
    <w:rsid w:val="00B52C43"/>
    <w:rsid w:val="00B53C9D"/>
    <w:rsid w:val="00B5493F"/>
    <w:rsid w:val="00B553E8"/>
    <w:rsid w:val="00B556BC"/>
    <w:rsid w:val="00B5656F"/>
    <w:rsid w:val="00B5676A"/>
    <w:rsid w:val="00B56F74"/>
    <w:rsid w:val="00B57CD0"/>
    <w:rsid w:val="00B604C0"/>
    <w:rsid w:val="00B608D9"/>
    <w:rsid w:val="00B613FA"/>
    <w:rsid w:val="00B6341F"/>
    <w:rsid w:val="00B63445"/>
    <w:rsid w:val="00B63453"/>
    <w:rsid w:val="00B6433A"/>
    <w:rsid w:val="00B6446F"/>
    <w:rsid w:val="00B64D8A"/>
    <w:rsid w:val="00B65FAC"/>
    <w:rsid w:val="00B6623F"/>
    <w:rsid w:val="00B66FEA"/>
    <w:rsid w:val="00B67812"/>
    <w:rsid w:val="00B70AE2"/>
    <w:rsid w:val="00B75045"/>
    <w:rsid w:val="00B753A5"/>
    <w:rsid w:val="00B7720A"/>
    <w:rsid w:val="00B77258"/>
    <w:rsid w:val="00B7730F"/>
    <w:rsid w:val="00B8151A"/>
    <w:rsid w:val="00B83651"/>
    <w:rsid w:val="00B83915"/>
    <w:rsid w:val="00B84691"/>
    <w:rsid w:val="00B846A1"/>
    <w:rsid w:val="00B84BAA"/>
    <w:rsid w:val="00B85DE4"/>
    <w:rsid w:val="00B87168"/>
    <w:rsid w:val="00B874E2"/>
    <w:rsid w:val="00B90787"/>
    <w:rsid w:val="00B91237"/>
    <w:rsid w:val="00B948EF"/>
    <w:rsid w:val="00B956C3"/>
    <w:rsid w:val="00B9584F"/>
    <w:rsid w:val="00B95A5E"/>
    <w:rsid w:val="00B97C86"/>
    <w:rsid w:val="00B97D29"/>
    <w:rsid w:val="00BA141B"/>
    <w:rsid w:val="00BA28A5"/>
    <w:rsid w:val="00BA2D80"/>
    <w:rsid w:val="00BA3279"/>
    <w:rsid w:val="00BA3FD5"/>
    <w:rsid w:val="00BA41E8"/>
    <w:rsid w:val="00BA5186"/>
    <w:rsid w:val="00BA625D"/>
    <w:rsid w:val="00BA69D7"/>
    <w:rsid w:val="00BB0BBC"/>
    <w:rsid w:val="00BB1020"/>
    <w:rsid w:val="00BB14B4"/>
    <w:rsid w:val="00BB20D5"/>
    <w:rsid w:val="00BB44D9"/>
    <w:rsid w:val="00BB456B"/>
    <w:rsid w:val="00BB4826"/>
    <w:rsid w:val="00BB720E"/>
    <w:rsid w:val="00BB78FD"/>
    <w:rsid w:val="00BC0FC4"/>
    <w:rsid w:val="00BC3488"/>
    <w:rsid w:val="00BC3CE9"/>
    <w:rsid w:val="00BC3F0F"/>
    <w:rsid w:val="00BC49EE"/>
    <w:rsid w:val="00BC5110"/>
    <w:rsid w:val="00BC7AD7"/>
    <w:rsid w:val="00BC7DD7"/>
    <w:rsid w:val="00BD0267"/>
    <w:rsid w:val="00BD08E0"/>
    <w:rsid w:val="00BD17CB"/>
    <w:rsid w:val="00BD1B88"/>
    <w:rsid w:val="00BD1E55"/>
    <w:rsid w:val="00BD2E16"/>
    <w:rsid w:val="00BD3984"/>
    <w:rsid w:val="00BD4914"/>
    <w:rsid w:val="00BD6A9A"/>
    <w:rsid w:val="00BD6E79"/>
    <w:rsid w:val="00BE0403"/>
    <w:rsid w:val="00BE1543"/>
    <w:rsid w:val="00BE1B30"/>
    <w:rsid w:val="00BE2961"/>
    <w:rsid w:val="00BE2F08"/>
    <w:rsid w:val="00BE2F35"/>
    <w:rsid w:val="00BE3EA4"/>
    <w:rsid w:val="00BE4094"/>
    <w:rsid w:val="00BE5B39"/>
    <w:rsid w:val="00BE76B1"/>
    <w:rsid w:val="00BF0A2E"/>
    <w:rsid w:val="00BF0EEC"/>
    <w:rsid w:val="00BF12CE"/>
    <w:rsid w:val="00BF327D"/>
    <w:rsid w:val="00BF3734"/>
    <w:rsid w:val="00BF411E"/>
    <w:rsid w:val="00BF48BE"/>
    <w:rsid w:val="00BF526F"/>
    <w:rsid w:val="00BF5F9E"/>
    <w:rsid w:val="00BF6274"/>
    <w:rsid w:val="00BF64F0"/>
    <w:rsid w:val="00BF6B49"/>
    <w:rsid w:val="00BF6D56"/>
    <w:rsid w:val="00BF7E63"/>
    <w:rsid w:val="00BF7ED1"/>
    <w:rsid w:val="00C0033B"/>
    <w:rsid w:val="00C025AA"/>
    <w:rsid w:val="00C034C6"/>
    <w:rsid w:val="00C0381D"/>
    <w:rsid w:val="00C0443D"/>
    <w:rsid w:val="00C04860"/>
    <w:rsid w:val="00C04A3C"/>
    <w:rsid w:val="00C05B60"/>
    <w:rsid w:val="00C05C3E"/>
    <w:rsid w:val="00C05C9B"/>
    <w:rsid w:val="00C06421"/>
    <w:rsid w:val="00C06C00"/>
    <w:rsid w:val="00C06E1F"/>
    <w:rsid w:val="00C06ED1"/>
    <w:rsid w:val="00C07A55"/>
    <w:rsid w:val="00C10210"/>
    <w:rsid w:val="00C1093B"/>
    <w:rsid w:val="00C11062"/>
    <w:rsid w:val="00C11A50"/>
    <w:rsid w:val="00C11CC3"/>
    <w:rsid w:val="00C12A35"/>
    <w:rsid w:val="00C154BB"/>
    <w:rsid w:val="00C160ED"/>
    <w:rsid w:val="00C20434"/>
    <w:rsid w:val="00C22A6D"/>
    <w:rsid w:val="00C23974"/>
    <w:rsid w:val="00C25297"/>
    <w:rsid w:val="00C257BF"/>
    <w:rsid w:val="00C2642E"/>
    <w:rsid w:val="00C26482"/>
    <w:rsid w:val="00C26A67"/>
    <w:rsid w:val="00C27703"/>
    <w:rsid w:val="00C27C71"/>
    <w:rsid w:val="00C27D78"/>
    <w:rsid w:val="00C30456"/>
    <w:rsid w:val="00C30B8D"/>
    <w:rsid w:val="00C30EAD"/>
    <w:rsid w:val="00C30F54"/>
    <w:rsid w:val="00C3220B"/>
    <w:rsid w:val="00C3287C"/>
    <w:rsid w:val="00C329A6"/>
    <w:rsid w:val="00C33740"/>
    <w:rsid w:val="00C33F89"/>
    <w:rsid w:val="00C34D6B"/>
    <w:rsid w:val="00C34D83"/>
    <w:rsid w:val="00C356BF"/>
    <w:rsid w:val="00C359C2"/>
    <w:rsid w:val="00C36309"/>
    <w:rsid w:val="00C36A42"/>
    <w:rsid w:val="00C41F68"/>
    <w:rsid w:val="00C42303"/>
    <w:rsid w:val="00C4231F"/>
    <w:rsid w:val="00C431C8"/>
    <w:rsid w:val="00C4465F"/>
    <w:rsid w:val="00C4528F"/>
    <w:rsid w:val="00C45758"/>
    <w:rsid w:val="00C45C07"/>
    <w:rsid w:val="00C46074"/>
    <w:rsid w:val="00C46AF9"/>
    <w:rsid w:val="00C46C4E"/>
    <w:rsid w:val="00C46C78"/>
    <w:rsid w:val="00C4722F"/>
    <w:rsid w:val="00C472D6"/>
    <w:rsid w:val="00C47467"/>
    <w:rsid w:val="00C53152"/>
    <w:rsid w:val="00C53A79"/>
    <w:rsid w:val="00C5439F"/>
    <w:rsid w:val="00C54A14"/>
    <w:rsid w:val="00C55FB5"/>
    <w:rsid w:val="00C56216"/>
    <w:rsid w:val="00C56F64"/>
    <w:rsid w:val="00C57A1B"/>
    <w:rsid w:val="00C60706"/>
    <w:rsid w:val="00C63930"/>
    <w:rsid w:val="00C63A1E"/>
    <w:rsid w:val="00C63F5C"/>
    <w:rsid w:val="00C66516"/>
    <w:rsid w:val="00C66D16"/>
    <w:rsid w:val="00C67D75"/>
    <w:rsid w:val="00C707F2"/>
    <w:rsid w:val="00C72C47"/>
    <w:rsid w:val="00C7354C"/>
    <w:rsid w:val="00C751AE"/>
    <w:rsid w:val="00C753EA"/>
    <w:rsid w:val="00C763E8"/>
    <w:rsid w:val="00C77207"/>
    <w:rsid w:val="00C77956"/>
    <w:rsid w:val="00C77C2A"/>
    <w:rsid w:val="00C80F31"/>
    <w:rsid w:val="00C816AC"/>
    <w:rsid w:val="00C81A9E"/>
    <w:rsid w:val="00C82C70"/>
    <w:rsid w:val="00C82F3C"/>
    <w:rsid w:val="00C830D6"/>
    <w:rsid w:val="00C84865"/>
    <w:rsid w:val="00C84947"/>
    <w:rsid w:val="00C857D2"/>
    <w:rsid w:val="00C87419"/>
    <w:rsid w:val="00C87E53"/>
    <w:rsid w:val="00C90073"/>
    <w:rsid w:val="00C93529"/>
    <w:rsid w:val="00C9664C"/>
    <w:rsid w:val="00C970A0"/>
    <w:rsid w:val="00C975A4"/>
    <w:rsid w:val="00CA0D64"/>
    <w:rsid w:val="00CA2109"/>
    <w:rsid w:val="00CA3731"/>
    <w:rsid w:val="00CA5237"/>
    <w:rsid w:val="00CA5E23"/>
    <w:rsid w:val="00CA7036"/>
    <w:rsid w:val="00CA740E"/>
    <w:rsid w:val="00CA78AF"/>
    <w:rsid w:val="00CB0105"/>
    <w:rsid w:val="00CB026F"/>
    <w:rsid w:val="00CB276F"/>
    <w:rsid w:val="00CB2773"/>
    <w:rsid w:val="00CB2D67"/>
    <w:rsid w:val="00CB2D76"/>
    <w:rsid w:val="00CB3CF0"/>
    <w:rsid w:val="00CB4F53"/>
    <w:rsid w:val="00CB5561"/>
    <w:rsid w:val="00CB5F16"/>
    <w:rsid w:val="00CB6FA7"/>
    <w:rsid w:val="00CB7A87"/>
    <w:rsid w:val="00CB7AFC"/>
    <w:rsid w:val="00CC08BF"/>
    <w:rsid w:val="00CC2253"/>
    <w:rsid w:val="00CC4FDF"/>
    <w:rsid w:val="00CC562B"/>
    <w:rsid w:val="00CD0996"/>
    <w:rsid w:val="00CD1533"/>
    <w:rsid w:val="00CD1E4D"/>
    <w:rsid w:val="00CD399D"/>
    <w:rsid w:val="00CD3D8A"/>
    <w:rsid w:val="00CD5071"/>
    <w:rsid w:val="00CD5DEC"/>
    <w:rsid w:val="00CD6156"/>
    <w:rsid w:val="00CD615E"/>
    <w:rsid w:val="00CD7256"/>
    <w:rsid w:val="00CD7755"/>
    <w:rsid w:val="00CE1C5F"/>
    <w:rsid w:val="00CE27D0"/>
    <w:rsid w:val="00CE2CFC"/>
    <w:rsid w:val="00CE3B3B"/>
    <w:rsid w:val="00CE40E0"/>
    <w:rsid w:val="00CE40F4"/>
    <w:rsid w:val="00CE6996"/>
    <w:rsid w:val="00CE7A6D"/>
    <w:rsid w:val="00CF0C9C"/>
    <w:rsid w:val="00CF1DC5"/>
    <w:rsid w:val="00CF2684"/>
    <w:rsid w:val="00CF4813"/>
    <w:rsid w:val="00CF5C1C"/>
    <w:rsid w:val="00CF5C91"/>
    <w:rsid w:val="00CF7121"/>
    <w:rsid w:val="00CF7C0A"/>
    <w:rsid w:val="00D02121"/>
    <w:rsid w:val="00D03F8E"/>
    <w:rsid w:val="00D042B5"/>
    <w:rsid w:val="00D04CCD"/>
    <w:rsid w:val="00D05B07"/>
    <w:rsid w:val="00D10FBA"/>
    <w:rsid w:val="00D1178D"/>
    <w:rsid w:val="00D11B64"/>
    <w:rsid w:val="00D11F5A"/>
    <w:rsid w:val="00D1282E"/>
    <w:rsid w:val="00D1333F"/>
    <w:rsid w:val="00D137E1"/>
    <w:rsid w:val="00D138CB"/>
    <w:rsid w:val="00D14B86"/>
    <w:rsid w:val="00D15687"/>
    <w:rsid w:val="00D15F82"/>
    <w:rsid w:val="00D161B4"/>
    <w:rsid w:val="00D17583"/>
    <w:rsid w:val="00D1778F"/>
    <w:rsid w:val="00D17EDE"/>
    <w:rsid w:val="00D22195"/>
    <w:rsid w:val="00D22C57"/>
    <w:rsid w:val="00D2349A"/>
    <w:rsid w:val="00D23A0B"/>
    <w:rsid w:val="00D256DB"/>
    <w:rsid w:val="00D27163"/>
    <w:rsid w:val="00D3001F"/>
    <w:rsid w:val="00D30DFA"/>
    <w:rsid w:val="00D30E98"/>
    <w:rsid w:val="00D3142E"/>
    <w:rsid w:val="00D315E4"/>
    <w:rsid w:val="00D31938"/>
    <w:rsid w:val="00D35718"/>
    <w:rsid w:val="00D35CD7"/>
    <w:rsid w:val="00D36028"/>
    <w:rsid w:val="00D36256"/>
    <w:rsid w:val="00D3662C"/>
    <w:rsid w:val="00D40AC5"/>
    <w:rsid w:val="00D40FF3"/>
    <w:rsid w:val="00D41F93"/>
    <w:rsid w:val="00D429AC"/>
    <w:rsid w:val="00D438CD"/>
    <w:rsid w:val="00D460E2"/>
    <w:rsid w:val="00D47135"/>
    <w:rsid w:val="00D4794F"/>
    <w:rsid w:val="00D50663"/>
    <w:rsid w:val="00D5247A"/>
    <w:rsid w:val="00D525EE"/>
    <w:rsid w:val="00D52A23"/>
    <w:rsid w:val="00D52B8C"/>
    <w:rsid w:val="00D52CA0"/>
    <w:rsid w:val="00D531D3"/>
    <w:rsid w:val="00D549D7"/>
    <w:rsid w:val="00D54BAE"/>
    <w:rsid w:val="00D5591B"/>
    <w:rsid w:val="00D6041F"/>
    <w:rsid w:val="00D627D7"/>
    <w:rsid w:val="00D632E1"/>
    <w:rsid w:val="00D64D6F"/>
    <w:rsid w:val="00D7040F"/>
    <w:rsid w:val="00D7089F"/>
    <w:rsid w:val="00D7177F"/>
    <w:rsid w:val="00D71E08"/>
    <w:rsid w:val="00D71F28"/>
    <w:rsid w:val="00D722C7"/>
    <w:rsid w:val="00D72EAD"/>
    <w:rsid w:val="00D738D6"/>
    <w:rsid w:val="00D74C92"/>
    <w:rsid w:val="00D76C77"/>
    <w:rsid w:val="00D77E54"/>
    <w:rsid w:val="00D81593"/>
    <w:rsid w:val="00D818A9"/>
    <w:rsid w:val="00D82C1D"/>
    <w:rsid w:val="00D832BB"/>
    <w:rsid w:val="00D840B7"/>
    <w:rsid w:val="00D842CE"/>
    <w:rsid w:val="00D8487B"/>
    <w:rsid w:val="00D84E70"/>
    <w:rsid w:val="00D87020"/>
    <w:rsid w:val="00D873AD"/>
    <w:rsid w:val="00D8750D"/>
    <w:rsid w:val="00D87BA4"/>
    <w:rsid w:val="00D90C07"/>
    <w:rsid w:val="00D91C4C"/>
    <w:rsid w:val="00D91E7B"/>
    <w:rsid w:val="00D92431"/>
    <w:rsid w:val="00D92913"/>
    <w:rsid w:val="00D92ED1"/>
    <w:rsid w:val="00D930ED"/>
    <w:rsid w:val="00D9343F"/>
    <w:rsid w:val="00D9398C"/>
    <w:rsid w:val="00D94102"/>
    <w:rsid w:val="00D96173"/>
    <w:rsid w:val="00DA0004"/>
    <w:rsid w:val="00DA10C4"/>
    <w:rsid w:val="00DA1E63"/>
    <w:rsid w:val="00DA2A15"/>
    <w:rsid w:val="00DA2B41"/>
    <w:rsid w:val="00DA2EFD"/>
    <w:rsid w:val="00DA3116"/>
    <w:rsid w:val="00DA59F6"/>
    <w:rsid w:val="00DA6182"/>
    <w:rsid w:val="00DA7B59"/>
    <w:rsid w:val="00DB05B3"/>
    <w:rsid w:val="00DB087F"/>
    <w:rsid w:val="00DB2DE9"/>
    <w:rsid w:val="00DB45EB"/>
    <w:rsid w:val="00DB5A95"/>
    <w:rsid w:val="00DB5B54"/>
    <w:rsid w:val="00DB6020"/>
    <w:rsid w:val="00DB6536"/>
    <w:rsid w:val="00DB6BDF"/>
    <w:rsid w:val="00DC01D3"/>
    <w:rsid w:val="00DC04B0"/>
    <w:rsid w:val="00DC05D6"/>
    <w:rsid w:val="00DC120C"/>
    <w:rsid w:val="00DC1BE1"/>
    <w:rsid w:val="00DC1FF4"/>
    <w:rsid w:val="00DC2796"/>
    <w:rsid w:val="00DC2B71"/>
    <w:rsid w:val="00DC49DF"/>
    <w:rsid w:val="00DC57EE"/>
    <w:rsid w:val="00DC68F5"/>
    <w:rsid w:val="00DC7B3F"/>
    <w:rsid w:val="00DD1426"/>
    <w:rsid w:val="00DD27EF"/>
    <w:rsid w:val="00DD3305"/>
    <w:rsid w:val="00DD3C8A"/>
    <w:rsid w:val="00DD3E00"/>
    <w:rsid w:val="00DD6122"/>
    <w:rsid w:val="00DD658F"/>
    <w:rsid w:val="00DD691A"/>
    <w:rsid w:val="00DE1776"/>
    <w:rsid w:val="00DE1CAB"/>
    <w:rsid w:val="00DE1DE5"/>
    <w:rsid w:val="00DE3C33"/>
    <w:rsid w:val="00DE4915"/>
    <w:rsid w:val="00DE53C2"/>
    <w:rsid w:val="00DE5F33"/>
    <w:rsid w:val="00DE6121"/>
    <w:rsid w:val="00DF2277"/>
    <w:rsid w:val="00DF3492"/>
    <w:rsid w:val="00DF3D3C"/>
    <w:rsid w:val="00DF4458"/>
    <w:rsid w:val="00DF4EA2"/>
    <w:rsid w:val="00DF4F0A"/>
    <w:rsid w:val="00DF533A"/>
    <w:rsid w:val="00DF5985"/>
    <w:rsid w:val="00DF5B04"/>
    <w:rsid w:val="00DF6418"/>
    <w:rsid w:val="00DF68A6"/>
    <w:rsid w:val="00DF6AEF"/>
    <w:rsid w:val="00DF7285"/>
    <w:rsid w:val="00DF7B90"/>
    <w:rsid w:val="00DF7D08"/>
    <w:rsid w:val="00E00ACD"/>
    <w:rsid w:val="00E0109C"/>
    <w:rsid w:val="00E024AE"/>
    <w:rsid w:val="00E024E3"/>
    <w:rsid w:val="00E026D9"/>
    <w:rsid w:val="00E04200"/>
    <w:rsid w:val="00E05F33"/>
    <w:rsid w:val="00E0662C"/>
    <w:rsid w:val="00E07BC7"/>
    <w:rsid w:val="00E1087B"/>
    <w:rsid w:val="00E1106F"/>
    <w:rsid w:val="00E115A7"/>
    <w:rsid w:val="00E14624"/>
    <w:rsid w:val="00E2006E"/>
    <w:rsid w:val="00E20AB3"/>
    <w:rsid w:val="00E21043"/>
    <w:rsid w:val="00E214FD"/>
    <w:rsid w:val="00E21DAE"/>
    <w:rsid w:val="00E24081"/>
    <w:rsid w:val="00E2476E"/>
    <w:rsid w:val="00E24A1D"/>
    <w:rsid w:val="00E25195"/>
    <w:rsid w:val="00E2639D"/>
    <w:rsid w:val="00E309F7"/>
    <w:rsid w:val="00E311D9"/>
    <w:rsid w:val="00E32907"/>
    <w:rsid w:val="00E32C07"/>
    <w:rsid w:val="00E336F2"/>
    <w:rsid w:val="00E33899"/>
    <w:rsid w:val="00E33E82"/>
    <w:rsid w:val="00E3525C"/>
    <w:rsid w:val="00E3735C"/>
    <w:rsid w:val="00E374CE"/>
    <w:rsid w:val="00E378C2"/>
    <w:rsid w:val="00E40C64"/>
    <w:rsid w:val="00E410D0"/>
    <w:rsid w:val="00E41254"/>
    <w:rsid w:val="00E415E4"/>
    <w:rsid w:val="00E417E4"/>
    <w:rsid w:val="00E4275D"/>
    <w:rsid w:val="00E4393E"/>
    <w:rsid w:val="00E43AA0"/>
    <w:rsid w:val="00E43E19"/>
    <w:rsid w:val="00E4489D"/>
    <w:rsid w:val="00E44A60"/>
    <w:rsid w:val="00E458A0"/>
    <w:rsid w:val="00E464A5"/>
    <w:rsid w:val="00E479FE"/>
    <w:rsid w:val="00E52847"/>
    <w:rsid w:val="00E52907"/>
    <w:rsid w:val="00E52995"/>
    <w:rsid w:val="00E55520"/>
    <w:rsid w:val="00E55DAD"/>
    <w:rsid w:val="00E56760"/>
    <w:rsid w:val="00E61C30"/>
    <w:rsid w:val="00E63217"/>
    <w:rsid w:val="00E63494"/>
    <w:rsid w:val="00E63A92"/>
    <w:rsid w:val="00E66376"/>
    <w:rsid w:val="00E668C9"/>
    <w:rsid w:val="00E70C0E"/>
    <w:rsid w:val="00E710C6"/>
    <w:rsid w:val="00E719DA"/>
    <w:rsid w:val="00E71A2A"/>
    <w:rsid w:val="00E729DA"/>
    <w:rsid w:val="00E730B3"/>
    <w:rsid w:val="00E73158"/>
    <w:rsid w:val="00E73285"/>
    <w:rsid w:val="00E73287"/>
    <w:rsid w:val="00E73963"/>
    <w:rsid w:val="00E7520F"/>
    <w:rsid w:val="00E759DB"/>
    <w:rsid w:val="00E7620F"/>
    <w:rsid w:val="00E769E9"/>
    <w:rsid w:val="00E802D3"/>
    <w:rsid w:val="00E81F56"/>
    <w:rsid w:val="00E8251B"/>
    <w:rsid w:val="00E82854"/>
    <w:rsid w:val="00E82CD9"/>
    <w:rsid w:val="00E85F2F"/>
    <w:rsid w:val="00E86FE1"/>
    <w:rsid w:val="00E90EB9"/>
    <w:rsid w:val="00E90EC5"/>
    <w:rsid w:val="00E91897"/>
    <w:rsid w:val="00E919C1"/>
    <w:rsid w:val="00E935BE"/>
    <w:rsid w:val="00E95AAC"/>
    <w:rsid w:val="00E95C1C"/>
    <w:rsid w:val="00E95D11"/>
    <w:rsid w:val="00E962BA"/>
    <w:rsid w:val="00E968B5"/>
    <w:rsid w:val="00E970C4"/>
    <w:rsid w:val="00E976EB"/>
    <w:rsid w:val="00EA1574"/>
    <w:rsid w:val="00EA31A7"/>
    <w:rsid w:val="00EA4E64"/>
    <w:rsid w:val="00EA5FE0"/>
    <w:rsid w:val="00EA7B74"/>
    <w:rsid w:val="00EA7BCA"/>
    <w:rsid w:val="00EA7DC6"/>
    <w:rsid w:val="00EB025F"/>
    <w:rsid w:val="00EB1AAE"/>
    <w:rsid w:val="00EB32D3"/>
    <w:rsid w:val="00EB48B1"/>
    <w:rsid w:val="00EB4A36"/>
    <w:rsid w:val="00EB633D"/>
    <w:rsid w:val="00EB731E"/>
    <w:rsid w:val="00EB7FE9"/>
    <w:rsid w:val="00EC024A"/>
    <w:rsid w:val="00EC1420"/>
    <w:rsid w:val="00EC1F3E"/>
    <w:rsid w:val="00EC30A5"/>
    <w:rsid w:val="00EC42E8"/>
    <w:rsid w:val="00EC4E80"/>
    <w:rsid w:val="00EC5537"/>
    <w:rsid w:val="00EC5DC4"/>
    <w:rsid w:val="00EC6955"/>
    <w:rsid w:val="00EC7837"/>
    <w:rsid w:val="00ED021F"/>
    <w:rsid w:val="00ED1626"/>
    <w:rsid w:val="00ED2DD7"/>
    <w:rsid w:val="00ED4B24"/>
    <w:rsid w:val="00ED6B30"/>
    <w:rsid w:val="00ED7395"/>
    <w:rsid w:val="00ED7BF5"/>
    <w:rsid w:val="00EE1C50"/>
    <w:rsid w:val="00EE5258"/>
    <w:rsid w:val="00EE567E"/>
    <w:rsid w:val="00EE5D11"/>
    <w:rsid w:val="00EE61C8"/>
    <w:rsid w:val="00EE6AFB"/>
    <w:rsid w:val="00EE7C7B"/>
    <w:rsid w:val="00EF0C16"/>
    <w:rsid w:val="00EF0C40"/>
    <w:rsid w:val="00EF0C4F"/>
    <w:rsid w:val="00EF0CC5"/>
    <w:rsid w:val="00EF12D3"/>
    <w:rsid w:val="00EF174F"/>
    <w:rsid w:val="00EF196E"/>
    <w:rsid w:val="00EF2A10"/>
    <w:rsid w:val="00EF2AD7"/>
    <w:rsid w:val="00EF2D69"/>
    <w:rsid w:val="00EF3ABA"/>
    <w:rsid w:val="00EF4281"/>
    <w:rsid w:val="00EF4711"/>
    <w:rsid w:val="00EF631B"/>
    <w:rsid w:val="00EF6338"/>
    <w:rsid w:val="00EF6F0B"/>
    <w:rsid w:val="00EF7840"/>
    <w:rsid w:val="00F00104"/>
    <w:rsid w:val="00F0257B"/>
    <w:rsid w:val="00F03889"/>
    <w:rsid w:val="00F03F19"/>
    <w:rsid w:val="00F040EB"/>
    <w:rsid w:val="00F05864"/>
    <w:rsid w:val="00F1101D"/>
    <w:rsid w:val="00F11403"/>
    <w:rsid w:val="00F1265C"/>
    <w:rsid w:val="00F12DFD"/>
    <w:rsid w:val="00F13C18"/>
    <w:rsid w:val="00F1478A"/>
    <w:rsid w:val="00F15026"/>
    <w:rsid w:val="00F15442"/>
    <w:rsid w:val="00F15485"/>
    <w:rsid w:val="00F15B26"/>
    <w:rsid w:val="00F15DBF"/>
    <w:rsid w:val="00F15FF6"/>
    <w:rsid w:val="00F1652D"/>
    <w:rsid w:val="00F17553"/>
    <w:rsid w:val="00F201C5"/>
    <w:rsid w:val="00F203D4"/>
    <w:rsid w:val="00F209D7"/>
    <w:rsid w:val="00F215AD"/>
    <w:rsid w:val="00F218B3"/>
    <w:rsid w:val="00F2288C"/>
    <w:rsid w:val="00F236DA"/>
    <w:rsid w:val="00F24C5E"/>
    <w:rsid w:val="00F25161"/>
    <w:rsid w:val="00F272D0"/>
    <w:rsid w:val="00F2756E"/>
    <w:rsid w:val="00F3127A"/>
    <w:rsid w:val="00F3234C"/>
    <w:rsid w:val="00F324DC"/>
    <w:rsid w:val="00F33055"/>
    <w:rsid w:val="00F33410"/>
    <w:rsid w:val="00F33CCF"/>
    <w:rsid w:val="00F33D1B"/>
    <w:rsid w:val="00F33FB3"/>
    <w:rsid w:val="00F35C34"/>
    <w:rsid w:val="00F3632D"/>
    <w:rsid w:val="00F36364"/>
    <w:rsid w:val="00F3665C"/>
    <w:rsid w:val="00F368EB"/>
    <w:rsid w:val="00F372E3"/>
    <w:rsid w:val="00F37DE2"/>
    <w:rsid w:val="00F41198"/>
    <w:rsid w:val="00F41689"/>
    <w:rsid w:val="00F41AEA"/>
    <w:rsid w:val="00F420AE"/>
    <w:rsid w:val="00F429FB"/>
    <w:rsid w:val="00F42C93"/>
    <w:rsid w:val="00F42F0E"/>
    <w:rsid w:val="00F44494"/>
    <w:rsid w:val="00F447AB"/>
    <w:rsid w:val="00F459F2"/>
    <w:rsid w:val="00F460EB"/>
    <w:rsid w:val="00F46B47"/>
    <w:rsid w:val="00F471B5"/>
    <w:rsid w:val="00F47ABF"/>
    <w:rsid w:val="00F502C4"/>
    <w:rsid w:val="00F50EE5"/>
    <w:rsid w:val="00F51051"/>
    <w:rsid w:val="00F51B00"/>
    <w:rsid w:val="00F52DC5"/>
    <w:rsid w:val="00F534F3"/>
    <w:rsid w:val="00F5414D"/>
    <w:rsid w:val="00F546B5"/>
    <w:rsid w:val="00F54AC8"/>
    <w:rsid w:val="00F54F0D"/>
    <w:rsid w:val="00F550CD"/>
    <w:rsid w:val="00F56025"/>
    <w:rsid w:val="00F56597"/>
    <w:rsid w:val="00F57632"/>
    <w:rsid w:val="00F605F6"/>
    <w:rsid w:val="00F60829"/>
    <w:rsid w:val="00F6098B"/>
    <w:rsid w:val="00F621D9"/>
    <w:rsid w:val="00F6222C"/>
    <w:rsid w:val="00F629A6"/>
    <w:rsid w:val="00F62E95"/>
    <w:rsid w:val="00F6418B"/>
    <w:rsid w:val="00F6555F"/>
    <w:rsid w:val="00F6574B"/>
    <w:rsid w:val="00F6589B"/>
    <w:rsid w:val="00F66612"/>
    <w:rsid w:val="00F66615"/>
    <w:rsid w:val="00F669A6"/>
    <w:rsid w:val="00F66D7A"/>
    <w:rsid w:val="00F66FF7"/>
    <w:rsid w:val="00F675BE"/>
    <w:rsid w:val="00F711F6"/>
    <w:rsid w:val="00F71447"/>
    <w:rsid w:val="00F7256F"/>
    <w:rsid w:val="00F7330F"/>
    <w:rsid w:val="00F766BE"/>
    <w:rsid w:val="00F77686"/>
    <w:rsid w:val="00F8156E"/>
    <w:rsid w:val="00F81598"/>
    <w:rsid w:val="00F8166F"/>
    <w:rsid w:val="00F8204E"/>
    <w:rsid w:val="00F82205"/>
    <w:rsid w:val="00F824DF"/>
    <w:rsid w:val="00F82524"/>
    <w:rsid w:val="00F82DF8"/>
    <w:rsid w:val="00F83060"/>
    <w:rsid w:val="00F83BC9"/>
    <w:rsid w:val="00F847E1"/>
    <w:rsid w:val="00F84971"/>
    <w:rsid w:val="00F84DCC"/>
    <w:rsid w:val="00F8500D"/>
    <w:rsid w:val="00F851EB"/>
    <w:rsid w:val="00F858B2"/>
    <w:rsid w:val="00F85916"/>
    <w:rsid w:val="00F86D17"/>
    <w:rsid w:val="00F86FFB"/>
    <w:rsid w:val="00F9005B"/>
    <w:rsid w:val="00F92209"/>
    <w:rsid w:val="00F927BC"/>
    <w:rsid w:val="00F93642"/>
    <w:rsid w:val="00F93DBF"/>
    <w:rsid w:val="00F95125"/>
    <w:rsid w:val="00F952B8"/>
    <w:rsid w:val="00F95A67"/>
    <w:rsid w:val="00F9636D"/>
    <w:rsid w:val="00F9709A"/>
    <w:rsid w:val="00FA02BF"/>
    <w:rsid w:val="00FA32D4"/>
    <w:rsid w:val="00FA340E"/>
    <w:rsid w:val="00FA3EEA"/>
    <w:rsid w:val="00FA4734"/>
    <w:rsid w:val="00FA4CAE"/>
    <w:rsid w:val="00FA5024"/>
    <w:rsid w:val="00FA5707"/>
    <w:rsid w:val="00FA5AB1"/>
    <w:rsid w:val="00FA5C42"/>
    <w:rsid w:val="00FA60B5"/>
    <w:rsid w:val="00FA7C55"/>
    <w:rsid w:val="00FA7E2B"/>
    <w:rsid w:val="00FB097B"/>
    <w:rsid w:val="00FB23C6"/>
    <w:rsid w:val="00FB2E4F"/>
    <w:rsid w:val="00FB2F9E"/>
    <w:rsid w:val="00FB429A"/>
    <w:rsid w:val="00FB4BB3"/>
    <w:rsid w:val="00FB5E4A"/>
    <w:rsid w:val="00FB5E99"/>
    <w:rsid w:val="00FB646D"/>
    <w:rsid w:val="00FB6749"/>
    <w:rsid w:val="00FB7A74"/>
    <w:rsid w:val="00FC038B"/>
    <w:rsid w:val="00FC0BA9"/>
    <w:rsid w:val="00FC0FAF"/>
    <w:rsid w:val="00FC19B2"/>
    <w:rsid w:val="00FC4084"/>
    <w:rsid w:val="00FC54BD"/>
    <w:rsid w:val="00FC6859"/>
    <w:rsid w:val="00FC7F48"/>
    <w:rsid w:val="00FD231A"/>
    <w:rsid w:val="00FD25D8"/>
    <w:rsid w:val="00FD2869"/>
    <w:rsid w:val="00FD443E"/>
    <w:rsid w:val="00FD4510"/>
    <w:rsid w:val="00FD475F"/>
    <w:rsid w:val="00FD4DB5"/>
    <w:rsid w:val="00FD68DB"/>
    <w:rsid w:val="00FD788C"/>
    <w:rsid w:val="00FD7F19"/>
    <w:rsid w:val="00FE0284"/>
    <w:rsid w:val="00FE02D6"/>
    <w:rsid w:val="00FE2967"/>
    <w:rsid w:val="00FE3715"/>
    <w:rsid w:val="00FE414D"/>
    <w:rsid w:val="00FE4ABC"/>
    <w:rsid w:val="00FE5723"/>
    <w:rsid w:val="00FE5E1D"/>
    <w:rsid w:val="00FF0125"/>
    <w:rsid w:val="00FF2AB6"/>
    <w:rsid w:val="00FF3137"/>
    <w:rsid w:val="00FF3C9F"/>
    <w:rsid w:val="00FF47B5"/>
    <w:rsid w:val="00FF47C8"/>
    <w:rsid w:val="00FF550C"/>
    <w:rsid w:val="00FF5C3B"/>
    <w:rsid w:val="00FF6136"/>
    <w:rsid w:val="00FF6B08"/>
    <w:rsid w:val="00FF6EFB"/>
    <w:rsid w:val="00FF7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0E28EA4"/>
  <w15:chartTrackingRefBased/>
  <w15:docId w15:val="{E7F6C854-BA0E-4E67-9F64-38B595E17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617"/>
    <w:pPr>
      <w:spacing w:after="0" w:line="240" w:lineRule="auto"/>
    </w:pPr>
  </w:style>
  <w:style w:type="paragraph" w:styleId="Heading1">
    <w:name w:val="heading 1"/>
    <w:basedOn w:val="Normal"/>
    <w:next w:val="Normal"/>
    <w:link w:val="Heading1Char"/>
    <w:uiPriority w:val="9"/>
    <w:qFormat/>
    <w:rsid w:val="00DB45EB"/>
    <w:pPr>
      <w:keepNext/>
      <w:keepLines/>
      <w:spacing w:before="400" w:after="40"/>
      <w:outlineLvl w:val="0"/>
    </w:pPr>
    <w:rPr>
      <w:rFonts w:eastAsiaTheme="majorEastAsia" w:cstheme="majorBidi"/>
      <w:b/>
      <w:color w:val="A84061"/>
      <w:sz w:val="40"/>
      <w:szCs w:val="36"/>
    </w:rPr>
  </w:style>
  <w:style w:type="paragraph" w:styleId="Heading2">
    <w:name w:val="heading 2"/>
    <w:basedOn w:val="Normal"/>
    <w:next w:val="Normal"/>
    <w:link w:val="Heading2Char"/>
    <w:autoRedefine/>
    <w:uiPriority w:val="9"/>
    <w:unhideWhenUsed/>
    <w:qFormat/>
    <w:rsid w:val="002D75D3"/>
    <w:pPr>
      <w:keepNext/>
      <w:keepLines/>
      <w:outlineLvl w:val="1"/>
    </w:pPr>
    <w:rPr>
      <w:rFonts w:eastAsia="Times New Roman" w:cstheme="majorBidi"/>
      <w:b/>
      <w:color w:val="A84061"/>
      <w:sz w:val="28"/>
      <w:szCs w:val="32"/>
    </w:rPr>
  </w:style>
  <w:style w:type="paragraph" w:styleId="Heading3">
    <w:name w:val="heading 3"/>
    <w:basedOn w:val="Normal"/>
    <w:next w:val="Normal"/>
    <w:link w:val="Heading3Char"/>
    <w:uiPriority w:val="9"/>
    <w:unhideWhenUsed/>
    <w:qFormat/>
    <w:rsid w:val="006A394F"/>
    <w:pPr>
      <w:keepNext/>
      <w:keepLines/>
      <w:spacing w:before="40"/>
      <w:outlineLvl w:val="2"/>
    </w:pPr>
    <w:rPr>
      <w:rFonts w:ascii="Calibri" w:eastAsiaTheme="majorEastAsia" w:hAnsi="Calibri" w:cstheme="majorBidi"/>
      <w:b/>
      <w:color w:val="AC2441" w:themeColor="accent1" w:themeShade="BF"/>
      <w:sz w:val="28"/>
      <w:szCs w:val="28"/>
    </w:rPr>
  </w:style>
  <w:style w:type="paragraph" w:styleId="Heading4">
    <w:name w:val="heading 4"/>
    <w:basedOn w:val="Normal"/>
    <w:next w:val="Normal"/>
    <w:link w:val="Heading4Char"/>
    <w:autoRedefine/>
    <w:uiPriority w:val="9"/>
    <w:unhideWhenUsed/>
    <w:qFormat/>
    <w:rsid w:val="002D75D3"/>
    <w:pPr>
      <w:keepNext/>
      <w:keepLines/>
      <w:spacing w:before="40"/>
      <w:outlineLvl w:val="3"/>
    </w:pPr>
    <w:rPr>
      <w:rFonts w:eastAsiaTheme="majorEastAsia" w:cstheme="majorBidi"/>
      <w:b/>
      <w:color w:val="A84061"/>
      <w:sz w:val="32"/>
      <w:szCs w:val="24"/>
    </w:rPr>
  </w:style>
  <w:style w:type="paragraph" w:styleId="Heading5">
    <w:name w:val="heading 5"/>
    <w:basedOn w:val="Normal"/>
    <w:next w:val="Normal"/>
    <w:link w:val="Heading5Char"/>
    <w:uiPriority w:val="9"/>
    <w:unhideWhenUsed/>
    <w:qFormat/>
    <w:rsid w:val="00244C73"/>
    <w:pPr>
      <w:keepNext/>
      <w:keepLines/>
      <w:spacing w:before="40"/>
      <w:outlineLvl w:val="4"/>
    </w:pPr>
    <w:rPr>
      <w:rFonts w:asciiTheme="majorHAnsi" w:eastAsiaTheme="majorEastAsia" w:hAnsiTheme="majorHAnsi" w:cstheme="majorBidi"/>
      <w:caps/>
      <w:color w:val="AC2441" w:themeColor="accent1" w:themeShade="BF"/>
    </w:rPr>
  </w:style>
  <w:style w:type="paragraph" w:styleId="Heading6">
    <w:name w:val="heading 6"/>
    <w:basedOn w:val="Normal"/>
    <w:next w:val="Normal"/>
    <w:link w:val="Heading6Char"/>
    <w:uiPriority w:val="9"/>
    <w:unhideWhenUsed/>
    <w:qFormat/>
    <w:rsid w:val="00244C73"/>
    <w:pPr>
      <w:keepNext/>
      <w:keepLines/>
      <w:spacing w:before="40"/>
      <w:outlineLvl w:val="5"/>
    </w:pPr>
    <w:rPr>
      <w:rFonts w:asciiTheme="majorHAnsi" w:eastAsiaTheme="majorEastAsia" w:hAnsiTheme="majorHAnsi" w:cstheme="majorBidi"/>
      <w:i/>
      <w:iCs/>
      <w:caps/>
      <w:color w:val="73182C" w:themeColor="accent1" w:themeShade="80"/>
    </w:rPr>
  </w:style>
  <w:style w:type="paragraph" w:styleId="Heading7">
    <w:name w:val="heading 7"/>
    <w:basedOn w:val="Normal"/>
    <w:next w:val="Normal"/>
    <w:link w:val="Heading7Char"/>
    <w:uiPriority w:val="9"/>
    <w:semiHidden/>
    <w:unhideWhenUsed/>
    <w:qFormat/>
    <w:rsid w:val="00244C73"/>
    <w:pPr>
      <w:keepNext/>
      <w:keepLines/>
      <w:spacing w:before="40"/>
      <w:outlineLvl w:val="6"/>
    </w:pPr>
    <w:rPr>
      <w:rFonts w:asciiTheme="majorHAnsi" w:eastAsiaTheme="majorEastAsia" w:hAnsiTheme="majorHAnsi" w:cstheme="majorBidi"/>
      <w:b/>
      <w:bCs/>
      <w:color w:val="73182C" w:themeColor="accent1" w:themeShade="80"/>
    </w:rPr>
  </w:style>
  <w:style w:type="paragraph" w:styleId="Heading8">
    <w:name w:val="heading 8"/>
    <w:basedOn w:val="Normal"/>
    <w:next w:val="Normal"/>
    <w:link w:val="Heading8Char"/>
    <w:uiPriority w:val="9"/>
    <w:semiHidden/>
    <w:unhideWhenUsed/>
    <w:qFormat/>
    <w:rsid w:val="00244C73"/>
    <w:pPr>
      <w:keepNext/>
      <w:keepLines/>
      <w:spacing w:before="40"/>
      <w:outlineLvl w:val="7"/>
    </w:pPr>
    <w:rPr>
      <w:rFonts w:asciiTheme="majorHAnsi" w:eastAsiaTheme="majorEastAsia" w:hAnsiTheme="majorHAnsi" w:cstheme="majorBidi"/>
      <w:b/>
      <w:bCs/>
      <w:i/>
      <w:iCs/>
      <w:color w:val="73182C" w:themeColor="accent1" w:themeShade="80"/>
    </w:rPr>
  </w:style>
  <w:style w:type="paragraph" w:styleId="Heading9">
    <w:name w:val="heading 9"/>
    <w:basedOn w:val="Normal"/>
    <w:next w:val="Normal"/>
    <w:link w:val="Heading9Char"/>
    <w:uiPriority w:val="9"/>
    <w:semiHidden/>
    <w:unhideWhenUsed/>
    <w:qFormat/>
    <w:rsid w:val="00244C73"/>
    <w:pPr>
      <w:keepNext/>
      <w:keepLines/>
      <w:spacing w:before="40"/>
      <w:outlineLvl w:val="8"/>
    </w:pPr>
    <w:rPr>
      <w:rFonts w:asciiTheme="majorHAnsi" w:eastAsiaTheme="majorEastAsia" w:hAnsiTheme="majorHAnsi" w:cstheme="majorBidi"/>
      <w:i/>
      <w:iCs/>
      <w:color w:val="73182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5EB"/>
    <w:rPr>
      <w:rFonts w:eastAsiaTheme="majorEastAsia" w:cstheme="majorBidi"/>
      <w:b/>
      <w:color w:val="A84061"/>
      <w:sz w:val="40"/>
      <w:szCs w:val="36"/>
    </w:rPr>
  </w:style>
  <w:style w:type="paragraph" w:styleId="ListParagraph">
    <w:name w:val="List Paragraph"/>
    <w:basedOn w:val="Normal"/>
    <w:uiPriority w:val="34"/>
    <w:qFormat/>
    <w:rsid w:val="0011005B"/>
    <w:pPr>
      <w:ind w:left="720"/>
      <w:contextualSpacing/>
    </w:pPr>
  </w:style>
  <w:style w:type="paragraph" w:customStyle="1" w:styleId="Default">
    <w:name w:val="Default"/>
    <w:rsid w:val="00A2333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724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D75D3"/>
    <w:rPr>
      <w:rFonts w:eastAsia="Times New Roman" w:cstheme="majorBidi"/>
      <w:b/>
      <w:color w:val="A84061"/>
      <w:sz w:val="28"/>
      <w:szCs w:val="32"/>
    </w:rPr>
  </w:style>
  <w:style w:type="character" w:customStyle="1" w:styleId="Heading3Char">
    <w:name w:val="Heading 3 Char"/>
    <w:basedOn w:val="DefaultParagraphFont"/>
    <w:link w:val="Heading3"/>
    <w:uiPriority w:val="9"/>
    <w:rsid w:val="006A394F"/>
    <w:rPr>
      <w:rFonts w:ascii="Calibri" w:eastAsiaTheme="majorEastAsia" w:hAnsi="Calibri" w:cstheme="majorBidi"/>
      <w:b/>
      <w:color w:val="AC2441" w:themeColor="accent1" w:themeShade="BF"/>
      <w:sz w:val="28"/>
      <w:szCs w:val="28"/>
    </w:rPr>
  </w:style>
  <w:style w:type="paragraph" w:styleId="Title">
    <w:name w:val="Title"/>
    <w:basedOn w:val="Normal"/>
    <w:next w:val="Normal"/>
    <w:link w:val="TitleChar"/>
    <w:uiPriority w:val="10"/>
    <w:qFormat/>
    <w:rsid w:val="00244C73"/>
    <w:pPr>
      <w:spacing w:line="204" w:lineRule="auto"/>
      <w:contextualSpacing/>
    </w:pPr>
    <w:rPr>
      <w:rFonts w:asciiTheme="majorHAnsi" w:eastAsiaTheme="majorEastAsia" w:hAnsiTheme="majorHAnsi" w:cstheme="majorBidi"/>
      <w:caps/>
      <w:color w:val="A84061" w:themeColor="text2"/>
      <w:spacing w:val="-15"/>
      <w:sz w:val="72"/>
      <w:szCs w:val="72"/>
    </w:rPr>
  </w:style>
  <w:style w:type="character" w:customStyle="1" w:styleId="TitleChar">
    <w:name w:val="Title Char"/>
    <w:basedOn w:val="DefaultParagraphFont"/>
    <w:link w:val="Title"/>
    <w:uiPriority w:val="10"/>
    <w:rsid w:val="00244C73"/>
    <w:rPr>
      <w:rFonts w:asciiTheme="majorHAnsi" w:eastAsiaTheme="majorEastAsia" w:hAnsiTheme="majorHAnsi" w:cstheme="majorBidi"/>
      <w:caps/>
      <w:color w:val="A84061" w:themeColor="text2"/>
      <w:spacing w:val="-15"/>
      <w:sz w:val="72"/>
      <w:szCs w:val="72"/>
    </w:rPr>
  </w:style>
  <w:style w:type="paragraph" w:styleId="Bibliography">
    <w:name w:val="Bibliography"/>
    <w:basedOn w:val="Normal"/>
    <w:next w:val="Normal"/>
    <w:uiPriority w:val="37"/>
    <w:unhideWhenUsed/>
    <w:rsid w:val="000633B0"/>
  </w:style>
  <w:style w:type="character" w:styleId="CommentReference">
    <w:name w:val="annotation reference"/>
    <w:basedOn w:val="DefaultParagraphFont"/>
    <w:uiPriority w:val="99"/>
    <w:semiHidden/>
    <w:unhideWhenUsed/>
    <w:rsid w:val="00F82524"/>
    <w:rPr>
      <w:sz w:val="16"/>
      <w:szCs w:val="16"/>
    </w:rPr>
  </w:style>
  <w:style w:type="paragraph" w:styleId="CommentText">
    <w:name w:val="annotation text"/>
    <w:basedOn w:val="Normal"/>
    <w:link w:val="CommentTextChar"/>
    <w:uiPriority w:val="99"/>
    <w:unhideWhenUsed/>
    <w:rsid w:val="00F82524"/>
    <w:rPr>
      <w:sz w:val="20"/>
      <w:szCs w:val="20"/>
    </w:rPr>
  </w:style>
  <w:style w:type="character" w:customStyle="1" w:styleId="CommentTextChar">
    <w:name w:val="Comment Text Char"/>
    <w:basedOn w:val="DefaultParagraphFont"/>
    <w:link w:val="CommentText"/>
    <w:uiPriority w:val="99"/>
    <w:rsid w:val="00F82524"/>
    <w:rPr>
      <w:sz w:val="20"/>
      <w:szCs w:val="20"/>
    </w:rPr>
  </w:style>
  <w:style w:type="paragraph" w:styleId="CommentSubject">
    <w:name w:val="annotation subject"/>
    <w:basedOn w:val="CommentText"/>
    <w:next w:val="CommentText"/>
    <w:link w:val="CommentSubjectChar"/>
    <w:uiPriority w:val="99"/>
    <w:semiHidden/>
    <w:unhideWhenUsed/>
    <w:rsid w:val="00F82524"/>
    <w:rPr>
      <w:b/>
      <w:bCs/>
    </w:rPr>
  </w:style>
  <w:style w:type="character" w:customStyle="1" w:styleId="CommentSubjectChar">
    <w:name w:val="Comment Subject Char"/>
    <w:basedOn w:val="CommentTextChar"/>
    <w:link w:val="CommentSubject"/>
    <w:uiPriority w:val="99"/>
    <w:semiHidden/>
    <w:rsid w:val="00F82524"/>
    <w:rPr>
      <w:b/>
      <w:bCs/>
      <w:sz w:val="20"/>
      <w:szCs w:val="20"/>
    </w:rPr>
  </w:style>
  <w:style w:type="paragraph" w:styleId="BalloonText">
    <w:name w:val="Balloon Text"/>
    <w:basedOn w:val="Normal"/>
    <w:link w:val="BalloonTextChar"/>
    <w:uiPriority w:val="99"/>
    <w:semiHidden/>
    <w:unhideWhenUsed/>
    <w:rsid w:val="00F825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524"/>
    <w:rPr>
      <w:rFonts w:ascii="Segoe UI" w:hAnsi="Segoe UI" w:cs="Segoe UI"/>
      <w:sz w:val="18"/>
      <w:szCs w:val="18"/>
    </w:rPr>
  </w:style>
  <w:style w:type="character" w:customStyle="1" w:styleId="A5">
    <w:name w:val="A5"/>
    <w:uiPriority w:val="99"/>
    <w:rsid w:val="00EB7FE9"/>
    <w:rPr>
      <w:rFonts w:cs="Univers LT Std"/>
      <w:color w:val="000000"/>
      <w:sz w:val="11"/>
      <w:szCs w:val="11"/>
    </w:rPr>
  </w:style>
  <w:style w:type="paragraph" w:styleId="Revision">
    <w:name w:val="Revision"/>
    <w:hidden/>
    <w:uiPriority w:val="99"/>
    <w:semiHidden/>
    <w:rsid w:val="008E7DDE"/>
    <w:pPr>
      <w:spacing w:after="0" w:line="240" w:lineRule="auto"/>
    </w:pPr>
  </w:style>
  <w:style w:type="character" w:customStyle="1" w:styleId="Heading4Char">
    <w:name w:val="Heading 4 Char"/>
    <w:basedOn w:val="DefaultParagraphFont"/>
    <w:link w:val="Heading4"/>
    <w:uiPriority w:val="9"/>
    <w:rsid w:val="002D75D3"/>
    <w:rPr>
      <w:rFonts w:eastAsiaTheme="majorEastAsia" w:cstheme="majorBidi"/>
      <w:b/>
      <w:color w:val="A84061"/>
      <w:sz w:val="32"/>
      <w:szCs w:val="24"/>
    </w:rPr>
  </w:style>
  <w:style w:type="paragraph" w:styleId="Header">
    <w:name w:val="header"/>
    <w:basedOn w:val="Normal"/>
    <w:link w:val="HeaderChar"/>
    <w:uiPriority w:val="99"/>
    <w:unhideWhenUsed/>
    <w:rsid w:val="00B21F72"/>
    <w:pPr>
      <w:tabs>
        <w:tab w:val="center" w:pos="4680"/>
        <w:tab w:val="right" w:pos="9360"/>
      </w:tabs>
    </w:pPr>
  </w:style>
  <w:style w:type="character" w:customStyle="1" w:styleId="HeaderChar">
    <w:name w:val="Header Char"/>
    <w:basedOn w:val="DefaultParagraphFont"/>
    <w:link w:val="Header"/>
    <w:uiPriority w:val="99"/>
    <w:rsid w:val="00B21F72"/>
    <w:rPr>
      <w:sz w:val="24"/>
    </w:rPr>
  </w:style>
  <w:style w:type="paragraph" w:styleId="Footer">
    <w:name w:val="footer"/>
    <w:basedOn w:val="Normal"/>
    <w:link w:val="FooterChar"/>
    <w:uiPriority w:val="99"/>
    <w:unhideWhenUsed/>
    <w:rsid w:val="00B21F72"/>
    <w:pPr>
      <w:tabs>
        <w:tab w:val="center" w:pos="4680"/>
        <w:tab w:val="right" w:pos="9360"/>
      </w:tabs>
    </w:pPr>
  </w:style>
  <w:style w:type="character" w:customStyle="1" w:styleId="FooterChar">
    <w:name w:val="Footer Char"/>
    <w:basedOn w:val="DefaultParagraphFont"/>
    <w:link w:val="Footer"/>
    <w:uiPriority w:val="99"/>
    <w:rsid w:val="00B21F72"/>
    <w:rPr>
      <w:sz w:val="24"/>
    </w:rPr>
  </w:style>
  <w:style w:type="paragraph" w:customStyle="1" w:styleId="L2AssessmentHeader">
    <w:name w:val="L2 Assessment Header"/>
    <w:basedOn w:val="Heading2"/>
    <w:autoRedefine/>
    <w:qFormat/>
    <w:rsid w:val="000B0418"/>
    <w:rPr>
      <w:b w:val="0"/>
      <w:color w:val="auto"/>
      <w:sz w:val="40"/>
      <w:szCs w:val="40"/>
    </w:rPr>
  </w:style>
  <w:style w:type="paragraph" w:styleId="TOCHeading">
    <w:name w:val="TOC Heading"/>
    <w:basedOn w:val="Heading1"/>
    <w:next w:val="Normal"/>
    <w:uiPriority w:val="39"/>
    <w:unhideWhenUsed/>
    <w:qFormat/>
    <w:rsid w:val="00244C73"/>
    <w:pPr>
      <w:outlineLvl w:val="9"/>
    </w:pPr>
  </w:style>
  <w:style w:type="paragraph" w:styleId="TOC1">
    <w:name w:val="toc 1"/>
    <w:basedOn w:val="Normal"/>
    <w:next w:val="Normal"/>
    <w:autoRedefine/>
    <w:uiPriority w:val="39"/>
    <w:unhideWhenUsed/>
    <w:rsid w:val="00F215AD"/>
    <w:pPr>
      <w:tabs>
        <w:tab w:val="right" w:leader="dot" w:pos="9350"/>
      </w:tabs>
      <w:spacing w:after="100"/>
    </w:pPr>
  </w:style>
  <w:style w:type="paragraph" w:styleId="TOC2">
    <w:name w:val="toc 2"/>
    <w:basedOn w:val="Normal"/>
    <w:next w:val="Normal"/>
    <w:autoRedefine/>
    <w:uiPriority w:val="39"/>
    <w:unhideWhenUsed/>
    <w:rsid w:val="00B21F72"/>
    <w:pPr>
      <w:spacing w:after="100"/>
      <w:ind w:left="220"/>
    </w:pPr>
  </w:style>
  <w:style w:type="paragraph" w:styleId="TOC3">
    <w:name w:val="toc 3"/>
    <w:basedOn w:val="Normal"/>
    <w:next w:val="Normal"/>
    <w:autoRedefine/>
    <w:uiPriority w:val="39"/>
    <w:unhideWhenUsed/>
    <w:rsid w:val="00B21F72"/>
    <w:pPr>
      <w:spacing w:after="100"/>
      <w:ind w:left="440"/>
    </w:pPr>
  </w:style>
  <w:style w:type="character" w:styleId="Hyperlink">
    <w:name w:val="Hyperlink"/>
    <w:basedOn w:val="DefaultParagraphFont"/>
    <w:uiPriority w:val="99"/>
    <w:unhideWhenUsed/>
    <w:rsid w:val="00B21F72"/>
    <w:rPr>
      <w:color w:val="0563C1" w:themeColor="hyperlink"/>
      <w:u w:val="single"/>
    </w:rPr>
  </w:style>
  <w:style w:type="paragraph" w:customStyle="1" w:styleId="sectbi">
    <w:name w:val="sectbi"/>
    <w:basedOn w:val="Normal"/>
    <w:rsid w:val="00F218B3"/>
    <w:pPr>
      <w:spacing w:before="100" w:beforeAutospacing="1" w:after="100" w:afterAutospacing="1"/>
    </w:pPr>
    <w:rPr>
      <w:rFonts w:ascii="Times New Roman" w:eastAsia="Times New Roman" w:hAnsi="Times New Roman" w:cs="Times New Roman"/>
      <w:szCs w:val="24"/>
    </w:rPr>
  </w:style>
  <w:style w:type="paragraph" w:styleId="Caption">
    <w:name w:val="caption"/>
    <w:basedOn w:val="Normal"/>
    <w:next w:val="Normal"/>
    <w:uiPriority w:val="35"/>
    <w:unhideWhenUsed/>
    <w:qFormat/>
    <w:rsid w:val="00244C73"/>
    <w:rPr>
      <w:b/>
      <w:bCs/>
      <w:smallCaps/>
      <w:color w:val="A84061" w:themeColor="text2"/>
    </w:rPr>
  </w:style>
  <w:style w:type="paragraph" w:styleId="FootnoteText">
    <w:name w:val="footnote text"/>
    <w:basedOn w:val="Normal"/>
    <w:link w:val="FootnoteTextChar"/>
    <w:uiPriority w:val="99"/>
    <w:semiHidden/>
    <w:unhideWhenUsed/>
    <w:rsid w:val="0006167B"/>
    <w:rPr>
      <w:sz w:val="20"/>
      <w:szCs w:val="20"/>
    </w:rPr>
  </w:style>
  <w:style w:type="character" w:customStyle="1" w:styleId="FootnoteTextChar">
    <w:name w:val="Footnote Text Char"/>
    <w:basedOn w:val="DefaultParagraphFont"/>
    <w:link w:val="FootnoteText"/>
    <w:uiPriority w:val="99"/>
    <w:semiHidden/>
    <w:rsid w:val="0006167B"/>
    <w:rPr>
      <w:sz w:val="20"/>
      <w:szCs w:val="20"/>
    </w:rPr>
  </w:style>
  <w:style w:type="character" w:styleId="FootnoteReference">
    <w:name w:val="footnote reference"/>
    <w:basedOn w:val="DefaultParagraphFont"/>
    <w:uiPriority w:val="99"/>
    <w:semiHidden/>
    <w:unhideWhenUsed/>
    <w:rsid w:val="0006167B"/>
    <w:rPr>
      <w:vertAlign w:val="superscript"/>
    </w:rPr>
  </w:style>
  <w:style w:type="table" w:styleId="PlainTable2">
    <w:name w:val="Plain Table 2"/>
    <w:basedOn w:val="TableNormal"/>
    <w:uiPriority w:val="42"/>
    <w:rsid w:val="005A67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ubtleReference">
    <w:name w:val="Subtle Reference"/>
    <w:basedOn w:val="DefaultParagraphFont"/>
    <w:uiPriority w:val="31"/>
    <w:qFormat/>
    <w:rsid w:val="00244C73"/>
    <w:rPr>
      <w:smallCaps/>
      <w:color w:val="595959" w:themeColor="text1" w:themeTint="A6"/>
      <w:u w:val="none" w:color="7F7F7F" w:themeColor="text1" w:themeTint="80"/>
      <w:bdr w:val="none" w:sz="0" w:space="0" w:color="auto"/>
    </w:rPr>
  </w:style>
  <w:style w:type="character" w:customStyle="1" w:styleId="Heading5Char">
    <w:name w:val="Heading 5 Char"/>
    <w:basedOn w:val="DefaultParagraphFont"/>
    <w:link w:val="Heading5"/>
    <w:uiPriority w:val="9"/>
    <w:rsid w:val="00244C73"/>
    <w:rPr>
      <w:rFonts w:asciiTheme="majorHAnsi" w:eastAsiaTheme="majorEastAsia" w:hAnsiTheme="majorHAnsi" w:cstheme="majorBidi"/>
      <w:caps/>
      <w:color w:val="AC2441" w:themeColor="accent1" w:themeShade="BF"/>
    </w:rPr>
  </w:style>
  <w:style w:type="character" w:customStyle="1" w:styleId="Heading6Char">
    <w:name w:val="Heading 6 Char"/>
    <w:basedOn w:val="DefaultParagraphFont"/>
    <w:link w:val="Heading6"/>
    <w:uiPriority w:val="9"/>
    <w:rsid w:val="00244C73"/>
    <w:rPr>
      <w:rFonts w:asciiTheme="majorHAnsi" w:eastAsiaTheme="majorEastAsia" w:hAnsiTheme="majorHAnsi" w:cstheme="majorBidi"/>
      <w:i/>
      <w:iCs/>
      <w:caps/>
      <w:color w:val="73182C" w:themeColor="accent1" w:themeShade="80"/>
    </w:rPr>
  </w:style>
  <w:style w:type="table" w:customStyle="1" w:styleId="TableGrid1">
    <w:name w:val="Table Grid1"/>
    <w:basedOn w:val="TableNormal"/>
    <w:next w:val="TableGrid"/>
    <w:uiPriority w:val="39"/>
    <w:rsid w:val="004F6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244C73"/>
    <w:rPr>
      <w:rFonts w:asciiTheme="majorHAnsi" w:eastAsiaTheme="majorEastAsia" w:hAnsiTheme="majorHAnsi" w:cstheme="majorBidi"/>
      <w:b/>
      <w:bCs/>
      <w:color w:val="73182C" w:themeColor="accent1" w:themeShade="80"/>
    </w:rPr>
  </w:style>
  <w:style w:type="character" w:customStyle="1" w:styleId="Heading8Char">
    <w:name w:val="Heading 8 Char"/>
    <w:basedOn w:val="DefaultParagraphFont"/>
    <w:link w:val="Heading8"/>
    <w:uiPriority w:val="9"/>
    <w:semiHidden/>
    <w:rsid w:val="00244C73"/>
    <w:rPr>
      <w:rFonts w:asciiTheme="majorHAnsi" w:eastAsiaTheme="majorEastAsia" w:hAnsiTheme="majorHAnsi" w:cstheme="majorBidi"/>
      <w:b/>
      <w:bCs/>
      <w:i/>
      <w:iCs/>
      <w:color w:val="73182C" w:themeColor="accent1" w:themeShade="80"/>
    </w:rPr>
  </w:style>
  <w:style w:type="character" w:customStyle="1" w:styleId="Heading9Char">
    <w:name w:val="Heading 9 Char"/>
    <w:basedOn w:val="DefaultParagraphFont"/>
    <w:link w:val="Heading9"/>
    <w:uiPriority w:val="9"/>
    <w:semiHidden/>
    <w:rsid w:val="00244C73"/>
    <w:rPr>
      <w:rFonts w:asciiTheme="majorHAnsi" w:eastAsiaTheme="majorEastAsia" w:hAnsiTheme="majorHAnsi" w:cstheme="majorBidi"/>
      <w:i/>
      <w:iCs/>
      <w:color w:val="73182C" w:themeColor="accent1" w:themeShade="80"/>
    </w:rPr>
  </w:style>
  <w:style w:type="paragraph" w:styleId="Subtitle">
    <w:name w:val="Subtitle"/>
    <w:basedOn w:val="Normal"/>
    <w:next w:val="Normal"/>
    <w:link w:val="SubtitleChar"/>
    <w:uiPriority w:val="11"/>
    <w:qFormat/>
    <w:rsid w:val="00244C73"/>
    <w:pPr>
      <w:numPr>
        <w:ilvl w:val="1"/>
      </w:numPr>
      <w:spacing w:after="240"/>
    </w:pPr>
    <w:rPr>
      <w:rFonts w:asciiTheme="majorHAnsi" w:eastAsiaTheme="majorEastAsia" w:hAnsiTheme="majorHAnsi" w:cstheme="majorBidi"/>
      <w:color w:val="D74061" w:themeColor="accent1"/>
      <w:sz w:val="28"/>
      <w:szCs w:val="28"/>
    </w:rPr>
  </w:style>
  <w:style w:type="character" w:customStyle="1" w:styleId="SubtitleChar">
    <w:name w:val="Subtitle Char"/>
    <w:basedOn w:val="DefaultParagraphFont"/>
    <w:link w:val="Subtitle"/>
    <w:uiPriority w:val="11"/>
    <w:rsid w:val="00244C73"/>
    <w:rPr>
      <w:rFonts w:asciiTheme="majorHAnsi" w:eastAsiaTheme="majorEastAsia" w:hAnsiTheme="majorHAnsi" w:cstheme="majorBidi"/>
      <w:color w:val="D74061" w:themeColor="accent1"/>
      <w:sz w:val="28"/>
      <w:szCs w:val="28"/>
    </w:rPr>
  </w:style>
  <w:style w:type="character" w:styleId="Strong">
    <w:name w:val="Strong"/>
    <w:basedOn w:val="DefaultParagraphFont"/>
    <w:uiPriority w:val="22"/>
    <w:qFormat/>
    <w:rsid w:val="00244C73"/>
    <w:rPr>
      <w:b/>
      <w:bCs/>
    </w:rPr>
  </w:style>
  <w:style w:type="character" w:styleId="Emphasis">
    <w:name w:val="Emphasis"/>
    <w:basedOn w:val="DefaultParagraphFont"/>
    <w:uiPriority w:val="20"/>
    <w:qFormat/>
    <w:rsid w:val="00244C73"/>
    <w:rPr>
      <w:i/>
      <w:iCs/>
    </w:rPr>
  </w:style>
  <w:style w:type="paragraph" w:styleId="NoSpacing">
    <w:name w:val="No Spacing"/>
    <w:uiPriority w:val="1"/>
    <w:qFormat/>
    <w:rsid w:val="004F4199"/>
    <w:pPr>
      <w:spacing w:after="0" w:line="240" w:lineRule="auto"/>
    </w:pPr>
    <w:rPr>
      <w:rFonts w:ascii="Calibri" w:hAnsi="Calibri"/>
      <w:sz w:val="24"/>
    </w:rPr>
  </w:style>
  <w:style w:type="paragraph" w:styleId="Quote">
    <w:name w:val="Quote"/>
    <w:basedOn w:val="Normal"/>
    <w:next w:val="Normal"/>
    <w:link w:val="QuoteChar"/>
    <w:uiPriority w:val="29"/>
    <w:qFormat/>
    <w:rsid w:val="00244C73"/>
    <w:pPr>
      <w:spacing w:before="120" w:after="120"/>
      <w:ind w:left="720"/>
    </w:pPr>
    <w:rPr>
      <w:color w:val="A84061" w:themeColor="text2"/>
      <w:szCs w:val="24"/>
    </w:rPr>
  </w:style>
  <w:style w:type="character" w:customStyle="1" w:styleId="QuoteChar">
    <w:name w:val="Quote Char"/>
    <w:basedOn w:val="DefaultParagraphFont"/>
    <w:link w:val="Quote"/>
    <w:uiPriority w:val="29"/>
    <w:rsid w:val="00244C73"/>
    <w:rPr>
      <w:color w:val="A84061" w:themeColor="text2"/>
      <w:sz w:val="24"/>
      <w:szCs w:val="24"/>
    </w:rPr>
  </w:style>
  <w:style w:type="paragraph" w:styleId="IntenseQuote">
    <w:name w:val="Intense Quote"/>
    <w:basedOn w:val="Normal"/>
    <w:next w:val="Normal"/>
    <w:link w:val="IntenseQuoteChar"/>
    <w:uiPriority w:val="30"/>
    <w:qFormat/>
    <w:rsid w:val="00244C73"/>
    <w:pPr>
      <w:spacing w:before="100" w:beforeAutospacing="1" w:after="240"/>
      <w:ind w:left="720"/>
      <w:jc w:val="center"/>
    </w:pPr>
    <w:rPr>
      <w:rFonts w:asciiTheme="majorHAnsi" w:eastAsiaTheme="majorEastAsia" w:hAnsiTheme="majorHAnsi" w:cstheme="majorBidi"/>
      <w:color w:val="A84061" w:themeColor="text2"/>
      <w:spacing w:val="-6"/>
      <w:sz w:val="32"/>
      <w:szCs w:val="32"/>
    </w:rPr>
  </w:style>
  <w:style w:type="character" w:customStyle="1" w:styleId="IntenseQuoteChar">
    <w:name w:val="Intense Quote Char"/>
    <w:basedOn w:val="DefaultParagraphFont"/>
    <w:link w:val="IntenseQuote"/>
    <w:uiPriority w:val="30"/>
    <w:rsid w:val="00244C73"/>
    <w:rPr>
      <w:rFonts w:asciiTheme="majorHAnsi" w:eastAsiaTheme="majorEastAsia" w:hAnsiTheme="majorHAnsi" w:cstheme="majorBidi"/>
      <w:color w:val="A84061" w:themeColor="text2"/>
      <w:spacing w:val="-6"/>
      <w:sz w:val="32"/>
      <w:szCs w:val="32"/>
    </w:rPr>
  </w:style>
  <w:style w:type="character" w:styleId="SubtleEmphasis">
    <w:name w:val="Subtle Emphasis"/>
    <w:basedOn w:val="DefaultParagraphFont"/>
    <w:uiPriority w:val="19"/>
    <w:qFormat/>
    <w:rsid w:val="00244C73"/>
    <w:rPr>
      <w:i/>
      <w:iCs/>
      <w:color w:val="595959" w:themeColor="text1" w:themeTint="A6"/>
    </w:rPr>
  </w:style>
  <w:style w:type="character" w:styleId="IntenseEmphasis">
    <w:name w:val="Intense Emphasis"/>
    <w:basedOn w:val="DefaultParagraphFont"/>
    <w:uiPriority w:val="21"/>
    <w:qFormat/>
    <w:rsid w:val="00244C73"/>
    <w:rPr>
      <w:b/>
      <w:bCs/>
      <w:i/>
      <w:iCs/>
    </w:rPr>
  </w:style>
  <w:style w:type="character" w:styleId="IntenseReference">
    <w:name w:val="Intense Reference"/>
    <w:basedOn w:val="DefaultParagraphFont"/>
    <w:uiPriority w:val="32"/>
    <w:qFormat/>
    <w:rsid w:val="00244C73"/>
    <w:rPr>
      <w:b/>
      <w:bCs/>
      <w:smallCaps/>
      <w:color w:val="A84061" w:themeColor="text2"/>
      <w:u w:val="single"/>
    </w:rPr>
  </w:style>
  <w:style w:type="character" w:styleId="BookTitle">
    <w:name w:val="Book Title"/>
    <w:basedOn w:val="DefaultParagraphFont"/>
    <w:uiPriority w:val="33"/>
    <w:qFormat/>
    <w:rsid w:val="00244C73"/>
    <w:rPr>
      <w:b/>
      <w:bCs/>
      <w:smallCaps/>
      <w:spacing w:val="10"/>
    </w:rPr>
  </w:style>
  <w:style w:type="paragraph" w:customStyle="1" w:styleId="Commonwealth">
    <w:name w:val="Commonwealth"/>
    <w:basedOn w:val="Normal"/>
    <w:link w:val="CommonwealthChar"/>
    <w:qFormat/>
    <w:rsid w:val="006022F7"/>
    <w:pPr>
      <w:tabs>
        <w:tab w:val="center" w:pos="4680"/>
      </w:tabs>
      <w:spacing w:line="300" w:lineRule="exact"/>
      <w:contextualSpacing/>
      <w:jc w:val="center"/>
    </w:pPr>
    <w:rPr>
      <w:rFonts w:ascii="Copperplate Gothic Light" w:eastAsia="Calibri" w:hAnsi="Copperplate Gothic Light" w:cs="Arial"/>
      <w:color w:val="00539F"/>
      <w:szCs w:val="24"/>
    </w:rPr>
  </w:style>
  <w:style w:type="character" w:customStyle="1" w:styleId="CommonwealthChar">
    <w:name w:val="Commonwealth Char"/>
    <w:basedOn w:val="DefaultParagraphFont"/>
    <w:link w:val="Commonwealth"/>
    <w:rsid w:val="006022F7"/>
    <w:rPr>
      <w:rFonts w:ascii="Copperplate Gothic Light" w:eastAsia="Calibri" w:hAnsi="Copperplate Gothic Light" w:cs="Arial"/>
      <w:color w:val="00539F"/>
      <w:sz w:val="24"/>
      <w:szCs w:val="24"/>
    </w:rPr>
  </w:style>
  <w:style w:type="paragraph" w:customStyle="1" w:styleId="VBPDHeaderInfo">
    <w:name w:val="VBPD Header Info"/>
    <w:basedOn w:val="Normal"/>
    <w:link w:val="VBPDHeaderInfoChar"/>
    <w:rsid w:val="006022F7"/>
    <w:pPr>
      <w:spacing w:line="200" w:lineRule="exact"/>
      <w:contextualSpacing/>
      <w:jc w:val="center"/>
    </w:pPr>
    <w:rPr>
      <w:rFonts w:ascii="Calibri" w:eastAsia="Calibri" w:hAnsi="Calibri" w:cs="Times New Roman"/>
      <w:i/>
      <w:color w:val="365F91"/>
      <w:sz w:val="20"/>
      <w:szCs w:val="20"/>
    </w:rPr>
  </w:style>
  <w:style w:type="character" w:customStyle="1" w:styleId="VBPDHeaderInfoChar">
    <w:name w:val="VBPD Header Info Char"/>
    <w:basedOn w:val="DefaultParagraphFont"/>
    <w:link w:val="VBPDHeaderInfo"/>
    <w:rsid w:val="006022F7"/>
    <w:rPr>
      <w:rFonts w:ascii="Calibri" w:eastAsia="Calibri" w:hAnsi="Calibri" w:cs="Times New Roman"/>
      <w:i/>
      <w:color w:val="365F91"/>
      <w:sz w:val="20"/>
      <w:szCs w:val="20"/>
    </w:rPr>
  </w:style>
  <w:style w:type="paragraph" w:customStyle="1" w:styleId="L1AssessmentHeading">
    <w:name w:val="L1 Assessment Heading"/>
    <w:basedOn w:val="Heading1"/>
    <w:link w:val="L1AssessmentHeadingChar"/>
    <w:autoRedefine/>
    <w:qFormat/>
    <w:rsid w:val="0014526B"/>
    <w:pPr>
      <w:spacing w:before="0" w:after="0"/>
      <w:jc w:val="center"/>
    </w:pPr>
    <w:rPr>
      <w:b w:val="0"/>
      <w:color w:val="auto"/>
      <w:sz w:val="46"/>
      <w:szCs w:val="24"/>
    </w:rPr>
  </w:style>
  <w:style w:type="character" w:customStyle="1" w:styleId="L1AssessmentHeadingChar">
    <w:name w:val="L1 Assessment Heading Char"/>
    <w:basedOn w:val="DefaultParagraphFont"/>
    <w:link w:val="L1AssessmentHeading"/>
    <w:rsid w:val="0014526B"/>
    <w:rPr>
      <w:rFonts w:eastAsiaTheme="majorEastAsia" w:cstheme="majorBidi"/>
      <w:b/>
      <w:sz w:val="4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25">
      <w:bodyDiv w:val="1"/>
      <w:marLeft w:val="0"/>
      <w:marRight w:val="0"/>
      <w:marTop w:val="0"/>
      <w:marBottom w:val="0"/>
      <w:divBdr>
        <w:top w:val="none" w:sz="0" w:space="0" w:color="auto"/>
        <w:left w:val="none" w:sz="0" w:space="0" w:color="auto"/>
        <w:bottom w:val="none" w:sz="0" w:space="0" w:color="auto"/>
        <w:right w:val="none" w:sz="0" w:space="0" w:color="auto"/>
      </w:divBdr>
    </w:div>
    <w:div w:id="544250">
      <w:bodyDiv w:val="1"/>
      <w:marLeft w:val="0"/>
      <w:marRight w:val="0"/>
      <w:marTop w:val="0"/>
      <w:marBottom w:val="0"/>
      <w:divBdr>
        <w:top w:val="none" w:sz="0" w:space="0" w:color="auto"/>
        <w:left w:val="none" w:sz="0" w:space="0" w:color="auto"/>
        <w:bottom w:val="none" w:sz="0" w:space="0" w:color="auto"/>
        <w:right w:val="none" w:sz="0" w:space="0" w:color="auto"/>
      </w:divBdr>
    </w:div>
    <w:div w:id="1780015">
      <w:bodyDiv w:val="1"/>
      <w:marLeft w:val="0"/>
      <w:marRight w:val="0"/>
      <w:marTop w:val="0"/>
      <w:marBottom w:val="0"/>
      <w:divBdr>
        <w:top w:val="none" w:sz="0" w:space="0" w:color="auto"/>
        <w:left w:val="none" w:sz="0" w:space="0" w:color="auto"/>
        <w:bottom w:val="none" w:sz="0" w:space="0" w:color="auto"/>
        <w:right w:val="none" w:sz="0" w:space="0" w:color="auto"/>
      </w:divBdr>
    </w:div>
    <w:div w:id="2316901">
      <w:bodyDiv w:val="1"/>
      <w:marLeft w:val="0"/>
      <w:marRight w:val="0"/>
      <w:marTop w:val="0"/>
      <w:marBottom w:val="0"/>
      <w:divBdr>
        <w:top w:val="none" w:sz="0" w:space="0" w:color="auto"/>
        <w:left w:val="none" w:sz="0" w:space="0" w:color="auto"/>
        <w:bottom w:val="none" w:sz="0" w:space="0" w:color="auto"/>
        <w:right w:val="none" w:sz="0" w:space="0" w:color="auto"/>
      </w:divBdr>
    </w:div>
    <w:div w:id="3361351">
      <w:bodyDiv w:val="1"/>
      <w:marLeft w:val="0"/>
      <w:marRight w:val="0"/>
      <w:marTop w:val="0"/>
      <w:marBottom w:val="0"/>
      <w:divBdr>
        <w:top w:val="none" w:sz="0" w:space="0" w:color="auto"/>
        <w:left w:val="none" w:sz="0" w:space="0" w:color="auto"/>
        <w:bottom w:val="none" w:sz="0" w:space="0" w:color="auto"/>
        <w:right w:val="none" w:sz="0" w:space="0" w:color="auto"/>
      </w:divBdr>
    </w:div>
    <w:div w:id="4014321">
      <w:bodyDiv w:val="1"/>
      <w:marLeft w:val="0"/>
      <w:marRight w:val="0"/>
      <w:marTop w:val="0"/>
      <w:marBottom w:val="0"/>
      <w:divBdr>
        <w:top w:val="none" w:sz="0" w:space="0" w:color="auto"/>
        <w:left w:val="none" w:sz="0" w:space="0" w:color="auto"/>
        <w:bottom w:val="none" w:sz="0" w:space="0" w:color="auto"/>
        <w:right w:val="none" w:sz="0" w:space="0" w:color="auto"/>
      </w:divBdr>
    </w:div>
    <w:div w:id="6905611">
      <w:bodyDiv w:val="1"/>
      <w:marLeft w:val="0"/>
      <w:marRight w:val="0"/>
      <w:marTop w:val="0"/>
      <w:marBottom w:val="0"/>
      <w:divBdr>
        <w:top w:val="none" w:sz="0" w:space="0" w:color="auto"/>
        <w:left w:val="none" w:sz="0" w:space="0" w:color="auto"/>
        <w:bottom w:val="none" w:sz="0" w:space="0" w:color="auto"/>
        <w:right w:val="none" w:sz="0" w:space="0" w:color="auto"/>
      </w:divBdr>
    </w:div>
    <w:div w:id="7608073">
      <w:bodyDiv w:val="1"/>
      <w:marLeft w:val="0"/>
      <w:marRight w:val="0"/>
      <w:marTop w:val="0"/>
      <w:marBottom w:val="0"/>
      <w:divBdr>
        <w:top w:val="none" w:sz="0" w:space="0" w:color="auto"/>
        <w:left w:val="none" w:sz="0" w:space="0" w:color="auto"/>
        <w:bottom w:val="none" w:sz="0" w:space="0" w:color="auto"/>
        <w:right w:val="none" w:sz="0" w:space="0" w:color="auto"/>
      </w:divBdr>
    </w:div>
    <w:div w:id="7997414">
      <w:bodyDiv w:val="1"/>
      <w:marLeft w:val="0"/>
      <w:marRight w:val="0"/>
      <w:marTop w:val="0"/>
      <w:marBottom w:val="0"/>
      <w:divBdr>
        <w:top w:val="none" w:sz="0" w:space="0" w:color="auto"/>
        <w:left w:val="none" w:sz="0" w:space="0" w:color="auto"/>
        <w:bottom w:val="none" w:sz="0" w:space="0" w:color="auto"/>
        <w:right w:val="none" w:sz="0" w:space="0" w:color="auto"/>
      </w:divBdr>
    </w:div>
    <w:div w:id="8920508">
      <w:bodyDiv w:val="1"/>
      <w:marLeft w:val="0"/>
      <w:marRight w:val="0"/>
      <w:marTop w:val="0"/>
      <w:marBottom w:val="0"/>
      <w:divBdr>
        <w:top w:val="none" w:sz="0" w:space="0" w:color="auto"/>
        <w:left w:val="none" w:sz="0" w:space="0" w:color="auto"/>
        <w:bottom w:val="none" w:sz="0" w:space="0" w:color="auto"/>
        <w:right w:val="none" w:sz="0" w:space="0" w:color="auto"/>
      </w:divBdr>
    </w:div>
    <w:div w:id="11230952">
      <w:bodyDiv w:val="1"/>
      <w:marLeft w:val="0"/>
      <w:marRight w:val="0"/>
      <w:marTop w:val="0"/>
      <w:marBottom w:val="0"/>
      <w:divBdr>
        <w:top w:val="none" w:sz="0" w:space="0" w:color="auto"/>
        <w:left w:val="none" w:sz="0" w:space="0" w:color="auto"/>
        <w:bottom w:val="none" w:sz="0" w:space="0" w:color="auto"/>
        <w:right w:val="none" w:sz="0" w:space="0" w:color="auto"/>
      </w:divBdr>
    </w:div>
    <w:div w:id="12417708">
      <w:bodyDiv w:val="1"/>
      <w:marLeft w:val="0"/>
      <w:marRight w:val="0"/>
      <w:marTop w:val="0"/>
      <w:marBottom w:val="0"/>
      <w:divBdr>
        <w:top w:val="none" w:sz="0" w:space="0" w:color="auto"/>
        <w:left w:val="none" w:sz="0" w:space="0" w:color="auto"/>
        <w:bottom w:val="none" w:sz="0" w:space="0" w:color="auto"/>
        <w:right w:val="none" w:sz="0" w:space="0" w:color="auto"/>
      </w:divBdr>
    </w:div>
    <w:div w:id="13700898">
      <w:bodyDiv w:val="1"/>
      <w:marLeft w:val="0"/>
      <w:marRight w:val="0"/>
      <w:marTop w:val="0"/>
      <w:marBottom w:val="0"/>
      <w:divBdr>
        <w:top w:val="none" w:sz="0" w:space="0" w:color="auto"/>
        <w:left w:val="none" w:sz="0" w:space="0" w:color="auto"/>
        <w:bottom w:val="none" w:sz="0" w:space="0" w:color="auto"/>
        <w:right w:val="none" w:sz="0" w:space="0" w:color="auto"/>
      </w:divBdr>
    </w:div>
    <w:div w:id="17315447">
      <w:bodyDiv w:val="1"/>
      <w:marLeft w:val="0"/>
      <w:marRight w:val="0"/>
      <w:marTop w:val="0"/>
      <w:marBottom w:val="0"/>
      <w:divBdr>
        <w:top w:val="none" w:sz="0" w:space="0" w:color="auto"/>
        <w:left w:val="none" w:sz="0" w:space="0" w:color="auto"/>
        <w:bottom w:val="none" w:sz="0" w:space="0" w:color="auto"/>
        <w:right w:val="none" w:sz="0" w:space="0" w:color="auto"/>
      </w:divBdr>
    </w:div>
    <w:div w:id="17319500">
      <w:bodyDiv w:val="1"/>
      <w:marLeft w:val="0"/>
      <w:marRight w:val="0"/>
      <w:marTop w:val="0"/>
      <w:marBottom w:val="0"/>
      <w:divBdr>
        <w:top w:val="none" w:sz="0" w:space="0" w:color="auto"/>
        <w:left w:val="none" w:sz="0" w:space="0" w:color="auto"/>
        <w:bottom w:val="none" w:sz="0" w:space="0" w:color="auto"/>
        <w:right w:val="none" w:sz="0" w:space="0" w:color="auto"/>
      </w:divBdr>
    </w:div>
    <w:div w:id="20669136">
      <w:bodyDiv w:val="1"/>
      <w:marLeft w:val="0"/>
      <w:marRight w:val="0"/>
      <w:marTop w:val="0"/>
      <w:marBottom w:val="0"/>
      <w:divBdr>
        <w:top w:val="none" w:sz="0" w:space="0" w:color="auto"/>
        <w:left w:val="none" w:sz="0" w:space="0" w:color="auto"/>
        <w:bottom w:val="none" w:sz="0" w:space="0" w:color="auto"/>
        <w:right w:val="none" w:sz="0" w:space="0" w:color="auto"/>
      </w:divBdr>
    </w:div>
    <w:div w:id="20859535">
      <w:bodyDiv w:val="1"/>
      <w:marLeft w:val="0"/>
      <w:marRight w:val="0"/>
      <w:marTop w:val="0"/>
      <w:marBottom w:val="0"/>
      <w:divBdr>
        <w:top w:val="none" w:sz="0" w:space="0" w:color="auto"/>
        <w:left w:val="none" w:sz="0" w:space="0" w:color="auto"/>
        <w:bottom w:val="none" w:sz="0" w:space="0" w:color="auto"/>
        <w:right w:val="none" w:sz="0" w:space="0" w:color="auto"/>
      </w:divBdr>
    </w:div>
    <w:div w:id="21326649">
      <w:bodyDiv w:val="1"/>
      <w:marLeft w:val="0"/>
      <w:marRight w:val="0"/>
      <w:marTop w:val="0"/>
      <w:marBottom w:val="0"/>
      <w:divBdr>
        <w:top w:val="none" w:sz="0" w:space="0" w:color="auto"/>
        <w:left w:val="none" w:sz="0" w:space="0" w:color="auto"/>
        <w:bottom w:val="none" w:sz="0" w:space="0" w:color="auto"/>
        <w:right w:val="none" w:sz="0" w:space="0" w:color="auto"/>
      </w:divBdr>
    </w:div>
    <w:div w:id="23948303">
      <w:bodyDiv w:val="1"/>
      <w:marLeft w:val="0"/>
      <w:marRight w:val="0"/>
      <w:marTop w:val="0"/>
      <w:marBottom w:val="0"/>
      <w:divBdr>
        <w:top w:val="none" w:sz="0" w:space="0" w:color="auto"/>
        <w:left w:val="none" w:sz="0" w:space="0" w:color="auto"/>
        <w:bottom w:val="none" w:sz="0" w:space="0" w:color="auto"/>
        <w:right w:val="none" w:sz="0" w:space="0" w:color="auto"/>
      </w:divBdr>
    </w:div>
    <w:div w:id="25103882">
      <w:bodyDiv w:val="1"/>
      <w:marLeft w:val="0"/>
      <w:marRight w:val="0"/>
      <w:marTop w:val="0"/>
      <w:marBottom w:val="0"/>
      <w:divBdr>
        <w:top w:val="none" w:sz="0" w:space="0" w:color="auto"/>
        <w:left w:val="none" w:sz="0" w:space="0" w:color="auto"/>
        <w:bottom w:val="none" w:sz="0" w:space="0" w:color="auto"/>
        <w:right w:val="none" w:sz="0" w:space="0" w:color="auto"/>
      </w:divBdr>
    </w:div>
    <w:div w:id="26762556">
      <w:bodyDiv w:val="1"/>
      <w:marLeft w:val="0"/>
      <w:marRight w:val="0"/>
      <w:marTop w:val="0"/>
      <w:marBottom w:val="0"/>
      <w:divBdr>
        <w:top w:val="none" w:sz="0" w:space="0" w:color="auto"/>
        <w:left w:val="none" w:sz="0" w:space="0" w:color="auto"/>
        <w:bottom w:val="none" w:sz="0" w:space="0" w:color="auto"/>
        <w:right w:val="none" w:sz="0" w:space="0" w:color="auto"/>
      </w:divBdr>
    </w:div>
    <w:div w:id="26833000">
      <w:bodyDiv w:val="1"/>
      <w:marLeft w:val="0"/>
      <w:marRight w:val="0"/>
      <w:marTop w:val="0"/>
      <w:marBottom w:val="0"/>
      <w:divBdr>
        <w:top w:val="none" w:sz="0" w:space="0" w:color="auto"/>
        <w:left w:val="none" w:sz="0" w:space="0" w:color="auto"/>
        <w:bottom w:val="none" w:sz="0" w:space="0" w:color="auto"/>
        <w:right w:val="none" w:sz="0" w:space="0" w:color="auto"/>
      </w:divBdr>
    </w:div>
    <w:div w:id="27727653">
      <w:bodyDiv w:val="1"/>
      <w:marLeft w:val="0"/>
      <w:marRight w:val="0"/>
      <w:marTop w:val="0"/>
      <w:marBottom w:val="0"/>
      <w:divBdr>
        <w:top w:val="none" w:sz="0" w:space="0" w:color="auto"/>
        <w:left w:val="none" w:sz="0" w:space="0" w:color="auto"/>
        <w:bottom w:val="none" w:sz="0" w:space="0" w:color="auto"/>
        <w:right w:val="none" w:sz="0" w:space="0" w:color="auto"/>
      </w:divBdr>
    </w:div>
    <w:div w:id="28841689">
      <w:bodyDiv w:val="1"/>
      <w:marLeft w:val="0"/>
      <w:marRight w:val="0"/>
      <w:marTop w:val="0"/>
      <w:marBottom w:val="0"/>
      <w:divBdr>
        <w:top w:val="none" w:sz="0" w:space="0" w:color="auto"/>
        <w:left w:val="none" w:sz="0" w:space="0" w:color="auto"/>
        <w:bottom w:val="none" w:sz="0" w:space="0" w:color="auto"/>
        <w:right w:val="none" w:sz="0" w:space="0" w:color="auto"/>
      </w:divBdr>
    </w:div>
    <w:div w:id="28848254">
      <w:bodyDiv w:val="1"/>
      <w:marLeft w:val="0"/>
      <w:marRight w:val="0"/>
      <w:marTop w:val="0"/>
      <w:marBottom w:val="0"/>
      <w:divBdr>
        <w:top w:val="none" w:sz="0" w:space="0" w:color="auto"/>
        <w:left w:val="none" w:sz="0" w:space="0" w:color="auto"/>
        <w:bottom w:val="none" w:sz="0" w:space="0" w:color="auto"/>
        <w:right w:val="none" w:sz="0" w:space="0" w:color="auto"/>
      </w:divBdr>
    </w:div>
    <w:div w:id="29575040">
      <w:bodyDiv w:val="1"/>
      <w:marLeft w:val="0"/>
      <w:marRight w:val="0"/>
      <w:marTop w:val="0"/>
      <w:marBottom w:val="0"/>
      <w:divBdr>
        <w:top w:val="none" w:sz="0" w:space="0" w:color="auto"/>
        <w:left w:val="none" w:sz="0" w:space="0" w:color="auto"/>
        <w:bottom w:val="none" w:sz="0" w:space="0" w:color="auto"/>
        <w:right w:val="none" w:sz="0" w:space="0" w:color="auto"/>
      </w:divBdr>
    </w:div>
    <w:div w:id="30812800">
      <w:bodyDiv w:val="1"/>
      <w:marLeft w:val="0"/>
      <w:marRight w:val="0"/>
      <w:marTop w:val="0"/>
      <w:marBottom w:val="0"/>
      <w:divBdr>
        <w:top w:val="none" w:sz="0" w:space="0" w:color="auto"/>
        <w:left w:val="none" w:sz="0" w:space="0" w:color="auto"/>
        <w:bottom w:val="none" w:sz="0" w:space="0" w:color="auto"/>
        <w:right w:val="none" w:sz="0" w:space="0" w:color="auto"/>
      </w:divBdr>
    </w:div>
    <w:div w:id="33703046">
      <w:bodyDiv w:val="1"/>
      <w:marLeft w:val="0"/>
      <w:marRight w:val="0"/>
      <w:marTop w:val="0"/>
      <w:marBottom w:val="0"/>
      <w:divBdr>
        <w:top w:val="none" w:sz="0" w:space="0" w:color="auto"/>
        <w:left w:val="none" w:sz="0" w:space="0" w:color="auto"/>
        <w:bottom w:val="none" w:sz="0" w:space="0" w:color="auto"/>
        <w:right w:val="none" w:sz="0" w:space="0" w:color="auto"/>
      </w:divBdr>
    </w:div>
    <w:div w:id="35395375">
      <w:bodyDiv w:val="1"/>
      <w:marLeft w:val="0"/>
      <w:marRight w:val="0"/>
      <w:marTop w:val="0"/>
      <w:marBottom w:val="0"/>
      <w:divBdr>
        <w:top w:val="none" w:sz="0" w:space="0" w:color="auto"/>
        <w:left w:val="none" w:sz="0" w:space="0" w:color="auto"/>
        <w:bottom w:val="none" w:sz="0" w:space="0" w:color="auto"/>
        <w:right w:val="none" w:sz="0" w:space="0" w:color="auto"/>
      </w:divBdr>
    </w:div>
    <w:div w:id="38744003">
      <w:bodyDiv w:val="1"/>
      <w:marLeft w:val="0"/>
      <w:marRight w:val="0"/>
      <w:marTop w:val="0"/>
      <w:marBottom w:val="0"/>
      <w:divBdr>
        <w:top w:val="none" w:sz="0" w:space="0" w:color="auto"/>
        <w:left w:val="none" w:sz="0" w:space="0" w:color="auto"/>
        <w:bottom w:val="none" w:sz="0" w:space="0" w:color="auto"/>
        <w:right w:val="none" w:sz="0" w:space="0" w:color="auto"/>
      </w:divBdr>
    </w:div>
    <w:div w:id="38944664">
      <w:bodyDiv w:val="1"/>
      <w:marLeft w:val="0"/>
      <w:marRight w:val="0"/>
      <w:marTop w:val="0"/>
      <w:marBottom w:val="0"/>
      <w:divBdr>
        <w:top w:val="none" w:sz="0" w:space="0" w:color="auto"/>
        <w:left w:val="none" w:sz="0" w:space="0" w:color="auto"/>
        <w:bottom w:val="none" w:sz="0" w:space="0" w:color="auto"/>
        <w:right w:val="none" w:sz="0" w:space="0" w:color="auto"/>
      </w:divBdr>
    </w:div>
    <w:div w:id="41563897">
      <w:bodyDiv w:val="1"/>
      <w:marLeft w:val="0"/>
      <w:marRight w:val="0"/>
      <w:marTop w:val="0"/>
      <w:marBottom w:val="0"/>
      <w:divBdr>
        <w:top w:val="none" w:sz="0" w:space="0" w:color="auto"/>
        <w:left w:val="none" w:sz="0" w:space="0" w:color="auto"/>
        <w:bottom w:val="none" w:sz="0" w:space="0" w:color="auto"/>
        <w:right w:val="none" w:sz="0" w:space="0" w:color="auto"/>
      </w:divBdr>
    </w:div>
    <w:div w:id="43217755">
      <w:bodyDiv w:val="1"/>
      <w:marLeft w:val="0"/>
      <w:marRight w:val="0"/>
      <w:marTop w:val="0"/>
      <w:marBottom w:val="0"/>
      <w:divBdr>
        <w:top w:val="none" w:sz="0" w:space="0" w:color="auto"/>
        <w:left w:val="none" w:sz="0" w:space="0" w:color="auto"/>
        <w:bottom w:val="none" w:sz="0" w:space="0" w:color="auto"/>
        <w:right w:val="none" w:sz="0" w:space="0" w:color="auto"/>
      </w:divBdr>
    </w:div>
    <w:div w:id="43676613">
      <w:bodyDiv w:val="1"/>
      <w:marLeft w:val="0"/>
      <w:marRight w:val="0"/>
      <w:marTop w:val="0"/>
      <w:marBottom w:val="0"/>
      <w:divBdr>
        <w:top w:val="none" w:sz="0" w:space="0" w:color="auto"/>
        <w:left w:val="none" w:sz="0" w:space="0" w:color="auto"/>
        <w:bottom w:val="none" w:sz="0" w:space="0" w:color="auto"/>
        <w:right w:val="none" w:sz="0" w:space="0" w:color="auto"/>
      </w:divBdr>
    </w:div>
    <w:div w:id="44066689">
      <w:bodyDiv w:val="1"/>
      <w:marLeft w:val="0"/>
      <w:marRight w:val="0"/>
      <w:marTop w:val="0"/>
      <w:marBottom w:val="0"/>
      <w:divBdr>
        <w:top w:val="none" w:sz="0" w:space="0" w:color="auto"/>
        <w:left w:val="none" w:sz="0" w:space="0" w:color="auto"/>
        <w:bottom w:val="none" w:sz="0" w:space="0" w:color="auto"/>
        <w:right w:val="none" w:sz="0" w:space="0" w:color="auto"/>
      </w:divBdr>
    </w:div>
    <w:div w:id="44261272">
      <w:bodyDiv w:val="1"/>
      <w:marLeft w:val="0"/>
      <w:marRight w:val="0"/>
      <w:marTop w:val="0"/>
      <w:marBottom w:val="0"/>
      <w:divBdr>
        <w:top w:val="none" w:sz="0" w:space="0" w:color="auto"/>
        <w:left w:val="none" w:sz="0" w:space="0" w:color="auto"/>
        <w:bottom w:val="none" w:sz="0" w:space="0" w:color="auto"/>
        <w:right w:val="none" w:sz="0" w:space="0" w:color="auto"/>
      </w:divBdr>
    </w:div>
    <w:div w:id="45682626">
      <w:bodyDiv w:val="1"/>
      <w:marLeft w:val="0"/>
      <w:marRight w:val="0"/>
      <w:marTop w:val="0"/>
      <w:marBottom w:val="0"/>
      <w:divBdr>
        <w:top w:val="none" w:sz="0" w:space="0" w:color="auto"/>
        <w:left w:val="none" w:sz="0" w:space="0" w:color="auto"/>
        <w:bottom w:val="none" w:sz="0" w:space="0" w:color="auto"/>
        <w:right w:val="none" w:sz="0" w:space="0" w:color="auto"/>
      </w:divBdr>
    </w:div>
    <w:div w:id="47729606">
      <w:bodyDiv w:val="1"/>
      <w:marLeft w:val="0"/>
      <w:marRight w:val="0"/>
      <w:marTop w:val="0"/>
      <w:marBottom w:val="0"/>
      <w:divBdr>
        <w:top w:val="none" w:sz="0" w:space="0" w:color="auto"/>
        <w:left w:val="none" w:sz="0" w:space="0" w:color="auto"/>
        <w:bottom w:val="none" w:sz="0" w:space="0" w:color="auto"/>
        <w:right w:val="none" w:sz="0" w:space="0" w:color="auto"/>
      </w:divBdr>
    </w:div>
    <w:div w:id="49498994">
      <w:bodyDiv w:val="1"/>
      <w:marLeft w:val="0"/>
      <w:marRight w:val="0"/>
      <w:marTop w:val="0"/>
      <w:marBottom w:val="0"/>
      <w:divBdr>
        <w:top w:val="none" w:sz="0" w:space="0" w:color="auto"/>
        <w:left w:val="none" w:sz="0" w:space="0" w:color="auto"/>
        <w:bottom w:val="none" w:sz="0" w:space="0" w:color="auto"/>
        <w:right w:val="none" w:sz="0" w:space="0" w:color="auto"/>
      </w:divBdr>
    </w:div>
    <w:div w:id="50229116">
      <w:bodyDiv w:val="1"/>
      <w:marLeft w:val="0"/>
      <w:marRight w:val="0"/>
      <w:marTop w:val="0"/>
      <w:marBottom w:val="0"/>
      <w:divBdr>
        <w:top w:val="none" w:sz="0" w:space="0" w:color="auto"/>
        <w:left w:val="none" w:sz="0" w:space="0" w:color="auto"/>
        <w:bottom w:val="none" w:sz="0" w:space="0" w:color="auto"/>
        <w:right w:val="none" w:sz="0" w:space="0" w:color="auto"/>
      </w:divBdr>
    </w:div>
    <w:div w:id="50735739">
      <w:bodyDiv w:val="1"/>
      <w:marLeft w:val="0"/>
      <w:marRight w:val="0"/>
      <w:marTop w:val="0"/>
      <w:marBottom w:val="0"/>
      <w:divBdr>
        <w:top w:val="none" w:sz="0" w:space="0" w:color="auto"/>
        <w:left w:val="none" w:sz="0" w:space="0" w:color="auto"/>
        <w:bottom w:val="none" w:sz="0" w:space="0" w:color="auto"/>
        <w:right w:val="none" w:sz="0" w:space="0" w:color="auto"/>
      </w:divBdr>
    </w:div>
    <w:div w:id="51855688">
      <w:bodyDiv w:val="1"/>
      <w:marLeft w:val="0"/>
      <w:marRight w:val="0"/>
      <w:marTop w:val="0"/>
      <w:marBottom w:val="0"/>
      <w:divBdr>
        <w:top w:val="none" w:sz="0" w:space="0" w:color="auto"/>
        <w:left w:val="none" w:sz="0" w:space="0" w:color="auto"/>
        <w:bottom w:val="none" w:sz="0" w:space="0" w:color="auto"/>
        <w:right w:val="none" w:sz="0" w:space="0" w:color="auto"/>
      </w:divBdr>
    </w:div>
    <w:div w:id="54862114">
      <w:bodyDiv w:val="1"/>
      <w:marLeft w:val="0"/>
      <w:marRight w:val="0"/>
      <w:marTop w:val="0"/>
      <w:marBottom w:val="0"/>
      <w:divBdr>
        <w:top w:val="none" w:sz="0" w:space="0" w:color="auto"/>
        <w:left w:val="none" w:sz="0" w:space="0" w:color="auto"/>
        <w:bottom w:val="none" w:sz="0" w:space="0" w:color="auto"/>
        <w:right w:val="none" w:sz="0" w:space="0" w:color="auto"/>
      </w:divBdr>
    </w:div>
    <w:div w:id="57174110">
      <w:bodyDiv w:val="1"/>
      <w:marLeft w:val="0"/>
      <w:marRight w:val="0"/>
      <w:marTop w:val="0"/>
      <w:marBottom w:val="0"/>
      <w:divBdr>
        <w:top w:val="none" w:sz="0" w:space="0" w:color="auto"/>
        <w:left w:val="none" w:sz="0" w:space="0" w:color="auto"/>
        <w:bottom w:val="none" w:sz="0" w:space="0" w:color="auto"/>
        <w:right w:val="none" w:sz="0" w:space="0" w:color="auto"/>
      </w:divBdr>
    </w:div>
    <w:div w:id="58405384">
      <w:bodyDiv w:val="1"/>
      <w:marLeft w:val="0"/>
      <w:marRight w:val="0"/>
      <w:marTop w:val="0"/>
      <w:marBottom w:val="0"/>
      <w:divBdr>
        <w:top w:val="none" w:sz="0" w:space="0" w:color="auto"/>
        <w:left w:val="none" w:sz="0" w:space="0" w:color="auto"/>
        <w:bottom w:val="none" w:sz="0" w:space="0" w:color="auto"/>
        <w:right w:val="none" w:sz="0" w:space="0" w:color="auto"/>
      </w:divBdr>
    </w:div>
    <w:div w:id="61635059">
      <w:bodyDiv w:val="1"/>
      <w:marLeft w:val="0"/>
      <w:marRight w:val="0"/>
      <w:marTop w:val="0"/>
      <w:marBottom w:val="0"/>
      <w:divBdr>
        <w:top w:val="none" w:sz="0" w:space="0" w:color="auto"/>
        <w:left w:val="none" w:sz="0" w:space="0" w:color="auto"/>
        <w:bottom w:val="none" w:sz="0" w:space="0" w:color="auto"/>
        <w:right w:val="none" w:sz="0" w:space="0" w:color="auto"/>
      </w:divBdr>
    </w:div>
    <w:div w:id="63723907">
      <w:bodyDiv w:val="1"/>
      <w:marLeft w:val="0"/>
      <w:marRight w:val="0"/>
      <w:marTop w:val="0"/>
      <w:marBottom w:val="0"/>
      <w:divBdr>
        <w:top w:val="none" w:sz="0" w:space="0" w:color="auto"/>
        <w:left w:val="none" w:sz="0" w:space="0" w:color="auto"/>
        <w:bottom w:val="none" w:sz="0" w:space="0" w:color="auto"/>
        <w:right w:val="none" w:sz="0" w:space="0" w:color="auto"/>
      </w:divBdr>
    </w:div>
    <w:div w:id="64911926">
      <w:bodyDiv w:val="1"/>
      <w:marLeft w:val="0"/>
      <w:marRight w:val="0"/>
      <w:marTop w:val="0"/>
      <w:marBottom w:val="0"/>
      <w:divBdr>
        <w:top w:val="none" w:sz="0" w:space="0" w:color="auto"/>
        <w:left w:val="none" w:sz="0" w:space="0" w:color="auto"/>
        <w:bottom w:val="none" w:sz="0" w:space="0" w:color="auto"/>
        <w:right w:val="none" w:sz="0" w:space="0" w:color="auto"/>
      </w:divBdr>
    </w:div>
    <w:div w:id="65031283">
      <w:bodyDiv w:val="1"/>
      <w:marLeft w:val="0"/>
      <w:marRight w:val="0"/>
      <w:marTop w:val="0"/>
      <w:marBottom w:val="0"/>
      <w:divBdr>
        <w:top w:val="none" w:sz="0" w:space="0" w:color="auto"/>
        <w:left w:val="none" w:sz="0" w:space="0" w:color="auto"/>
        <w:bottom w:val="none" w:sz="0" w:space="0" w:color="auto"/>
        <w:right w:val="none" w:sz="0" w:space="0" w:color="auto"/>
      </w:divBdr>
    </w:div>
    <w:div w:id="65037096">
      <w:bodyDiv w:val="1"/>
      <w:marLeft w:val="0"/>
      <w:marRight w:val="0"/>
      <w:marTop w:val="0"/>
      <w:marBottom w:val="0"/>
      <w:divBdr>
        <w:top w:val="none" w:sz="0" w:space="0" w:color="auto"/>
        <w:left w:val="none" w:sz="0" w:space="0" w:color="auto"/>
        <w:bottom w:val="none" w:sz="0" w:space="0" w:color="auto"/>
        <w:right w:val="none" w:sz="0" w:space="0" w:color="auto"/>
      </w:divBdr>
    </w:div>
    <w:div w:id="65232096">
      <w:bodyDiv w:val="1"/>
      <w:marLeft w:val="0"/>
      <w:marRight w:val="0"/>
      <w:marTop w:val="0"/>
      <w:marBottom w:val="0"/>
      <w:divBdr>
        <w:top w:val="none" w:sz="0" w:space="0" w:color="auto"/>
        <w:left w:val="none" w:sz="0" w:space="0" w:color="auto"/>
        <w:bottom w:val="none" w:sz="0" w:space="0" w:color="auto"/>
        <w:right w:val="none" w:sz="0" w:space="0" w:color="auto"/>
      </w:divBdr>
    </w:div>
    <w:div w:id="67270474">
      <w:bodyDiv w:val="1"/>
      <w:marLeft w:val="0"/>
      <w:marRight w:val="0"/>
      <w:marTop w:val="0"/>
      <w:marBottom w:val="0"/>
      <w:divBdr>
        <w:top w:val="none" w:sz="0" w:space="0" w:color="auto"/>
        <w:left w:val="none" w:sz="0" w:space="0" w:color="auto"/>
        <w:bottom w:val="none" w:sz="0" w:space="0" w:color="auto"/>
        <w:right w:val="none" w:sz="0" w:space="0" w:color="auto"/>
      </w:divBdr>
    </w:div>
    <w:div w:id="71004946">
      <w:bodyDiv w:val="1"/>
      <w:marLeft w:val="0"/>
      <w:marRight w:val="0"/>
      <w:marTop w:val="0"/>
      <w:marBottom w:val="0"/>
      <w:divBdr>
        <w:top w:val="none" w:sz="0" w:space="0" w:color="auto"/>
        <w:left w:val="none" w:sz="0" w:space="0" w:color="auto"/>
        <w:bottom w:val="none" w:sz="0" w:space="0" w:color="auto"/>
        <w:right w:val="none" w:sz="0" w:space="0" w:color="auto"/>
      </w:divBdr>
    </w:div>
    <w:div w:id="73086851">
      <w:bodyDiv w:val="1"/>
      <w:marLeft w:val="0"/>
      <w:marRight w:val="0"/>
      <w:marTop w:val="0"/>
      <w:marBottom w:val="0"/>
      <w:divBdr>
        <w:top w:val="none" w:sz="0" w:space="0" w:color="auto"/>
        <w:left w:val="none" w:sz="0" w:space="0" w:color="auto"/>
        <w:bottom w:val="none" w:sz="0" w:space="0" w:color="auto"/>
        <w:right w:val="none" w:sz="0" w:space="0" w:color="auto"/>
      </w:divBdr>
    </w:div>
    <w:div w:id="76296165">
      <w:bodyDiv w:val="1"/>
      <w:marLeft w:val="0"/>
      <w:marRight w:val="0"/>
      <w:marTop w:val="0"/>
      <w:marBottom w:val="0"/>
      <w:divBdr>
        <w:top w:val="none" w:sz="0" w:space="0" w:color="auto"/>
        <w:left w:val="none" w:sz="0" w:space="0" w:color="auto"/>
        <w:bottom w:val="none" w:sz="0" w:space="0" w:color="auto"/>
        <w:right w:val="none" w:sz="0" w:space="0" w:color="auto"/>
      </w:divBdr>
    </w:div>
    <w:div w:id="76442852">
      <w:bodyDiv w:val="1"/>
      <w:marLeft w:val="0"/>
      <w:marRight w:val="0"/>
      <w:marTop w:val="0"/>
      <w:marBottom w:val="0"/>
      <w:divBdr>
        <w:top w:val="none" w:sz="0" w:space="0" w:color="auto"/>
        <w:left w:val="none" w:sz="0" w:space="0" w:color="auto"/>
        <w:bottom w:val="none" w:sz="0" w:space="0" w:color="auto"/>
        <w:right w:val="none" w:sz="0" w:space="0" w:color="auto"/>
      </w:divBdr>
    </w:div>
    <w:div w:id="76565099">
      <w:bodyDiv w:val="1"/>
      <w:marLeft w:val="0"/>
      <w:marRight w:val="0"/>
      <w:marTop w:val="0"/>
      <w:marBottom w:val="0"/>
      <w:divBdr>
        <w:top w:val="none" w:sz="0" w:space="0" w:color="auto"/>
        <w:left w:val="none" w:sz="0" w:space="0" w:color="auto"/>
        <w:bottom w:val="none" w:sz="0" w:space="0" w:color="auto"/>
        <w:right w:val="none" w:sz="0" w:space="0" w:color="auto"/>
      </w:divBdr>
    </w:div>
    <w:div w:id="81072773">
      <w:bodyDiv w:val="1"/>
      <w:marLeft w:val="0"/>
      <w:marRight w:val="0"/>
      <w:marTop w:val="0"/>
      <w:marBottom w:val="0"/>
      <w:divBdr>
        <w:top w:val="none" w:sz="0" w:space="0" w:color="auto"/>
        <w:left w:val="none" w:sz="0" w:space="0" w:color="auto"/>
        <w:bottom w:val="none" w:sz="0" w:space="0" w:color="auto"/>
        <w:right w:val="none" w:sz="0" w:space="0" w:color="auto"/>
      </w:divBdr>
    </w:div>
    <w:div w:id="82994201">
      <w:bodyDiv w:val="1"/>
      <w:marLeft w:val="0"/>
      <w:marRight w:val="0"/>
      <w:marTop w:val="0"/>
      <w:marBottom w:val="0"/>
      <w:divBdr>
        <w:top w:val="none" w:sz="0" w:space="0" w:color="auto"/>
        <w:left w:val="none" w:sz="0" w:space="0" w:color="auto"/>
        <w:bottom w:val="none" w:sz="0" w:space="0" w:color="auto"/>
        <w:right w:val="none" w:sz="0" w:space="0" w:color="auto"/>
      </w:divBdr>
    </w:div>
    <w:div w:id="83310282">
      <w:bodyDiv w:val="1"/>
      <w:marLeft w:val="0"/>
      <w:marRight w:val="0"/>
      <w:marTop w:val="0"/>
      <w:marBottom w:val="0"/>
      <w:divBdr>
        <w:top w:val="none" w:sz="0" w:space="0" w:color="auto"/>
        <w:left w:val="none" w:sz="0" w:space="0" w:color="auto"/>
        <w:bottom w:val="none" w:sz="0" w:space="0" w:color="auto"/>
        <w:right w:val="none" w:sz="0" w:space="0" w:color="auto"/>
      </w:divBdr>
    </w:div>
    <w:div w:id="83575410">
      <w:bodyDiv w:val="1"/>
      <w:marLeft w:val="0"/>
      <w:marRight w:val="0"/>
      <w:marTop w:val="0"/>
      <w:marBottom w:val="0"/>
      <w:divBdr>
        <w:top w:val="none" w:sz="0" w:space="0" w:color="auto"/>
        <w:left w:val="none" w:sz="0" w:space="0" w:color="auto"/>
        <w:bottom w:val="none" w:sz="0" w:space="0" w:color="auto"/>
        <w:right w:val="none" w:sz="0" w:space="0" w:color="auto"/>
      </w:divBdr>
    </w:div>
    <w:div w:id="84570177">
      <w:bodyDiv w:val="1"/>
      <w:marLeft w:val="0"/>
      <w:marRight w:val="0"/>
      <w:marTop w:val="0"/>
      <w:marBottom w:val="0"/>
      <w:divBdr>
        <w:top w:val="none" w:sz="0" w:space="0" w:color="auto"/>
        <w:left w:val="none" w:sz="0" w:space="0" w:color="auto"/>
        <w:bottom w:val="none" w:sz="0" w:space="0" w:color="auto"/>
        <w:right w:val="none" w:sz="0" w:space="0" w:color="auto"/>
      </w:divBdr>
    </w:div>
    <w:div w:id="86579745">
      <w:bodyDiv w:val="1"/>
      <w:marLeft w:val="0"/>
      <w:marRight w:val="0"/>
      <w:marTop w:val="0"/>
      <w:marBottom w:val="0"/>
      <w:divBdr>
        <w:top w:val="none" w:sz="0" w:space="0" w:color="auto"/>
        <w:left w:val="none" w:sz="0" w:space="0" w:color="auto"/>
        <w:bottom w:val="none" w:sz="0" w:space="0" w:color="auto"/>
        <w:right w:val="none" w:sz="0" w:space="0" w:color="auto"/>
      </w:divBdr>
    </w:div>
    <w:div w:id="88161263">
      <w:bodyDiv w:val="1"/>
      <w:marLeft w:val="0"/>
      <w:marRight w:val="0"/>
      <w:marTop w:val="0"/>
      <w:marBottom w:val="0"/>
      <w:divBdr>
        <w:top w:val="none" w:sz="0" w:space="0" w:color="auto"/>
        <w:left w:val="none" w:sz="0" w:space="0" w:color="auto"/>
        <w:bottom w:val="none" w:sz="0" w:space="0" w:color="auto"/>
        <w:right w:val="none" w:sz="0" w:space="0" w:color="auto"/>
      </w:divBdr>
    </w:div>
    <w:div w:id="89160664">
      <w:bodyDiv w:val="1"/>
      <w:marLeft w:val="0"/>
      <w:marRight w:val="0"/>
      <w:marTop w:val="0"/>
      <w:marBottom w:val="0"/>
      <w:divBdr>
        <w:top w:val="none" w:sz="0" w:space="0" w:color="auto"/>
        <w:left w:val="none" w:sz="0" w:space="0" w:color="auto"/>
        <w:bottom w:val="none" w:sz="0" w:space="0" w:color="auto"/>
        <w:right w:val="none" w:sz="0" w:space="0" w:color="auto"/>
      </w:divBdr>
    </w:div>
    <w:div w:id="91557522">
      <w:bodyDiv w:val="1"/>
      <w:marLeft w:val="0"/>
      <w:marRight w:val="0"/>
      <w:marTop w:val="0"/>
      <w:marBottom w:val="0"/>
      <w:divBdr>
        <w:top w:val="none" w:sz="0" w:space="0" w:color="auto"/>
        <w:left w:val="none" w:sz="0" w:space="0" w:color="auto"/>
        <w:bottom w:val="none" w:sz="0" w:space="0" w:color="auto"/>
        <w:right w:val="none" w:sz="0" w:space="0" w:color="auto"/>
      </w:divBdr>
    </w:div>
    <w:div w:id="91824880">
      <w:bodyDiv w:val="1"/>
      <w:marLeft w:val="0"/>
      <w:marRight w:val="0"/>
      <w:marTop w:val="0"/>
      <w:marBottom w:val="0"/>
      <w:divBdr>
        <w:top w:val="none" w:sz="0" w:space="0" w:color="auto"/>
        <w:left w:val="none" w:sz="0" w:space="0" w:color="auto"/>
        <w:bottom w:val="none" w:sz="0" w:space="0" w:color="auto"/>
        <w:right w:val="none" w:sz="0" w:space="0" w:color="auto"/>
      </w:divBdr>
    </w:div>
    <w:div w:id="91828520">
      <w:bodyDiv w:val="1"/>
      <w:marLeft w:val="0"/>
      <w:marRight w:val="0"/>
      <w:marTop w:val="0"/>
      <w:marBottom w:val="0"/>
      <w:divBdr>
        <w:top w:val="none" w:sz="0" w:space="0" w:color="auto"/>
        <w:left w:val="none" w:sz="0" w:space="0" w:color="auto"/>
        <w:bottom w:val="none" w:sz="0" w:space="0" w:color="auto"/>
        <w:right w:val="none" w:sz="0" w:space="0" w:color="auto"/>
      </w:divBdr>
    </w:div>
    <w:div w:id="92364752">
      <w:bodyDiv w:val="1"/>
      <w:marLeft w:val="0"/>
      <w:marRight w:val="0"/>
      <w:marTop w:val="0"/>
      <w:marBottom w:val="0"/>
      <w:divBdr>
        <w:top w:val="none" w:sz="0" w:space="0" w:color="auto"/>
        <w:left w:val="none" w:sz="0" w:space="0" w:color="auto"/>
        <w:bottom w:val="none" w:sz="0" w:space="0" w:color="auto"/>
        <w:right w:val="none" w:sz="0" w:space="0" w:color="auto"/>
      </w:divBdr>
    </w:div>
    <w:div w:id="92481390">
      <w:bodyDiv w:val="1"/>
      <w:marLeft w:val="0"/>
      <w:marRight w:val="0"/>
      <w:marTop w:val="0"/>
      <w:marBottom w:val="0"/>
      <w:divBdr>
        <w:top w:val="none" w:sz="0" w:space="0" w:color="auto"/>
        <w:left w:val="none" w:sz="0" w:space="0" w:color="auto"/>
        <w:bottom w:val="none" w:sz="0" w:space="0" w:color="auto"/>
        <w:right w:val="none" w:sz="0" w:space="0" w:color="auto"/>
      </w:divBdr>
    </w:div>
    <w:div w:id="94601206">
      <w:bodyDiv w:val="1"/>
      <w:marLeft w:val="0"/>
      <w:marRight w:val="0"/>
      <w:marTop w:val="0"/>
      <w:marBottom w:val="0"/>
      <w:divBdr>
        <w:top w:val="none" w:sz="0" w:space="0" w:color="auto"/>
        <w:left w:val="none" w:sz="0" w:space="0" w:color="auto"/>
        <w:bottom w:val="none" w:sz="0" w:space="0" w:color="auto"/>
        <w:right w:val="none" w:sz="0" w:space="0" w:color="auto"/>
      </w:divBdr>
    </w:div>
    <w:div w:id="94637697">
      <w:bodyDiv w:val="1"/>
      <w:marLeft w:val="0"/>
      <w:marRight w:val="0"/>
      <w:marTop w:val="0"/>
      <w:marBottom w:val="0"/>
      <w:divBdr>
        <w:top w:val="none" w:sz="0" w:space="0" w:color="auto"/>
        <w:left w:val="none" w:sz="0" w:space="0" w:color="auto"/>
        <w:bottom w:val="none" w:sz="0" w:space="0" w:color="auto"/>
        <w:right w:val="none" w:sz="0" w:space="0" w:color="auto"/>
      </w:divBdr>
    </w:div>
    <w:div w:id="96827421">
      <w:bodyDiv w:val="1"/>
      <w:marLeft w:val="0"/>
      <w:marRight w:val="0"/>
      <w:marTop w:val="0"/>
      <w:marBottom w:val="0"/>
      <w:divBdr>
        <w:top w:val="none" w:sz="0" w:space="0" w:color="auto"/>
        <w:left w:val="none" w:sz="0" w:space="0" w:color="auto"/>
        <w:bottom w:val="none" w:sz="0" w:space="0" w:color="auto"/>
        <w:right w:val="none" w:sz="0" w:space="0" w:color="auto"/>
      </w:divBdr>
    </w:div>
    <w:div w:id="97410244">
      <w:bodyDiv w:val="1"/>
      <w:marLeft w:val="0"/>
      <w:marRight w:val="0"/>
      <w:marTop w:val="0"/>
      <w:marBottom w:val="0"/>
      <w:divBdr>
        <w:top w:val="none" w:sz="0" w:space="0" w:color="auto"/>
        <w:left w:val="none" w:sz="0" w:space="0" w:color="auto"/>
        <w:bottom w:val="none" w:sz="0" w:space="0" w:color="auto"/>
        <w:right w:val="none" w:sz="0" w:space="0" w:color="auto"/>
      </w:divBdr>
    </w:div>
    <w:div w:id="97456008">
      <w:bodyDiv w:val="1"/>
      <w:marLeft w:val="0"/>
      <w:marRight w:val="0"/>
      <w:marTop w:val="0"/>
      <w:marBottom w:val="0"/>
      <w:divBdr>
        <w:top w:val="none" w:sz="0" w:space="0" w:color="auto"/>
        <w:left w:val="none" w:sz="0" w:space="0" w:color="auto"/>
        <w:bottom w:val="none" w:sz="0" w:space="0" w:color="auto"/>
        <w:right w:val="none" w:sz="0" w:space="0" w:color="auto"/>
      </w:divBdr>
    </w:div>
    <w:div w:id="97872760">
      <w:bodyDiv w:val="1"/>
      <w:marLeft w:val="0"/>
      <w:marRight w:val="0"/>
      <w:marTop w:val="0"/>
      <w:marBottom w:val="0"/>
      <w:divBdr>
        <w:top w:val="none" w:sz="0" w:space="0" w:color="auto"/>
        <w:left w:val="none" w:sz="0" w:space="0" w:color="auto"/>
        <w:bottom w:val="none" w:sz="0" w:space="0" w:color="auto"/>
        <w:right w:val="none" w:sz="0" w:space="0" w:color="auto"/>
      </w:divBdr>
    </w:div>
    <w:div w:id="98064030">
      <w:bodyDiv w:val="1"/>
      <w:marLeft w:val="0"/>
      <w:marRight w:val="0"/>
      <w:marTop w:val="0"/>
      <w:marBottom w:val="0"/>
      <w:divBdr>
        <w:top w:val="none" w:sz="0" w:space="0" w:color="auto"/>
        <w:left w:val="none" w:sz="0" w:space="0" w:color="auto"/>
        <w:bottom w:val="none" w:sz="0" w:space="0" w:color="auto"/>
        <w:right w:val="none" w:sz="0" w:space="0" w:color="auto"/>
      </w:divBdr>
    </w:div>
    <w:div w:id="99423915">
      <w:bodyDiv w:val="1"/>
      <w:marLeft w:val="0"/>
      <w:marRight w:val="0"/>
      <w:marTop w:val="0"/>
      <w:marBottom w:val="0"/>
      <w:divBdr>
        <w:top w:val="none" w:sz="0" w:space="0" w:color="auto"/>
        <w:left w:val="none" w:sz="0" w:space="0" w:color="auto"/>
        <w:bottom w:val="none" w:sz="0" w:space="0" w:color="auto"/>
        <w:right w:val="none" w:sz="0" w:space="0" w:color="auto"/>
      </w:divBdr>
    </w:div>
    <w:div w:id="100151993">
      <w:bodyDiv w:val="1"/>
      <w:marLeft w:val="0"/>
      <w:marRight w:val="0"/>
      <w:marTop w:val="0"/>
      <w:marBottom w:val="0"/>
      <w:divBdr>
        <w:top w:val="none" w:sz="0" w:space="0" w:color="auto"/>
        <w:left w:val="none" w:sz="0" w:space="0" w:color="auto"/>
        <w:bottom w:val="none" w:sz="0" w:space="0" w:color="auto"/>
        <w:right w:val="none" w:sz="0" w:space="0" w:color="auto"/>
      </w:divBdr>
    </w:div>
    <w:div w:id="100300010">
      <w:bodyDiv w:val="1"/>
      <w:marLeft w:val="0"/>
      <w:marRight w:val="0"/>
      <w:marTop w:val="0"/>
      <w:marBottom w:val="0"/>
      <w:divBdr>
        <w:top w:val="none" w:sz="0" w:space="0" w:color="auto"/>
        <w:left w:val="none" w:sz="0" w:space="0" w:color="auto"/>
        <w:bottom w:val="none" w:sz="0" w:space="0" w:color="auto"/>
        <w:right w:val="none" w:sz="0" w:space="0" w:color="auto"/>
      </w:divBdr>
    </w:div>
    <w:div w:id="101535934">
      <w:bodyDiv w:val="1"/>
      <w:marLeft w:val="0"/>
      <w:marRight w:val="0"/>
      <w:marTop w:val="0"/>
      <w:marBottom w:val="0"/>
      <w:divBdr>
        <w:top w:val="none" w:sz="0" w:space="0" w:color="auto"/>
        <w:left w:val="none" w:sz="0" w:space="0" w:color="auto"/>
        <w:bottom w:val="none" w:sz="0" w:space="0" w:color="auto"/>
        <w:right w:val="none" w:sz="0" w:space="0" w:color="auto"/>
      </w:divBdr>
    </w:div>
    <w:div w:id="102382302">
      <w:bodyDiv w:val="1"/>
      <w:marLeft w:val="0"/>
      <w:marRight w:val="0"/>
      <w:marTop w:val="0"/>
      <w:marBottom w:val="0"/>
      <w:divBdr>
        <w:top w:val="none" w:sz="0" w:space="0" w:color="auto"/>
        <w:left w:val="none" w:sz="0" w:space="0" w:color="auto"/>
        <w:bottom w:val="none" w:sz="0" w:space="0" w:color="auto"/>
        <w:right w:val="none" w:sz="0" w:space="0" w:color="auto"/>
      </w:divBdr>
    </w:div>
    <w:div w:id="102503213">
      <w:bodyDiv w:val="1"/>
      <w:marLeft w:val="0"/>
      <w:marRight w:val="0"/>
      <w:marTop w:val="0"/>
      <w:marBottom w:val="0"/>
      <w:divBdr>
        <w:top w:val="none" w:sz="0" w:space="0" w:color="auto"/>
        <w:left w:val="none" w:sz="0" w:space="0" w:color="auto"/>
        <w:bottom w:val="none" w:sz="0" w:space="0" w:color="auto"/>
        <w:right w:val="none" w:sz="0" w:space="0" w:color="auto"/>
      </w:divBdr>
    </w:div>
    <w:div w:id="102506936">
      <w:bodyDiv w:val="1"/>
      <w:marLeft w:val="0"/>
      <w:marRight w:val="0"/>
      <w:marTop w:val="0"/>
      <w:marBottom w:val="0"/>
      <w:divBdr>
        <w:top w:val="none" w:sz="0" w:space="0" w:color="auto"/>
        <w:left w:val="none" w:sz="0" w:space="0" w:color="auto"/>
        <w:bottom w:val="none" w:sz="0" w:space="0" w:color="auto"/>
        <w:right w:val="none" w:sz="0" w:space="0" w:color="auto"/>
      </w:divBdr>
    </w:div>
    <w:div w:id="105776968">
      <w:bodyDiv w:val="1"/>
      <w:marLeft w:val="0"/>
      <w:marRight w:val="0"/>
      <w:marTop w:val="0"/>
      <w:marBottom w:val="0"/>
      <w:divBdr>
        <w:top w:val="none" w:sz="0" w:space="0" w:color="auto"/>
        <w:left w:val="none" w:sz="0" w:space="0" w:color="auto"/>
        <w:bottom w:val="none" w:sz="0" w:space="0" w:color="auto"/>
        <w:right w:val="none" w:sz="0" w:space="0" w:color="auto"/>
      </w:divBdr>
    </w:div>
    <w:div w:id="106045727">
      <w:bodyDiv w:val="1"/>
      <w:marLeft w:val="0"/>
      <w:marRight w:val="0"/>
      <w:marTop w:val="0"/>
      <w:marBottom w:val="0"/>
      <w:divBdr>
        <w:top w:val="none" w:sz="0" w:space="0" w:color="auto"/>
        <w:left w:val="none" w:sz="0" w:space="0" w:color="auto"/>
        <w:bottom w:val="none" w:sz="0" w:space="0" w:color="auto"/>
        <w:right w:val="none" w:sz="0" w:space="0" w:color="auto"/>
      </w:divBdr>
    </w:div>
    <w:div w:id="107050460">
      <w:bodyDiv w:val="1"/>
      <w:marLeft w:val="0"/>
      <w:marRight w:val="0"/>
      <w:marTop w:val="0"/>
      <w:marBottom w:val="0"/>
      <w:divBdr>
        <w:top w:val="none" w:sz="0" w:space="0" w:color="auto"/>
        <w:left w:val="none" w:sz="0" w:space="0" w:color="auto"/>
        <w:bottom w:val="none" w:sz="0" w:space="0" w:color="auto"/>
        <w:right w:val="none" w:sz="0" w:space="0" w:color="auto"/>
      </w:divBdr>
    </w:div>
    <w:div w:id="107742339">
      <w:bodyDiv w:val="1"/>
      <w:marLeft w:val="0"/>
      <w:marRight w:val="0"/>
      <w:marTop w:val="0"/>
      <w:marBottom w:val="0"/>
      <w:divBdr>
        <w:top w:val="none" w:sz="0" w:space="0" w:color="auto"/>
        <w:left w:val="none" w:sz="0" w:space="0" w:color="auto"/>
        <w:bottom w:val="none" w:sz="0" w:space="0" w:color="auto"/>
        <w:right w:val="none" w:sz="0" w:space="0" w:color="auto"/>
      </w:divBdr>
    </w:div>
    <w:div w:id="109008348">
      <w:bodyDiv w:val="1"/>
      <w:marLeft w:val="0"/>
      <w:marRight w:val="0"/>
      <w:marTop w:val="0"/>
      <w:marBottom w:val="0"/>
      <w:divBdr>
        <w:top w:val="none" w:sz="0" w:space="0" w:color="auto"/>
        <w:left w:val="none" w:sz="0" w:space="0" w:color="auto"/>
        <w:bottom w:val="none" w:sz="0" w:space="0" w:color="auto"/>
        <w:right w:val="none" w:sz="0" w:space="0" w:color="auto"/>
      </w:divBdr>
    </w:div>
    <w:div w:id="109781070">
      <w:bodyDiv w:val="1"/>
      <w:marLeft w:val="0"/>
      <w:marRight w:val="0"/>
      <w:marTop w:val="0"/>
      <w:marBottom w:val="0"/>
      <w:divBdr>
        <w:top w:val="none" w:sz="0" w:space="0" w:color="auto"/>
        <w:left w:val="none" w:sz="0" w:space="0" w:color="auto"/>
        <w:bottom w:val="none" w:sz="0" w:space="0" w:color="auto"/>
        <w:right w:val="none" w:sz="0" w:space="0" w:color="auto"/>
      </w:divBdr>
    </w:div>
    <w:div w:id="109906488">
      <w:bodyDiv w:val="1"/>
      <w:marLeft w:val="0"/>
      <w:marRight w:val="0"/>
      <w:marTop w:val="0"/>
      <w:marBottom w:val="0"/>
      <w:divBdr>
        <w:top w:val="none" w:sz="0" w:space="0" w:color="auto"/>
        <w:left w:val="none" w:sz="0" w:space="0" w:color="auto"/>
        <w:bottom w:val="none" w:sz="0" w:space="0" w:color="auto"/>
        <w:right w:val="none" w:sz="0" w:space="0" w:color="auto"/>
      </w:divBdr>
    </w:div>
    <w:div w:id="110054827">
      <w:bodyDiv w:val="1"/>
      <w:marLeft w:val="0"/>
      <w:marRight w:val="0"/>
      <w:marTop w:val="0"/>
      <w:marBottom w:val="0"/>
      <w:divBdr>
        <w:top w:val="none" w:sz="0" w:space="0" w:color="auto"/>
        <w:left w:val="none" w:sz="0" w:space="0" w:color="auto"/>
        <w:bottom w:val="none" w:sz="0" w:space="0" w:color="auto"/>
        <w:right w:val="none" w:sz="0" w:space="0" w:color="auto"/>
      </w:divBdr>
    </w:div>
    <w:div w:id="110059196">
      <w:bodyDiv w:val="1"/>
      <w:marLeft w:val="0"/>
      <w:marRight w:val="0"/>
      <w:marTop w:val="0"/>
      <w:marBottom w:val="0"/>
      <w:divBdr>
        <w:top w:val="none" w:sz="0" w:space="0" w:color="auto"/>
        <w:left w:val="none" w:sz="0" w:space="0" w:color="auto"/>
        <w:bottom w:val="none" w:sz="0" w:space="0" w:color="auto"/>
        <w:right w:val="none" w:sz="0" w:space="0" w:color="auto"/>
      </w:divBdr>
    </w:div>
    <w:div w:id="110825394">
      <w:bodyDiv w:val="1"/>
      <w:marLeft w:val="0"/>
      <w:marRight w:val="0"/>
      <w:marTop w:val="0"/>
      <w:marBottom w:val="0"/>
      <w:divBdr>
        <w:top w:val="none" w:sz="0" w:space="0" w:color="auto"/>
        <w:left w:val="none" w:sz="0" w:space="0" w:color="auto"/>
        <w:bottom w:val="none" w:sz="0" w:space="0" w:color="auto"/>
        <w:right w:val="none" w:sz="0" w:space="0" w:color="auto"/>
      </w:divBdr>
    </w:div>
    <w:div w:id="111870693">
      <w:bodyDiv w:val="1"/>
      <w:marLeft w:val="0"/>
      <w:marRight w:val="0"/>
      <w:marTop w:val="0"/>
      <w:marBottom w:val="0"/>
      <w:divBdr>
        <w:top w:val="none" w:sz="0" w:space="0" w:color="auto"/>
        <w:left w:val="none" w:sz="0" w:space="0" w:color="auto"/>
        <w:bottom w:val="none" w:sz="0" w:space="0" w:color="auto"/>
        <w:right w:val="none" w:sz="0" w:space="0" w:color="auto"/>
      </w:divBdr>
    </w:div>
    <w:div w:id="113863224">
      <w:bodyDiv w:val="1"/>
      <w:marLeft w:val="0"/>
      <w:marRight w:val="0"/>
      <w:marTop w:val="0"/>
      <w:marBottom w:val="0"/>
      <w:divBdr>
        <w:top w:val="none" w:sz="0" w:space="0" w:color="auto"/>
        <w:left w:val="none" w:sz="0" w:space="0" w:color="auto"/>
        <w:bottom w:val="none" w:sz="0" w:space="0" w:color="auto"/>
        <w:right w:val="none" w:sz="0" w:space="0" w:color="auto"/>
      </w:divBdr>
    </w:div>
    <w:div w:id="114913673">
      <w:bodyDiv w:val="1"/>
      <w:marLeft w:val="0"/>
      <w:marRight w:val="0"/>
      <w:marTop w:val="0"/>
      <w:marBottom w:val="0"/>
      <w:divBdr>
        <w:top w:val="none" w:sz="0" w:space="0" w:color="auto"/>
        <w:left w:val="none" w:sz="0" w:space="0" w:color="auto"/>
        <w:bottom w:val="none" w:sz="0" w:space="0" w:color="auto"/>
        <w:right w:val="none" w:sz="0" w:space="0" w:color="auto"/>
      </w:divBdr>
    </w:div>
    <w:div w:id="114955014">
      <w:bodyDiv w:val="1"/>
      <w:marLeft w:val="0"/>
      <w:marRight w:val="0"/>
      <w:marTop w:val="0"/>
      <w:marBottom w:val="0"/>
      <w:divBdr>
        <w:top w:val="none" w:sz="0" w:space="0" w:color="auto"/>
        <w:left w:val="none" w:sz="0" w:space="0" w:color="auto"/>
        <w:bottom w:val="none" w:sz="0" w:space="0" w:color="auto"/>
        <w:right w:val="none" w:sz="0" w:space="0" w:color="auto"/>
      </w:divBdr>
    </w:div>
    <w:div w:id="115176427">
      <w:bodyDiv w:val="1"/>
      <w:marLeft w:val="0"/>
      <w:marRight w:val="0"/>
      <w:marTop w:val="0"/>
      <w:marBottom w:val="0"/>
      <w:divBdr>
        <w:top w:val="none" w:sz="0" w:space="0" w:color="auto"/>
        <w:left w:val="none" w:sz="0" w:space="0" w:color="auto"/>
        <w:bottom w:val="none" w:sz="0" w:space="0" w:color="auto"/>
        <w:right w:val="none" w:sz="0" w:space="0" w:color="auto"/>
      </w:divBdr>
    </w:div>
    <w:div w:id="115877453">
      <w:bodyDiv w:val="1"/>
      <w:marLeft w:val="0"/>
      <w:marRight w:val="0"/>
      <w:marTop w:val="0"/>
      <w:marBottom w:val="0"/>
      <w:divBdr>
        <w:top w:val="none" w:sz="0" w:space="0" w:color="auto"/>
        <w:left w:val="none" w:sz="0" w:space="0" w:color="auto"/>
        <w:bottom w:val="none" w:sz="0" w:space="0" w:color="auto"/>
        <w:right w:val="none" w:sz="0" w:space="0" w:color="auto"/>
      </w:divBdr>
    </w:div>
    <w:div w:id="115878890">
      <w:bodyDiv w:val="1"/>
      <w:marLeft w:val="0"/>
      <w:marRight w:val="0"/>
      <w:marTop w:val="0"/>
      <w:marBottom w:val="0"/>
      <w:divBdr>
        <w:top w:val="none" w:sz="0" w:space="0" w:color="auto"/>
        <w:left w:val="none" w:sz="0" w:space="0" w:color="auto"/>
        <w:bottom w:val="none" w:sz="0" w:space="0" w:color="auto"/>
        <w:right w:val="none" w:sz="0" w:space="0" w:color="auto"/>
      </w:divBdr>
    </w:div>
    <w:div w:id="117384635">
      <w:bodyDiv w:val="1"/>
      <w:marLeft w:val="0"/>
      <w:marRight w:val="0"/>
      <w:marTop w:val="0"/>
      <w:marBottom w:val="0"/>
      <w:divBdr>
        <w:top w:val="none" w:sz="0" w:space="0" w:color="auto"/>
        <w:left w:val="none" w:sz="0" w:space="0" w:color="auto"/>
        <w:bottom w:val="none" w:sz="0" w:space="0" w:color="auto"/>
        <w:right w:val="none" w:sz="0" w:space="0" w:color="auto"/>
      </w:divBdr>
    </w:div>
    <w:div w:id="119079536">
      <w:bodyDiv w:val="1"/>
      <w:marLeft w:val="0"/>
      <w:marRight w:val="0"/>
      <w:marTop w:val="0"/>
      <w:marBottom w:val="0"/>
      <w:divBdr>
        <w:top w:val="none" w:sz="0" w:space="0" w:color="auto"/>
        <w:left w:val="none" w:sz="0" w:space="0" w:color="auto"/>
        <w:bottom w:val="none" w:sz="0" w:space="0" w:color="auto"/>
        <w:right w:val="none" w:sz="0" w:space="0" w:color="auto"/>
      </w:divBdr>
    </w:div>
    <w:div w:id="119617047">
      <w:bodyDiv w:val="1"/>
      <w:marLeft w:val="0"/>
      <w:marRight w:val="0"/>
      <w:marTop w:val="0"/>
      <w:marBottom w:val="0"/>
      <w:divBdr>
        <w:top w:val="none" w:sz="0" w:space="0" w:color="auto"/>
        <w:left w:val="none" w:sz="0" w:space="0" w:color="auto"/>
        <w:bottom w:val="none" w:sz="0" w:space="0" w:color="auto"/>
        <w:right w:val="none" w:sz="0" w:space="0" w:color="auto"/>
      </w:divBdr>
    </w:div>
    <w:div w:id="120269728">
      <w:bodyDiv w:val="1"/>
      <w:marLeft w:val="0"/>
      <w:marRight w:val="0"/>
      <w:marTop w:val="0"/>
      <w:marBottom w:val="0"/>
      <w:divBdr>
        <w:top w:val="none" w:sz="0" w:space="0" w:color="auto"/>
        <w:left w:val="none" w:sz="0" w:space="0" w:color="auto"/>
        <w:bottom w:val="none" w:sz="0" w:space="0" w:color="auto"/>
        <w:right w:val="none" w:sz="0" w:space="0" w:color="auto"/>
      </w:divBdr>
    </w:div>
    <w:div w:id="121002305">
      <w:bodyDiv w:val="1"/>
      <w:marLeft w:val="0"/>
      <w:marRight w:val="0"/>
      <w:marTop w:val="0"/>
      <w:marBottom w:val="0"/>
      <w:divBdr>
        <w:top w:val="none" w:sz="0" w:space="0" w:color="auto"/>
        <w:left w:val="none" w:sz="0" w:space="0" w:color="auto"/>
        <w:bottom w:val="none" w:sz="0" w:space="0" w:color="auto"/>
        <w:right w:val="none" w:sz="0" w:space="0" w:color="auto"/>
      </w:divBdr>
    </w:div>
    <w:div w:id="124928207">
      <w:bodyDiv w:val="1"/>
      <w:marLeft w:val="0"/>
      <w:marRight w:val="0"/>
      <w:marTop w:val="0"/>
      <w:marBottom w:val="0"/>
      <w:divBdr>
        <w:top w:val="none" w:sz="0" w:space="0" w:color="auto"/>
        <w:left w:val="none" w:sz="0" w:space="0" w:color="auto"/>
        <w:bottom w:val="none" w:sz="0" w:space="0" w:color="auto"/>
        <w:right w:val="none" w:sz="0" w:space="0" w:color="auto"/>
      </w:divBdr>
    </w:div>
    <w:div w:id="125009625">
      <w:bodyDiv w:val="1"/>
      <w:marLeft w:val="0"/>
      <w:marRight w:val="0"/>
      <w:marTop w:val="0"/>
      <w:marBottom w:val="0"/>
      <w:divBdr>
        <w:top w:val="none" w:sz="0" w:space="0" w:color="auto"/>
        <w:left w:val="none" w:sz="0" w:space="0" w:color="auto"/>
        <w:bottom w:val="none" w:sz="0" w:space="0" w:color="auto"/>
        <w:right w:val="none" w:sz="0" w:space="0" w:color="auto"/>
      </w:divBdr>
    </w:div>
    <w:div w:id="126166506">
      <w:bodyDiv w:val="1"/>
      <w:marLeft w:val="0"/>
      <w:marRight w:val="0"/>
      <w:marTop w:val="0"/>
      <w:marBottom w:val="0"/>
      <w:divBdr>
        <w:top w:val="none" w:sz="0" w:space="0" w:color="auto"/>
        <w:left w:val="none" w:sz="0" w:space="0" w:color="auto"/>
        <w:bottom w:val="none" w:sz="0" w:space="0" w:color="auto"/>
        <w:right w:val="none" w:sz="0" w:space="0" w:color="auto"/>
      </w:divBdr>
    </w:div>
    <w:div w:id="126550760">
      <w:bodyDiv w:val="1"/>
      <w:marLeft w:val="0"/>
      <w:marRight w:val="0"/>
      <w:marTop w:val="0"/>
      <w:marBottom w:val="0"/>
      <w:divBdr>
        <w:top w:val="none" w:sz="0" w:space="0" w:color="auto"/>
        <w:left w:val="none" w:sz="0" w:space="0" w:color="auto"/>
        <w:bottom w:val="none" w:sz="0" w:space="0" w:color="auto"/>
        <w:right w:val="none" w:sz="0" w:space="0" w:color="auto"/>
      </w:divBdr>
    </w:div>
    <w:div w:id="126631062">
      <w:bodyDiv w:val="1"/>
      <w:marLeft w:val="0"/>
      <w:marRight w:val="0"/>
      <w:marTop w:val="0"/>
      <w:marBottom w:val="0"/>
      <w:divBdr>
        <w:top w:val="none" w:sz="0" w:space="0" w:color="auto"/>
        <w:left w:val="none" w:sz="0" w:space="0" w:color="auto"/>
        <w:bottom w:val="none" w:sz="0" w:space="0" w:color="auto"/>
        <w:right w:val="none" w:sz="0" w:space="0" w:color="auto"/>
      </w:divBdr>
    </w:div>
    <w:div w:id="127164470">
      <w:bodyDiv w:val="1"/>
      <w:marLeft w:val="0"/>
      <w:marRight w:val="0"/>
      <w:marTop w:val="0"/>
      <w:marBottom w:val="0"/>
      <w:divBdr>
        <w:top w:val="none" w:sz="0" w:space="0" w:color="auto"/>
        <w:left w:val="none" w:sz="0" w:space="0" w:color="auto"/>
        <w:bottom w:val="none" w:sz="0" w:space="0" w:color="auto"/>
        <w:right w:val="none" w:sz="0" w:space="0" w:color="auto"/>
      </w:divBdr>
    </w:div>
    <w:div w:id="128518212">
      <w:bodyDiv w:val="1"/>
      <w:marLeft w:val="0"/>
      <w:marRight w:val="0"/>
      <w:marTop w:val="0"/>
      <w:marBottom w:val="0"/>
      <w:divBdr>
        <w:top w:val="none" w:sz="0" w:space="0" w:color="auto"/>
        <w:left w:val="none" w:sz="0" w:space="0" w:color="auto"/>
        <w:bottom w:val="none" w:sz="0" w:space="0" w:color="auto"/>
        <w:right w:val="none" w:sz="0" w:space="0" w:color="auto"/>
      </w:divBdr>
    </w:div>
    <w:div w:id="129054906">
      <w:bodyDiv w:val="1"/>
      <w:marLeft w:val="0"/>
      <w:marRight w:val="0"/>
      <w:marTop w:val="0"/>
      <w:marBottom w:val="0"/>
      <w:divBdr>
        <w:top w:val="none" w:sz="0" w:space="0" w:color="auto"/>
        <w:left w:val="none" w:sz="0" w:space="0" w:color="auto"/>
        <w:bottom w:val="none" w:sz="0" w:space="0" w:color="auto"/>
        <w:right w:val="none" w:sz="0" w:space="0" w:color="auto"/>
      </w:divBdr>
    </w:div>
    <w:div w:id="130293275">
      <w:bodyDiv w:val="1"/>
      <w:marLeft w:val="0"/>
      <w:marRight w:val="0"/>
      <w:marTop w:val="0"/>
      <w:marBottom w:val="0"/>
      <w:divBdr>
        <w:top w:val="none" w:sz="0" w:space="0" w:color="auto"/>
        <w:left w:val="none" w:sz="0" w:space="0" w:color="auto"/>
        <w:bottom w:val="none" w:sz="0" w:space="0" w:color="auto"/>
        <w:right w:val="none" w:sz="0" w:space="0" w:color="auto"/>
      </w:divBdr>
    </w:div>
    <w:div w:id="133377324">
      <w:bodyDiv w:val="1"/>
      <w:marLeft w:val="0"/>
      <w:marRight w:val="0"/>
      <w:marTop w:val="0"/>
      <w:marBottom w:val="0"/>
      <w:divBdr>
        <w:top w:val="none" w:sz="0" w:space="0" w:color="auto"/>
        <w:left w:val="none" w:sz="0" w:space="0" w:color="auto"/>
        <w:bottom w:val="none" w:sz="0" w:space="0" w:color="auto"/>
        <w:right w:val="none" w:sz="0" w:space="0" w:color="auto"/>
      </w:divBdr>
    </w:div>
    <w:div w:id="134493405">
      <w:bodyDiv w:val="1"/>
      <w:marLeft w:val="0"/>
      <w:marRight w:val="0"/>
      <w:marTop w:val="0"/>
      <w:marBottom w:val="0"/>
      <w:divBdr>
        <w:top w:val="none" w:sz="0" w:space="0" w:color="auto"/>
        <w:left w:val="none" w:sz="0" w:space="0" w:color="auto"/>
        <w:bottom w:val="none" w:sz="0" w:space="0" w:color="auto"/>
        <w:right w:val="none" w:sz="0" w:space="0" w:color="auto"/>
      </w:divBdr>
    </w:div>
    <w:div w:id="135075444">
      <w:bodyDiv w:val="1"/>
      <w:marLeft w:val="0"/>
      <w:marRight w:val="0"/>
      <w:marTop w:val="0"/>
      <w:marBottom w:val="0"/>
      <w:divBdr>
        <w:top w:val="none" w:sz="0" w:space="0" w:color="auto"/>
        <w:left w:val="none" w:sz="0" w:space="0" w:color="auto"/>
        <w:bottom w:val="none" w:sz="0" w:space="0" w:color="auto"/>
        <w:right w:val="none" w:sz="0" w:space="0" w:color="auto"/>
      </w:divBdr>
    </w:div>
    <w:div w:id="135798968">
      <w:bodyDiv w:val="1"/>
      <w:marLeft w:val="0"/>
      <w:marRight w:val="0"/>
      <w:marTop w:val="0"/>
      <w:marBottom w:val="0"/>
      <w:divBdr>
        <w:top w:val="none" w:sz="0" w:space="0" w:color="auto"/>
        <w:left w:val="none" w:sz="0" w:space="0" w:color="auto"/>
        <w:bottom w:val="none" w:sz="0" w:space="0" w:color="auto"/>
        <w:right w:val="none" w:sz="0" w:space="0" w:color="auto"/>
      </w:divBdr>
    </w:div>
    <w:div w:id="135881182">
      <w:bodyDiv w:val="1"/>
      <w:marLeft w:val="0"/>
      <w:marRight w:val="0"/>
      <w:marTop w:val="0"/>
      <w:marBottom w:val="0"/>
      <w:divBdr>
        <w:top w:val="none" w:sz="0" w:space="0" w:color="auto"/>
        <w:left w:val="none" w:sz="0" w:space="0" w:color="auto"/>
        <w:bottom w:val="none" w:sz="0" w:space="0" w:color="auto"/>
        <w:right w:val="none" w:sz="0" w:space="0" w:color="auto"/>
      </w:divBdr>
    </w:div>
    <w:div w:id="136000301">
      <w:bodyDiv w:val="1"/>
      <w:marLeft w:val="0"/>
      <w:marRight w:val="0"/>
      <w:marTop w:val="0"/>
      <w:marBottom w:val="0"/>
      <w:divBdr>
        <w:top w:val="none" w:sz="0" w:space="0" w:color="auto"/>
        <w:left w:val="none" w:sz="0" w:space="0" w:color="auto"/>
        <w:bottom w:val="none" w:sz="0" w:space="0" w:color="auto"/>
        <w:right w:val="none" w:sz="0" w:space="0" w:color="auto"/>
      </w:divBdr>
    </w:div>
    <w:div w:id="136652374">
      <w:bodyDiv w:val="1"/>
      <w:marLeft w:val="0"/>
      <w:marRight w:val="0"/>
      <w:marTop w:val="0"/>
      <w:marBottom w:val="0"/>
      <w:divBdr>
        <w:top w:val="none" w:sz="0" w:space="0" w:color="auto"/>
        <w:left w:val="none" w:sz="0" w:space="0" w:color="auto"/>
        <w:bottom w:val="none" w:sz="0" w:space="0" w:color="auto"/>
        <w:right w:val="none" w:sz="0" w:space="0" w:color="auto"/>
      </w:divBdr>
    </w:div>
    <w:div w:id="140122454">
      <w:bodyDiv w:val="1"/>
      <w:marLeft w:val="0"/>
      <w:marRight w:val="0"/>
      <w:marTop w:val="0"/>
      <w:marBottom w:val="0"/>
      <w:divBdr>
        <w:top w:val="none" w:sz="0" w:space="0" w:color="auto"/>
        <w:left w:val="none" w:sz="0" w:space="0" w:color="auto"/>
        <w:bottom w:val="none" w:sz="0" w:space="0" w:color="auto"/>
        <w:right w:val="none" w:sz="0" w:space="0" w:color="auto"/>
      </w:divBdr>
    </w:div>
    <w:div w:id="140662521">
      <w:bodyDiv w:val="1"/>
      <w:marLeft w:val="0"/>
      <w:marRight w:val="0"/>
      <w:marTop w:val="0"/>
      <w:marBottom w:val="0"/>
      <w:divBdr>
        <w:top w:val="none" w:sz="0" w:space="0" w:color="auto"/>
        <w:left w:val="none" w:sz="0" w:space="0" w:color="auto"/>
        <w:bottom w:val="none" w:sz="0" w:space="0" w:color="auto"/>
        <w:right w:val="none" w:sz="0" w:space="0" w:color="auto"/>
      </w:divBdr>
    </w:div>
    <w:div w:id="142285178">
      <w:bodyDiv w:val="1"/>
      <w:marLeft w:val="0"/>
      <w:marRight w:val="0"/>
      <w:marTop w:val="0"/>
      <w:marBottom w:val="0"/>
      <w:divBdr>
        <w:top w:val="none" w:sz="0" w:space="0" w:color="auto"/>
        <w:left w:val="none" w:sz="0" w:space="0" w:color="auto"/>
        <w:bottom w:val="none" w:sz="0" w:space="0" w:color="auto"/>
        <w:right w:val="none" w:sz="0" w:space="0" w:color="auto"/>
      </w:divBdr>
    </w:div>
    <w:div w:id="142897277">
      <w:bodyDiv w:val="1"/>
      <w:marLeft w:val="0"/>
      <w:marRight w:val="0"/>
      <w:marTop w:val="0"/>
      <w:marBottom w:val="0"/>
      <w:divBdr>
        <w:top w:val="none" w:sz="0" w:space="0" w:color="auto"/>
        <w:left w:val="none" w:sz="0" w:space="0" w:color="auto"/>
        <w:bottom w:val="none" w:sz="0" w:space="0" w:color="auto"/>
        <w:right w:val="none" w:sz="0" w:space="0" w:color="auto"/>
      </w:divBdr>
    </w:div>
    <w:div w:id="143356106">
      <w:bodyDiv w:val="1"/>
      <w:marLeft w:val="0"/>
      <w:marRight w:val="0"/>
      <w:marTop w:val="0"/>
      <w:marBottom w:val="0"/>
      <w:divBdr>
        <w:top w:val="none" w:sz="0" w:space="0" w:color="auto"/>
        <w:left w:val="none" w:sz="0" w:space="0" w:color="auto"/>
        <w:bottom w:val="none" w:sz="0" w:space="0" w:color="auto"/>
        <w:right w:val="none" w:sz="0" w:space="0" w:color="auto"/>
      </w:divBdr>
    </w:div>
    <w:div w:id="143669751">
      <w:bodyDiv w:val="1"/>
      <w:marLeft w:val="0"/>
      <w:marRight w:val="0"/>
      <w:marTop w:val="0"/>
      <w:marBottom w:val="0"/>
      <w:divBdr>
        <w:top w:val="none" w:sz="0" w:space="0" w:color="auto"/>
        <w:left w:val="none" w:sz="0" w:space="0" w:color="auto"/>
        <w:bottom w:val="none" w:sz="0" w:space="0" w:color="auto"/>
        <w:right w:val="none" w:sz="0" w:space="0" w:color="auto"/>
      </w:divBdr>
    </w:div>
    <w:div w:id="143740075">
      <w:bodyDiv w:val="1"/>
      <w:marLeft w:val="0"/>
      <w:marRight w:val="0"/>
      <w:marTop w:val="0"/>
      <w:marBottom w:val="0"/>
      <w:divBdr>
        <w:top w:val="none" w:sz="0" w:space="0" w:color="auto"/>
        <w:left w:val="none" w:sz="0" w:space="0" w:color="auto"/>
        <w:bottom w:val="none" w:sz="0" w:space="0" w:color="auto"/>
        <w:right w:val="none" w:sz="0" w:space="0" w:color="auto"/>
      </w:divBdr>
    </w:div>
    <w:div w:id="144131956">
      <w:bodyDiv w:val="1"/>
      <w:marLeft w:val="0"/>
      <w:marRight w:val="0"/>
      <w:marTop w:val="0"/>
      <w:marBottom w:val="0"/>
      <w:divBdr>
        <w:top w:val="none" w:sz="0" w:space="0" w:color="auto"/>
        <w:left w:val="none" w:sz="0" w:space="0" w:color="auto"/>
        <w:bottom w:val="none" w:sz="0" w:space="0" w:color="auto"/>
        <w:right w:val="none" w:sz="0" w:space="0" w:color="auto"/>
      </w:divBdr>
    </w:div>
    <w:div w:id="146478382">
      <w:bodyDiv w:val="1"/>
      <w:marLeft w:val="0"/>
      <w:marRight w:val="0"/>
      <w:marTop w:val="0"/>
      <w:marBottom w:val="0"/>
      <w:divBdr>
        <w:top w:val="none" w:sz="0" w:space="0" w:color="auto"/>
        <w:left w:val="none" w:sz="0" w:space="0" w:color="auto"/>
        <w:bottom w:val="none" w:sz="0" w:space="0" w:color="auto"/>
        <w:right w:val="none" w:sz="0" w:space="0" w:color="auto"/>
      </w:divBdr>
    </w:div>
    <w:div w:id="147134418">
      <w:bodyDiv w:val="1"/>
      <w:marLeft w:val="0"/>
      <w:marRight w:val="0"/>
      <w:marTop w:val="0"/>
      <w:marBottom w:val="0"/>
      <w:divBdr>
        <w:top w:val="none" w:sz="0" w:space="0" w:color="auto"/>
        <w:left w:val="none" w:sz="0" w:space="0" w:color="auto"/>
        <w:bottom w:val="none" w:sz="0" w:space="0" w:color="auto"/>
        <w:right w:val="none" w:sz="0" w:space="0" w:color="auto"/>
      </w:divBdr>
    </w:div>
    <w:div w:id="149712003">
      <w:bodyDiv w:val="1"/>
      <w:marLeft w:val="0"/>
      <w:marRight w:val="0"/>
      <w:marTop w:val="0"/>
      <w:marBottom w:val="0"/>
      <w:divBdr>
        <w:top w:val="none" w:sz="0" w:space="0" w:color="auto"/>
        <w:left w:val="none" w:sz="0" w:space="0" w:color="auto"/>
        <w:bottom w:val="none" w:sz="0" w:space="0" w:color="auto"/>
        <w:right w:val="none" w:sz="0" w:space="0" w:color="auto"/>
      </w:divBdr>
    </w:div>
    <w:div w:id="152768759">
      <w:bodyDiv w:val="1"/>
      <w:marLeft w:val="0"/>
      <w:marRight w:val="0"/>
      <w:marTop w:val="0"/>
      <w:marBottom w:val="0"/>
      <w:divBdr>
        <w:top w:val="none" w:sz="0" w:space="0" w:color="auto"/>
        <w:left w:val="none" w:sz="0" w:space="0" w:color="auto"/>
        <w:bottom w:val="none" w:sz="0" w:space="0" w:color="auto"/>
        <w:right w:val="none" w:sz="0" w:space="0" w:color="auto"/>
      </w:divBdr>
    </w:div>
    <w:div w:id="153032550">
      <w:bodyDiv w:val="1"/>
      <w:marLeft w:val="0"/>
      <w:marRight w:val="0"/>
      <w:marTop w:val="0"/>
      <w:marBottom w:val="0"/>
      <w:divBdr>
        <w:top w:val="none" w:sz="0" w:space="0" w:color="auto"/>
        <w:left w:val="none" w:sz="0" w:space="0" w:color="auto"/>
        <w:bottom w:val="none" w:sz="0" w:space="0" w:color="auto"/>
        <w:right w:val="none" w:sz="0" w:space="0" w:color="auto"/>
      </w:divBdr>
    </w:div>
    <w:div w:id="154565739">
      <w:bodyDiv w:val="1"/>
      <w:marLeft w:val="0"/>
      <w:marRight w:val="0"/>
      <w:marTop w:val="0"/>
      <w:marBottom w:val="0"/>
      <w:divBdr>
        <w:top w:val="none" w:sz="0" w:space="0" w:color="auto"/>
        <w:left w:val="none" w:sz="0" w:space="0" w:color="auto"/>
        <w:bottom w:val="none" w:sz="0" w:space="0" w:color="auto"/>
        <w:right w:val="none" w:sz="0" w:space="0" w:color="auto"/>
      </w:divBdr>
    </w:div>
    <w:div w:id="156000597">
      <w:bodyDiv w:val="1"/>
      <w:marLeft w:val="0"/>
      <w:marRight w:val="0"/>
      <w:marTop w:val="0"/>
      <w:marBottom w:val="0"/>
      <w:divBdr>
        <w:top w:val="none" w:sz="0" w:space="0" w:color="auto"/>
        <w:left w:val="none" w:sz="0" w:space="0" w:color="auto"/>
        <w:bottom w:val="none" w:sz="0" w:space="0" w:color="auto"/>
        <w:right w:val="none" w:sz="0" w:space="0" w:color="auto"/>
      </w:divBdr>
    </w:div>
    <w:div w:id="157354526">
      <w:bodyDiv w:val="1"/>
      <w:marLeft w:val="0"/>
      <w:marRight w:val="0"/>
      <w:marTop w:val="0"/>
      <w:marBottom w:val="0"/>
      <w:divBdr>
        <w:top w:val="none" w:sz="0" w:space="0" w:color="auto"/>
        <w:left w:val="none" w:sz="0" w:space="0" w:color="auto"/>
        <w:bottom w:val="none" w:sz="0" w:space="0" w:color="auto"/>
        <w:right w:val="none" w:sz="0" w:space="0" w:color="auto"/>
      </w:divBdr>
    </w:div>
    <w:div w:id="157772194">
      <w:bodyDiv w:val="1"/>
      <w:marLeft w:val="0"/>
      <w:marRight w:val="0"/>
      <w:marTop w:val="0"/>
      <w:marBottom w:val="0"/>
      <w:divBdr>
        <w:top w:val="none" w:sz="0" w:space="0" w:color="auto"/>
        <w:left w:val="none" w:sz="0" w:space="0" w:color="auto"/>
        <w:bottom w:val="none" w:sz="0" w:space="0" w:color="auto"/>
        <w:right w:val="none" w:sz="0" w:space="0" w:color="auto"/>
      </w:divBdr>
    </w:div>
    <w:div w:id="158160434">
      <w:bodyDiv w:val="1"/>
      <w:marLeft w:val="0"/>
      <w:marRight w:val="0"/>
      <w:marTop w:val="0"/>
      <w:marBottom w:val="0"/>
      <w:divBdr>
        <w:top w:val="none" w:sz="0" w:space="0" w:color="auto"/>
        <w:left w:val="none" w:sz="0" w:space="0" w:color="auto"/>
        <w:bottom w:val="none" w:sz="0" w:space="0" w:color="auto"/>
        <w:right w:val="none" w:sz="0" w:space="0" w:color="auto"/>
      </w:divBdr>
    </w:div>
    <w:div w:id="158693922">
      <w:bodyDiv w:val="1"/>
      <w:marLeft w:val="0"/>
      <w:marRight w:val="0"/>
      <w:marTop w:val="0"/>
      <w:marBottom w:val="0"/>
      <w:divBdr>
        <w:top w:val="none" w:sz="0" w:space="0" w:color="auto"/>
        <w:left w:val="none" w:sz="0" w:space="0" w:color="auto"/>
        <w:bottom w:val="none" w:sz="0" w:space="0" w:color="auto"/>
        <w:right w:val="none" w:sz="0" w:space="0" w:color="auto"/>
      </w:divBdr>
    </w:div>
    <w:div w:id="161967439">
      <w:bodyDiv w:val="1"/>
      <w:marLeft w:val="0"/>
      <w:marRight w:val="0"/>
      <w:marTop w:val="0"/>
      <w:marBottom w:val="0"/>
      <w:divBdr>
        <w:top w:val="none" w:sz="0" w:space="0" w:color="auto"/>
        <w:left w:val="none" w:sz="0" w:space="0" w:color="auto"/>
        <w:bottom w:val="none" w:sz="0" w:space="0" w:color="auto"/>
        <w:right w:val="none" w:sz="0" w:space="0" w:color="auto"/>
      </w:divBdr>
    </w:div>
    <w:div w:id="163787249">
      <w:bodyDiv w:val="1"/>
      <w:marLeft w:val="0"/>
      <w:marRight w:val="0"/>
      <w:marTop w:val="0"/>
      <w:marBottom w:val="0"/>
      <w:divBdr>
        <w:top w:val="none" w:sz="0" w:space="0" w:color="auto"/>
        <w:left w:val="none" w:sz="0" w:space="0" w:color="auto"/>
        <w:bottom w:val="none" w:sz="0" w:space="0" w:color="auto"/>
        <w:right w:val="none" w:sz="0" w:space="0" w:color="auto"/>
      </w:divBdr>
    </w:div>
    <w:div w:id="170224469">
      <w:bodyDiv w:val="1"/>
      <w:marLeft w:val="0"/>
      <w:marRight w:val="0"/>
      <w:marTop w:val="0"/>
      <w:marBottom w:val="0"/>
      <w:divBdr>
        <w:top w:val="none" w:sz="0" w:space="0" w:color="auto"/>
        <w:left w:val="none" w:sz="0" w:space="0" w:color="auto"/>
        <w:bottom w:val="none" w:sz="0" w:space="0" w:color="auto"/>
        <w:right w:val="none" w:sz="0" w:space="0" w:color="auto"/>
      </w:divBdr>
    </w:div>
    <w:div w:id="170339849">
      <w:bodyDiv w:val="1"/>
      <w:marLeft w:val="0"/>
      <w:marRight w:val="0"/>
      <w:marTop w:val="0"/>
      <w:marBottom w:val="0"/>
      <w:divBdr>
        <w:top w:val="none" w:sz="0" w:space="0" w:color="auto"/>
        <w:left w:val="none" w:sz="0" w:space="0" w:color="auto"/>
        <w:bottom w:val="none" w:sz="0" w:space="0" w:color="auto"/>
        <w:right w:val="none" w:sz="0" w:space="0" w:color="auto"/>
      </w:divBdr>
    </w:div>
    <w:div w:id="170603412">
      <w:bodyDiv w:val="1"/>
      <w:marLeft w:val="0"/>
      <w:marRight w:val="0"/>
      <w:marTop w:val="0"/>
      <w:marBottom w:val="0"/>
      <w:divBdr>
        <w:top w:val="none" w:sz="0" w:space="0" w:color="auto"/>
        <w:left w:val="none" w:sz="0" w:space="0" w:color="auto"/>
        <w:bottom w:val="none" w:sz="0" w:space="0" w:color="auto"/>
        <w:right w:val="none" w:sz="0" w:space="0" w:color="auto"/>
      </w:divBdr>
    </w:div>
    <w:div w:id="172651666">
      <w:bodyDiv w:val="1"/>
      <w:marLeft w:val="0"/>
      <w:marRight w:val="0"/>
      <w:marTop w:val="0"/>
      <w:marBottom w:val="0"/>
      <w:divBdr>
        <w:top w:val="none" w:sz="0" w:space="0" w:color="auto"/>
        <w:left w:val="none" w:sz="0" w:space="0" w:color="auto"/>
        <w:bottom w:val="none" w:sz="0" w:space="0" w:color="auto"/>
        <w:right w:val="none" w:sz="0" w:space="0" w:color="auto"/>
      </w:divBdr>
    </w:div>
    <w:div w:id="173031726">
      <w:bodyDiv w:val="1"/>
      <w:marLeft w:val="0"/>
      <w:marRight w:val="0"/>
      <w:marTop w:val="0"/>
      <w:marBottom w:val="0"/>
      <w:divBdr>
        <w:top w:val="none" w:sz="0" w:space="0" w:color="auto"/>
        <w:left w:val="none" w:sz="0" w:space="0" w:color="auto"/>
        <w:bottom w:val="none" w:sz="0" w:space="0" w:color="auto"/>
        <w:right w:val="none" w:sz="0" w:space="0" w:color="auto"/>
      </w:divBdr>
    </w:div>
    <w:div w:id="173032418">
      <w:bodyDiv w:val="1"/>
      <w:marLeft w:val="0"/>
      <w:marRight w:val="0"/>
      <w:marTop w:val="0"/>
      <w:marBottom w:val="0"/>
      <w:divBdr>
        <w:top w:val="none" w:sz="0" w:space="0" w:color="auto"/>
        <w:left w:val="none" w:sz="0" w:space="0" w:color="auto"/>
        <w:bottom w:val="none" w:sz="0" w:space="0" w:color="auto"/>
        <w:right w:val="none" w:sz="0" w:space="0" w:color="auto"/>
      </w:divBdr>
    </w:div>
    <w:div w:id="173570436">
      <w:bodyDiv w:val="1"/>
      <w:marLeft w:val="0"/>
      <w:marRight w:val="0"/>
      <w:marTop w:val="0"/>
      <w:marBottom w:val="0"/>
      <w:divBdr>
        <w:top w:val="none" w:sz="0" w:space="0" w:color="auto"/>
        <w:left w:val="none" w:sz="0" w:space="0" w:color="auto"/>
        <w:bottom w:val="none" w:sz="0" w:space="0" w:color="auto"/>
        <w:right w:val="none" w:sz="0" w:space="0" w:color="auto"/>
      </w:divBdr>
    </w:div>
    <w:div w:id="174925819">
      <w:bodyDiv w:val="1"/>
      <w:marLeft w:val="0"/>
      <w:marRight w:val="0"/>
      <w:marTop w:val="0"/>
      <w:marBottom w:val="0"/>
      <w:divBdr>
        <w:top w:val="none" w:sz="0" w:space="0" w:color="auto"/>
        <w:left w:val="none" w:sz="0" w:space="0" w:color="auto"/>
        <w:bottom w:val="none" w:sz="0" w:space="0" w:color="auto"/>
        <w:right w:val="none" w:sz="0" w:space="0" w:color="auto"/>
      </w:divBdr>
    </w:div>
    <w:div w:id="174927382">
      <w:bodyDiv w:val="1"/>
      <w:marLeft w:val="0"/>
      <w:marRight w:val="0"/>
      <w:marTop w:val="0"/>
      <w:marBottom w:val="0"/>
      <w:divBdr>
        <w:top w:val="none" w:sz="0" w:space="0" w:color="auto"/>
        <w:left w:val="none" w:sz="0" w:space="0" w:color="auto"/>
        <w:bottom w:val="none" w:sz="0" w:space="0" w:color="auto"/>
        <w:right w:val="none" w:sz="0" w:space="0" w:color="auto"/>
      </w:divBdr>
    </w:div>
    <w:div w:id="177430838">
      <w:bodyDiv w:val="1"/>
      <w:marLeft w:val="0"/>
      <w:marRight w:val="0"/>
      <w:marTop w:val="0"/>
      <w:marBottom w:val="0"/>
      <w:divBdr>
        <w:top w:val="none" w:sz="0" w:space="0" w:color="auto"/>
        <w:left w:val="none" w:sz="0" w:space="0" w:color="auto"/>
        <w:bottom w:val="none" w:sz="0" w:space="0" w:color="auto"/>
        <w:right w:val="none" w:sz="0" w:space="0" w:color="auto"/>
      </w:divBdr>
    </w:div>
    <w:div w:id="179853706">
      <w:bodyDiv w:val="1"/>
      <w:marLeft w:val="0"/>
      <w:marRight w:val="0"/>
      <w:marTop w:val="0"/>
      <w:marBottom w:val="0"/>
      <w:divBdr>
        <w:top w:val="none" w:sz="0" w:space="0" w:color="auto"/>
        <w:left w:val="none" w:sz="0" w:space="0" w:color="auto"/>
        <w:bottom w:val="none" w:sz="0" w:space="0" w:color="auto"/>
        <w:right w:val="none" w:sz="0" w:space="0" w:color="auto"/>
      </w:divBdr>
    </w:div>
    <w:div w:id="180507875">
      <w:bodyDiv w:val="1"/>
      <w:marLeft w:val="0"/>
      <w:marRight w:val="0"/>
      <w:marTop w:val="0"/>
      <w:marBottom w:val="0"/>
      <w:divBdr>
        <w:top w:val="none" w:sz="0" w:space="0" w:color="auto"/>
        <w:left w:val="none" w:sz="0" w:space="0" w:color="auto"/>
        <w:bottom w:val="none" w:sz="0" w:space="0" w:color="auto"/>
        <w:right w:val="none" w:sz="0" w:space="0" w:color="auto"/>
      </w:divBdr>
    </w:div>
    <w:div w:id="181862626">
      <w:bodyDiv w:val="1"/>
      <w:marLeft w:val="0"/>
      <w:marRight w:val="0"/>
      <w:marTop w:val="0"/>
      <w:marBottom w:val="0"/>
      <w:divBdr>
        <w:top w:val="none" w:sz="0" w:space="0" w:color="auto"/>
        <w:left w:val="none" w:sz="0" w:space="0" w:color="auto"/>
        <w:bottom w:val="none" w:sz="0" w:space="0" w:color="auto"/>
        <w:right w:val="none" w:sz="0" w:space="0" w:color="auto"/>
      </w:divBdr>
    </w:div>
    <w:div w:id="183246892">
      <w:bodyDiv w:val="1"/>
      <w:marLeft w:val="0"/>
      <w:marRight w:val="0"/>
      <w:marTop w:val="0"/>
      <w:marBottom w:val="0"/>
      <w:divBdr>
        <w:top w:val="none" w:sz="0" w:space="0" w:color="auto"/>
        <w:left w:val="none" w:sz="0" w:space="0" w:color="auto"/>
        <w:bottom w:val="none" w:sz="0" w:space="0" w:color="auto"/>
        <w:right w:val="none" w:sz="0" w:space="0" w:color="auto"/>
      </w:divBdr>
    </w:div>
    <w:div w:id="183515757">
      <w:bodyDiv w:val="1"/>
      <w:marLeft w:val="0"/>
      <w:marRight w:val="0"/>
      <w:marTop w:val="0"/>
      <w:marBottom w:val="0"/>
      <w:divBdr>
        <w:top w:val="none" w:sz="0" w:space="0" w:color="auto"/>
        <w:left w:val="none" w:sz="0" w:space="0" w:color="auto"/>
        <w:bottom w:val="none" w:sz="0" w:space="0" w:color="auto"/>
        <w:right w:val="none" w:sz="0" w:space="0" w:color="auto"/>
      </w:divBdr>
    </w:div>
    <w:div w:id="183859852">
      <w:bodyDiv w:val="1"/>
      <w:marLeft w:val="0"/>
      <w:marRight w:val="0"/>
      <w:marTop w:val="0"/>
      <w:marBottom w:val="0"/>
      <w:divBdr>
        <w:top w:val="none" w:sz="0" w:space="0" w:color="auto"/>
        <w:left w:val="none" w:sz="0" w:space="0" w:color="auto"/>
        <w:bottom w:val="none" w:sz="0" w:space="0" w:color="auto"/>
        <w:right w:val="none" w:sz="0" w:space="0" w:color="auto"/>
      </w:divBdr>
    </w:div>
    <w:div w:id="184447297">
      <w:bodyDiv w:val="1"/>
      <w:marLeft w:val="0"/>
      <w:marRight w:val="0"/>
      <w:marTop w:val="0"/>
      <w:marBottom w:val="0"/>
      <w:divBdr>
        <w:top w:val="none" w:sz="0" w:space="0" w:color="auto"/>
        <w:left w:val="none" w:sz="0" w:space="0" w:color="auto"/>
        <w:bottom w:val="none" w:sz="0" w:space="0" w:color="auto"/>
        <w:right w:val="none" w:sz="0" w:space="0" w:color="auto"/>
      </w:divBdr>
    </w:div>
    <w:div w:id="186875524">
      <w:bodyDiv w:val="1"/>
      <w:marLeft w:val="0"/>
      <w:marRight w:val="0"/>
      <w:marTop w:val="0"/>
      <w:marBottom w:val="0"/>
      <w:divBdr>
        <w:top w:val="none" w:sz="0" w:space="0" w:color="auto"/>
        <w:left w:val="none" w:sz="0" w:space="0" w:color="auto"/>
        <w:bottom w:val="none" w:sz="0" w:space="0" w:color="auto"/>
        <w:right w:val="none" w:sz="0" w:space="0" w:color="auto"/>
      </w:divBdr>
    </w:div>
    <w:div w:id="187380972">
      <w:bodyDiv w:val="1"/>
      <w:marLeft w:val="0"/>
      <w:marRight w:val="0"/>
      <w:marTop w:val="0"/>
      <w:marBottom w:val="0"/>
      <w:divBdr>
        <w:top w:val="none" w:sz="0" w:space="0" w:color="auto"/>
        <w:left w:val="none" w:sz="0" w:space="0" w:color="auto"/>
        <w:bottom w:val="none" w:sz="0" w:space="0" w:color="auto"/>
        <w:right w:val="none" w:sz="0" w:space="0" w:color="auto"/>
      </w:divBdr>
    </w:div>
    <w:div w:id="187762966">
      <w:bodyDiv w:val="1"/>
      <w:marLeft w:val="0"/>
      <w:marRight w:val="0"/>
      <w:marTop w:val="0"/>
      <w:marBottom w:val="0"/>
      <w:divBdr>
        <w:top w:val="none" w:sz="0" w:space="0" w:color="auto"/>
        <w:left w:val="none" w:sz="0" w:space="0" w:color="auto"/>
        <w:bottom w:val="none" w:sz="0" w:space="0" w:color="auto"/>
        <w:right w:val="none" w:sz="0" w:space="0" w:color="auto"/>
      </w:divBdr>
    </w:div>
    <w:div w:id="187835303">
      <w:bodyDiv w:val="1"/>
      <w:marLeft w:val="0"/>
      <w:marRight w:val="0"/>
      <w:marTop w:val="0"/>
      <w:marBottom w:val="0"/>
      <w:divBdr>
        <w:top w:val="none" w:sz="0" w:space="0" w:color="auto"/>
        <w:left w:val="none" w:sz="0" w:space="0" w:color="auto"/>
        <w:bottom w:val="none" w:sz="0" w:space="0" w:color="auto"/>
        <w:right w:val="none" w:sz="0" w:space="0" w:color="auto"/>
      </w:divBdr>
    </w:div>
    <w:div w:id="187914730">
      <w:bodyDiv w:val="1"/>
      <w:marLeft w:val="0"/>
      <w:marRight w:val="0"/>
      <w:marTop w:val="0"/>
      <w:marBottom w:val="0"/>
      <w:divBdr>
        <w:top w:val="none" w:sz="0" w:space="0" w:color="auto"/>
        <w:left w:val="none" w:sz="0" w:space="0" w:color="auto"/>
        <w:bottom w:val="none" w:sz="0" w:space="0" w:color="auto"/>
        <w:right w:val="none" w:sz="0" w:space="0" w:color="auto"/>
      </w:divBdr>
    </w:div>
    <w:div w:id="190651422">
      <w:bodyDiv w:val="1"/>
      <w:marLeft w:val="0"/>
      <w:marRight w:val="0"/>
      <w:marTop w:val="0"/>
      <w:marBottom w:val="0"/>
      <w:divBdr>
        <w:top w:val="none" w:sz="0" w:space="0" w:color="auto"/>
        <w:left w:val="none" w:sz="0" w:space="0" w:color="auto"/>
        <w:bottom w:val="none" w:sz="0" w:space="0" w:color="auto"/>
        <w:right w:val="none" w:sz="0" w:space="0" w:color="auto"/>
      </w:divBdr>
    </w:div>
    <w:div w:id="190997500">
      <w:bodyDiv w:val="1"/>
      <w:marLeft w:val="0"/>
      <w:marRight w:val="0"/>
      <w:marTop w:val="0"/>
      <w:marBottom w:val="0"/>
      <w:divBdr>
        <w:top w:val="none" w:sz="0" w:space="0" w:color="auto"/>
        <w:left w:val="none" w:sz="0" w:space="0" w:color="auto"/>
        <w:bottom w:val="none" w:sz="0" w:space="0" w:color="auto"/>
        <w:right w:val="none" w:sz="0" w:space="0" w:color="auto"/>
      </w:divBdr>
    </w:div>
    <w:div w:id="192965642">
      <w:bodyDiv w:val="1"/>
      <w:marLeft w:val="0"/>
      <w:marRight w:val="0"/>
      <w:marTop w:val="0"/>
      <w:marBottom w:val="0"/>
      <w:divBdr>
        <w:top w:val="none" w:sz="0" w:space="0" w:color="auto"/>
        <w:left w:val="none" w:sz="0" w:space="0" w:color="auto"/>
        <w:bottom w:val="none" w:sz="0" w:space="0" w:color="auto"/>
        <w:right w:val="none" w:sz="0" w:space="0" w:color="auto"/>
      </w:divBdr>
    </w:div>
    <w:div w:id="193271660">
      <w:bodyDiv w:val="1"/>
      <w:marLeft w:val="0"/>
      <w:marRight w:val="0"/>
      <w:marTop w:val="0"/>
      <w:marBottom w:val="0"/>
      <w:divBdr>
        <w:top w:val="none" w:sz="0" w:space="0" w:color="auto"/>
        <w:left w:val="none" w:sz="0" w:space="0" w:color="auto"/>
        <w:bottom w:val="none" w:sz="0" w:space="0" w:color="auto"/>
        <w:right w:val="none" w:sz="0" w:space="0" w:color="auto"/>
      </w:divBdr>
    </w:div>
    <w:div w:id="198705606">
      <w:bodyDiv w:val="1"/>
      <w:marLeft w:val="0"/>
      <w:marRight w:val="0"/>
      <w:marTop w:val="0"/>
      <w:marBottom w:val="0"/>
      <w:divBdr>
        <w:top w:val="none" w:sz="0" w:space="0" w:color="auto"/>
        <w:left w:val="none" w:sz="0" w:space="0" w:color="auto"/>
        <w:bottom w:val="none" w:sz="0" w:space="0" w:color="auto"/>
        <w:right w:val="none" w:sz="0" w:space="0" w:color="auto"/>
      </w:divBdr>
    </w:div>
    <w:div w:id="202524736">
      <w:bodyDiv w:val="1"/>
      <w:marLeft w:val="0"/>
      <w:marRight w:val="0"/>
      <w:marTop w:val="0"/>
      <w:marBottom w:val="0"/>
      <w:divBdr>
        <w:top w:val="none" w:sz="0" w:space="0" w:color="auto"/>
        <w:left w:val="none" w:sz="0" w:space="0" w:color="auto"/>
        <w:bottom w:val="none" w:sz="0" w:space="0" w:color="auto"/>
        <w:right w:val="none" w:sz="0" w:space="0" w:color="auto"/>
      </w:divBdr>
    </w:div>
    <w:div w:id="209195447">
      <w:bodyDiv w:val="1"/>
      <w:marLeft w:val="0"/>
      <w:marRight w:val="0"/>
      <w:marTop w:val="0"/>
      <w:marBottom w:val="0"/>
      <w:divBdr>
        <w:top w:val="none" w:sz="0" w:space="0" w:color="auto"/>
        <w:left w:val="none" w:sz="0" w:space="0" w:color="auto"/>
        <w:bottom w:val="none" w:sz="0" w:space="0" w:color="auto"/>
        <w:right w:val="none" w:sz="0" w:space="0" w:color="auto"/>
      </w:divBdr>
    </w:div>
    <w:div w:id="209652710">
      <w:bodyDiv w:val="1"/>
      <w:marLeft w:val="0"/>
      <w:marRight w:val="0"/>
      <w:marTop w:val="0"/>
      <w:marBottom w:val="0"/>
      <w:divBdr>
        <w:top w:val="none" w:sz="0" w:space="0" w:color="auto"/>
        <w:left w:val="none" w:sz="0" w:space="0" w:color="auto"/>
        <w:bottom w:val="none" w:sz="0" w:space="0" w:color="auto"/>
        <w:right w:val="none" w:sz="0" w:space="0" w:color="auto"/>
      </w:divBdr>
    </w:div>
    <w:div w:id="211815533">
      <w:bodyDiv w:val="1"/>
      <w:marLeft w:val="0"/>
      <w:marRight w:val="0"/>
      <w:marTop w:val="0"/>
      <w:marBottom w:val="0"/>
      <w:divBdr>
        <w:top w:val="none" w:sz="0" w:space="0" w:color="auto"/>
        <w:left w:val="none" w:sz="0" w:space="0" w:color="auto"/>
        <w:bottom w:val="none" w:sz="0" w:space="0" w:color="auto"/>
        <w:right w:val="none" w:sz="0" w:space="0" w:color="auto"/>
      </w:divBdr>
    </w:div>
    <w:div w:id="212158281">
      <w:bodyDiv w:val="1"/>
      <w:marLeft w:val="0"/>
      <w:marRight w:val="0"/>
      <w:marTop w:val="0"/>
      <w:marBottom w:val="0"/>
      <w:divBdr>
        <w:top w:val="none" w:sz="0" w:space="0" w:color="auto"/>
        <w:left w:val="none" w:sz="0" w:space="0" w:color="auto"/>
        <w:bottom w:val="none" w:sz="0" w:space="0" w:color="auto"/>
        <w:right w:val="none" w:sz="0" w:space="0" w:color="auto"/>
      </w:divBdr>
    </w:div>
    <w:div w:id="213322380">
      <w:bodyDiv w:val="1"/>
      <w:marLeft w:val="0"/>
      <w:marRight w:val="0"/>
      <w:marTop w:val="0"/>
      <w:marBottom w:val="0"/>
      <w:divBdr>
        <w:top w:val="none" w:sz="0" w:space="0" w:color="auto"/>
        <w:left w:val="none" w:sz="0" w:space="0" w:color="auto"/>
        <w:bottom w:val="none" w:sz="0" w:space="0" w:color="auto"/>
        <w:right w:val="none" w:sz="0" w:space="0" w:color="auto"/>
      </w:divBdr>
    </w:div>
    <w:div w:id="214125842">
      <w:bodyDiv w:val="1"/>
      <w:marLeft w:val="0"/>
      <w:marRight w:val="0"/>
      <w:marTop w:val="0"/>
      <w:marBottom w:val="0"/>
      <w:divBdr>
        <w:top w:val="none" w:sz="0" w:space="0" w:color="auto"/>
        <w:left w:val="none" w:sz="0" w:space="0" w:color="auto"/>
        <w:bottom w:val="none" w:sz="0" w:space="0" w:color="auto"/>
        <w:right w:val="none" w:sz="0" w:space="0" w:color="auto"/>
      </w:divBdr>
    </w:div>
    <w:div w:id="215901153">
      <w:bodyDiv w:val="1"/>
      <w:marLeft w:val="0"/>
      <w:marRight w:val="0"/>
      <w:marTop w:val="0"/>
      <w:marBottom w:val="0"/>
      <w:divBdr>
        <w:top w:val="none" w:sz="0" w:space="0" w:color="auto"/>
        <w:left w:val="none" w:sz="0" w:space="0" w:color="auto"/>
        <w:bottom w:val="none" w:sz="0" w:space="0" w:color="auto"/>
        <w:right w:val="none" w:sz="0" w:space="0" w:color="auto"/>
      </w:divBdr>
    </w:div>
    <w:div w:id="216552603">
      <w:bodyDiv w:val="1"/>
      <w:marLeft w:val="0"/>
      <w:marRight w:val="0"/>
      <w:marTop w:val="0"/>
      <w:marBottom w:val="0"/>
      <w:divBdr>
        <w:top w:val="none" w:sz="0" w:space="0" w:color="auto"/>
        <w:left w:val="none" w:sz="0" w:space="0" w:color="auto"/>
        <w:bottom w:val="none" w:sz="0" w:space="0" w:color="auto"/>
        <w:right w:val="none" w:sz="0" w:space="0" w:color="auto"/>
      </w:divBdr>
    </w:div>
    <w:div w:id="216673286">
      <w:bodyDiv w:val="1"/>
      <w:marLeft w:val="0"/>
      <w:marRight w:val="0"/>
      <w:marTop w:val="0"/>
      <w:marBottom w:val="0"/>
      <w:divBdr>
        <w:top w:val="none" w:sz="0" w:space="0" w:color="auto"/>
        <w:left w:val="none" w:sz="0" w:space="0" w:color="auto"/>
        <w:bottom w:val="none" w:sz="0" w:space="0" w:color="auto"/>
        <w:right w:val="none" w:sz="0" w:space="0" w:color="auto"/>
      </w:divBdr>
    </w:div>
    <w:div w:id="218058039">
      <w:bodyDiv w:val="1"/>
      <w:marLeft w:val="0"/>
      <w:marRight w:val="0"/>
      <w:marTop w:val="0"/>
      <w:marBottom w:val="0"/>
      <w:divBdr>
        <w:top w:val="none" w:sz="0" w:space="0" w:color="auto"/>
        <w:left w:val="none" w:sz="0" w:space="0" w:color="auto"/>
        <w:bottom w:val="none" w:sz="0" w:space="0" w:color="auto"/>
        <w:right w:val="none" w:sz="0" w:space="0" w:color="auto"/>
      </w:divBdr>
    </w:div>
    <w:div w:id="219555560">
      <w:bodyDiv w:val="1"/>
      <w:marLeft w:val="0"/>
      <w:marRight w:val="0"/>
      <w:marTop w:val="0"/>
      <w:marBottom w:val="0"/>
      <w:divBdr>
        <w:top w:val="none" w:sz="0" w:space="0" w:color="auto"/>
        <w:left w:val="none" w:sz="0" w:space="0" w:color="auto"/>
        <w:bottom w:val="none" w:sz="0" w:space="0" w:color="auto"/>
        <w:right w:val="none" w:sz="0" w:space="0" w:color="auto"/>
      </w:divBdr>
    </w:div>
    <w:div w:id="219631550">
      <w:bodyDiv w:val="1"/>
      <w:marLeft w:val="0"/>
      <w:marRight w:val="0"/>
      <w:marTop w:val="0"/>
      <w:marBottom w:val="0"/>
      <w:divBdr>
        <w:top w:val="none" w:sz="0" w:space="0" w:color="auto"/>
        <w:left w:val="none" w:sz="0" w:space="0" w:color="auto"/>
        <w:bottom w:val="none" w:sz="0" w:space="0" w:color="auto"/>
        <w:right w:val="none" w:sz="0" w:space="0" w:color="auto"/>
      </w:divBdr>
    </w:div>
    <w:div w:id="219679630">
      <w:bodyDiv w:val="1"/>
      <w:marLeft w:val="0"/>
      <w:marRight w:val="0"/>
      <w:marTop w:val="0"/>
      <w:marBottom w:val="0"/>
      <w:divBdr>
        <w:top w:val="none" w:sz="0" w:space="0" w:color="auto"/>
        <w:left w:val="none" w:sz="0" w:space="0" w:color="auto"/>
        <w:bottom w:val="none" w:sz="0" w:space="0" w:color="auto"/>
        <w:right w:val="none" w:sz="0" w:space="0" w:color="auto"/>
      </w:divBdr>
    </w:div>
    <w:div w:id="220530631">
      <w:bodyDiv w:val="1"/>
      <w:marLeft w:val="0"/>
      <w:marRight w:val="0"/>
      <w:marTop w:val="0"/>
      <w:marBottom w:val="0"/>
      <w:divBdr>
        <w:top w:val="none" w:sz="0" w:space="0" w:color="auto"/>
        <w:left w:val="none" w:sz="0" w:space="0" w:color="auto"/>
        <w:bottom w:val="none" w:sz="0" w:space="0" w:color="auto"/>
        <w:right w:val="none" w:sz="0" w:space="0" w:color="auto"/>
      </w:divBdr>
    </w:div>
    <w:div w:id="220597173">
      <w:bodyDiv w:val="1"/>
      <w:marLeft w:val="0"/>
      <w:marRight w:val="0"/>
      <w:marTop w:val="0"/>
      <w:marBottom w:val="0"/>
      <w:divBdr>
        <w:top w:val="none" w:sz="0" w:space="0" w:color="auto"/>
        <w:left w:val="none" w:sz="0" w:space="0" w:color="auto"/>
        <w:bottom w:val="none" w:sz="0" w:space="0" w:color="auto"/>
        <w:right w:val="none" w:sz="0" w:space="0" w:color="auto"/>
      </w:divBdr>
    </w:div>
    <w:div w:id="221255101">
      <w:bodyDiv w:val="1"/>
      <w:marLeft w:val="0"/>
      <w:marRight w:val="0"/>
      <w:marTop w:val="0"/>
      <w:marBottom w:val="0"/>
      <w:divBdr>
        <w:top w:val="none" w:sz="0" w:space="0" w:color="auto"/>
        <w:left w:val="none" w:sz="0" w:space="0" w:color="auto"/>
        <w:bottom w:val="none" w:sz="0" w:space="0" w:color="auto"/>
        <w:right w:val="none" w:sz="0" w:space="0" w:color="auto"/>
      </w:divBdr>
    </w:div>
    <w:div w:id="221450649">
      <w:bodyDiv w:val="1"/>
      <w:marLeft w:val="0"/>
      <w:marRight w:val="0"/>
      <w:marTop w:val="0"/>
      <w:marBottom w:val="0"/>
      <w:divBdr>
        <w:top w:val="none" w:sz="0" w:space="0" w:color="auto"/>
        <w:left w:val="none" w:sz="0" w:space="0" w:color="auto"/>
        <w:bottom w:val="none" w:sz="0" w:space="0" w:color="auto"/>
        <w:right w:val="none" w:sz="0" w:space="0" w:color="auto"/>
      </w:divBdr>
    </w:div>
    <w:div w:id="224922001">
      <w:bodyDiv w:val="1"/>
      <w:marLeft w:val="0"/>
      <w:marRight w:val="0"/>
      <w:marTop w:val="0"/>
      <w:marBottom w:val="0"/>
      <w:divBdr>
        <w:top w:val="none" w:sz="0" w:space="0" w:color="auto"/>
        <w:left w:val="none" w:sz="0" w:space="0" w:color="auto"/>
        <w:bottom w:val="none" w:sz="0" w:space="0" w:color="auto"/>
        <w:right w:val="none" w:sz="0" w:space="0" w:color="auto"/>
      </w:divBdr>
    </w:div>
    <w:div w:id="225651056">
      <w:bodyDiv w:val="1"/>
      <w:marLeft w:val="0"/>
      <w:marRight w:val="0"/>
      <w:marTop w:val="0"/>
      <w:marBottom w:val="0"/>
      <w:divBdr>
        <w:top w:val="none" w:sz="0" w:space="0" w:color="auto"/>
        <w:left w:val="none" w:sz="0" w:space="0" w:color="auto"/>
        <w:bottom w:val="none" w:sz="0" w:space="0" w:color="auto"/>
        <w:right w:val="none" w:sz="0" w:space="0" w:color="auto"/>
      </w:divBdr>
    </w:div>
    <w:div w:id="226503162">
      <w:bodyDiv w:val="1"/>
      <w:marLeft w:val="0"/>
      <w:marRight w:val="0"/>
      <w:marTop w:val="0"/>
      <w:marBottom w:val="0"/>
      <w:divBdr>
        <w:top w:val="none" w:sz="0" w:space="0" w:color="auto"/>
        <w:left w:val="none" w:sz="0" w:space="0" w:color="auto"/>
        <w:bottom w:val="none" w:sz="0" w:space="0" w:color="auto"/>
        <w:right w:val="none" w:sz="0" w:space="0" w:color="auto"/>
      </w:divBdr>
    </w:div>
    <w:div w:id="227107311">
      <w:bodyDiv w:val="1"/>
      <w:marLeft w:val="0"/>
      <w:marRight w:val="0"/>
      <w:marTop w:val="0"/>
      <w:marBottom w:val="0"/>
      <w:divBdr>
        <w:top w:val="none" w:sz="0" w:space="0" w:color="auto"/>
        <w:left w:val="none" w:sz="0" w:space="0" w:color="auto"/>
        <w:bottom w:val="none" w:sz="0" w:space="0" w:color="auto"/>
        <w:right w:val="none" w:sz="0" w:space="0" w:color="auto"/>
      </w:divBdr>
    </w:div>
    <w:div w:id="228537008">
      <w:bodyDiv w:val="1"/>
      <w:marLeft w:val="0"/>
      <w:marRight w:val="0"/>
      <w:marTop w:val="0"/>
      <w:marBottom w:val="0"/>
      <w:divBdr>
        <w:top w:val="none" w:sz="0" w:space="0" w:color="auto"/>
        <w:left w:val="none" w:sz="0" w:space="0" w:color="auto"/>
        <w:bottom w:val="none" w:sz="0" w:space="0" w:color="auto"/>
        <w:right w:val="none" w:sz="0" w:space="0" w:color="auto"/>
      </w:divBdr>
    </w:div>
    <w:div w:id="228810781">
      <w:bodyDiv w:val="1"/>
      <w:marLeft w:val="0"/>
      <w:marRight w:val="0"/>
      <w:marTop w:val="0"/>
      <w:marBottom w:val="0"/>
      <w:divBdr>
        <w:top w:val="none" w:sz="0" w:space="0" w:color="auto"/>
        <w:left w:val="none" w:sz="0" w:space="0" w:color="auto"/>
        <w:bottom w:val="none" w:sz="0" w:space="0" w:color="auto"/>
        <w:right w:val="none" w:sz="0" w:space="0" w:color="auto"/>
      </w:divBdr>
    </w:div>
    <w:div w:id="229534931">
      <w:bodyDiv w:val="1"/>
      <w:marLeft w:val="0"/>
      <w:marRight w:val="0"/>
      <w:marTop w:val="0"/>
      <w:marBottom w:val="0"/>
      <w:divBdr>
        <w:top w:val="none" w:sz="0" w:space="0" w:color="auto"/>
        <w:left w:val="none" w:sz="0" w:space="0" w:color="auto"/>
        <w:bottom w:val="none" w:sz="0" w:space="0" w:color="auto"/>
        <w:right w:val="none" w:sz="0" w:space="0" w:color="auto"/>
      </w:divBdr>
    </w:div>
    <w:div w:id="229847217">
      <w:bodyDiv w:val="1"/>
      <w:marLeft w:val="0"/>
      <w:marRight w:val="0"/>
      <w:marTop w:val="0"/>
      <w:marBottom w:val="0"/>
      <w:divBdr>
        <w:top w:val="none" w:sz="0" w:space="0" w:color="auto"/>
        <w:left w:val="none" w:sz="0" w:space="0" w:color="auto"/>
        <w:bottom w:val="none" w:sz="0" w:space="0" w:color="auto"/>
        <w:right w:val="none" w:sz="0" w:space="0" w:color="auto"/>
      </w:divBdr>
    </w:div>
    <w:div w:id="233012233">
      <w:bodyDiv w:val="1"/>
      <w:marLeft w:val="0"/>
      <w:marRight w:val="0"/>
      <w:marTop w:val="0"/>
      <w:marBottom w:val="0"/>
      <w:divBdr>
        <w:top w:val="none" w:sz="0" w:space="0" w:color="auto"/>
        <w:left w:val="none" w:sz="0" w:space="0" w:color="auto"/>
        <w:bottom w:val="none" w:sz="0" w:space="0" w:color="auto"/>
        <w:right w:val="none" w:sz="0" w:space="0" w:color="auto"/>
      </w:divBdr>
    </w:div>
    <w:div w:id="234780264">
      <w:bodyDiv w:val="1"/>
      <w:marLeft w:val="0"/>
      <w:marRight w:val="0"/>
      <w:marTop w:val="0"/>
      <w:marBottom w:val="0"/>
      <w:divBdr>
        <w:top w:val="none" w:sz="0" w:space="0" w:color="auto"/>
        <w:left w:val="none" w:sz="0" w:space="0" w:color="auto"/>
        <w:bottom w:val="none" w:sz="0" w:space="0" w:color="auto"/>
        <w:right w:val="none" w:sz="0" w:space="0" w:color="auto"/>
      </w:divBdr>
    </w:div>
    <w:div w:id="235164508">
      <w:bodyDiv w:val="1"/>
      <w:marLeft w:val="0"/>
      <w:marRight w:val="0"/>
      <w:marTop w:val="0"/>
      <w:marBottom w:val="0"/>
      <w:divBdr>
        <w:top w:val="none" w:sz="0" w:space="0" w:color="auto"/>
        <w:left w:val="none" w:sz="0" w:space="0" w:color="auto"/>
        <w:bottom w:val="none" w:sz="0" w:space="0" w:color="auto"/>
        <w:right w:val="none" w:sz="0" w:space="0" w:color="auto"/>
      </w:divBdr>
    </w:div>
    <w:div w:id="235672487">
      <w:bodyDiv w:val="1"/>
      <w:marLeft w:val="0"/>
      <w:marRight w:val="0"/>
      <w:marTop w:val="0"/>
      <w:marBottom w:val="0"/>
      <w:divBdr>
        <w:top w:val="none" w:sz="0" w:space="0" w:color="auto"/>
        <w:left w:val="none" w:sz="0" w:space="0" w:color="auto"/>
        <w:bottom w:val="none" w:sz="0" w:space="0" w:color="auto"/>
        <w:right w:val="none" w:sz="0" w:space="0" w:color="auto"/>
      </w:divBdr>
    </w:div>
    <w:div w:id="237522243">
      <w:bodyDiv w:val="1"/>
      <w:marLeft w:val="0"/>
      <w:marRight w:val="0"/>
      <w:marTop w:val="0"/>
      <w:marBottom w:val="0"/>
      <w:divBdr>
        <w:top w:val="none" w:sz="0" w:space="0" w:color="auto"/>
        <w:left w:val="none" w:sz="0" w:space="0" w:color="auto"/>
        <w:bottom w:val="none" w:sz="0" w:space="0" w:color="auto"/>
        <w:right w:val="none" w:sz="0" w:space="0" w:color="auto"/>
      </w:divBdr>
    </w:div>
    <w:div w:id="237592737">
      <w:bodyDiv w:val="1"/>
      <w:marLeft w:val="0"/>
      <w:marRight w:val="0"/>
      <w:marTop w:val="0"/>
      <w:marBottom w:val="0"/>
      <w:divBdr>
        <w:top w:val="none" w:sz="0" w:space="0" w:color="auto"/>
        <w:left w:val="none" w:sz="0" w:space="0" w:color="auto"/>
        <w:bottom w:val="none" w:sz="0" w:space="0" w:color="auto"/>
        <w:right w:val="none" w:sz="0" w:space="0" w:color="auto"/>
      </w:divBdr>
    </w:div>
    <w:div w:id="238056981">
      <w:bodyDiv w:val="1"/>
      <w:marLeft w:val="0"/>
      <w:marRight w:val="0"/>
      <w:marTop w:val="0"/>
      <w:marBottom w:val="0"/>
      <w:divBdr>
        <w:top w:val="none" w:sz="0" w:space="0" w:color="auto"/>
        <w:left w:val="none" w:sz="0" w:space="0" w:color="auto"/>
        <w:bottom w:val="none" w:sz="0" w:space="0" w:color="auto"/>
        <w:right w:val="none" w:sz="0" w:space="0" w:color="auto"/>
      </w:divBdr>
    </w:div>
    <w:div w:id="239096572">
      <w:bodyDiv w:val="1"/>
      <w:marLeft w:val="0"/>
      <w:marRight w:val="0"/>
      <w:marTop w:val="0"/>
      <w:marBottom w:val="0"/>
      <w:divBdr>
        <w:top w:val="none" w:sz="0" w:space="0" w:color="auto"/>
        <w:left w:val="none" w:sz="0" w:space="0" w:color="auto"/>
        <w:bottom w:val="none" w:sz="0" w:space="0" w:color="auto"/>
        <w:right w:val="none" w:sz="0" w:space="0" w:color="auto"/>
      </w:divBdr>
    </w:div>
    <w:div w:id="241305139">
      <w:bodyDiv w:val="1"/>
      <w:marLeft w:val="0"/>
      <w:marRight w:val="0"/>
      <w:marTop w:val="0"/>
      <w:marBottom w:val="0"/>
      <w:divBdr>
        <w:top w:val="none" w:sz="0" w:space="0" w:color="auto"/>
        <w:left w:val="none" w:sz="0" w:space="0" w:color="auto"/>
        <w:bottom w:val="none" w:sz="0" w:space="0" w:color="auto"/>
        <w:right w:val="none" w:sz="0" w:space="0" w:color="auto"/>
      </w:divBdr>
    </w:div>
    <w:div w:id="241305634">
      <w:bodyDiv w:val="1"/>
      <w:marLeft w:val="0"/>
      <w:marRight w:val="0"/>
      <w:marTop w:val="0"/>
      <w:marBottom w:val="0"/>
      <w:divBdr>
        <w:top w:val="none" w:sz="0" w:space="0" w:color="auto"/>
        <w:left w:val="none" w:sz="0" w:space="0" w:color="auto"/>
        <w:bottom w:val="none" w:sz="0" w:space="0" w:color="auto"/>
        <w:right w:val="none" w:sz="0" w:space="0" w:color="auto"/>
      </w:divBdr>
    </w:div>
    <w:div w:id="242228034">
      <w:bodyDiv w:val="1"/>
      <w:marLeft w:val="0"/>
      <w:marRight w:val="0"/>
      <w:marTop w:val="0"/>
      <w:marBottom w:val="0"/>
      <w:divBdr>
        <w:top w:val="none" w:sz="0" w:space="0" w:color="auto"/>
        <w:left w:val="none" w:sz="0" w:space="0" w:color="auto"/>
        <w:bottom w:val="none" w:sz="0" w:space="0" w:color="auto"/>
        <w:right w:val="none" w:sz="0" w:space="0" w:color="auto"/>
      </w:divBdr>
    </w:div>
    <w:div w:id="242835634">
      <w:bodyDiv w:val="1"/>
      <w:marLeft w:val="0"/>
      <w:marRight w:val="0"/>
      <w:marTop w:val="0"/>
      <w:marBottom w:val="0"/>
      <w:divBdr>
        <w:top w:val="none" w:sz="0" w:space="0" w:color="auto"/>
        <w:left w:val="none" w:sz="0" w:space="0" w:color="auto"/>
        <w:bottom w:val="none" w:sz="0" w:space="0" w:color="auto"/>
        <w:right w:val="none" w:sz="0" w:space="0" w:color="auto"/>
      </w:divBdr>
    </w:div>
    <w:div w:id="244069974">
      <w:bodyDiv w:val="1"/>
      <w:marLeft w:val="0"/>
      <w:marRight w:val="0"/>
      <w:marTop w:val="0"/>
      <w:marBottom w:val="0"/>
      <w:divBdr>
        <w:top w:val="none" w:sz="0" w:space="0" w:color="auto"/>
        <w:left w:val="none" w:sz="0" w:space="0" w:color="auto"/>
        <w:bottom w:val="none" w:sz="0" w:space="0" w:color="auto"/>
        <w:right w:val="none" w:sz="0" w:space="0" w:color="auto"/>
      </w:divBdr>
    </w:div>
    <w:div w:id="245189370">
      <w:bodyDiv w:val="1"/>
      <w:marLeft w:val="0"/>
      <w:marRight w:val="0"/>
      <w:marTop w:val="0"/>
      <w:marBottom w:val="0"/>
      <w:divBdr>
        <w:top w:val="none" w:sz="0" w:space="0" w:color="auto"/>
        <w:left w:val="none" w:sz="0" w:space="0" w:color="auto"/>
        <w:bottom w:val="none" w:sz="0" w:space="0" w:color="auto"/>
        <w:right w:val="none" w:sz="0" w:space="0" w:color="auto"/>
      </w:divBdr>
    </w:div>
    <w:div w:id="245843966">
      <w:bodyDiv w:val="1"/>
      <w:marLeft w:val="0"/>
      <w:marRight w:val="0"/>
      <w:marTop w:val="0"/>
      <w:marBottom w:val="0"/>
      <w:divBdr>
        <w:top w:val="none" w:sz="0" w:space="0" w:color="auto"/>
        <w:left w:val="none" w:sz="0" w:space="0" w:color="auto"/>
        <w:bottom w:val="none" w:sz="0" w:space="0" w:color="auto"/>
        <w:right w:val="none" w:sz="0" w:space="0" w:color="auto"/>
      </w:divBdr>
    </w:div>
    <w:div w:id="249242204">
      <w:bodyDiv w:val="1"/>
      <w:marLeft w:val="0"/>
      <w:marRight w:val="0"/>
      <w:marTop w:val="0"/>
      <w:marBottom w:val="0"/>
      <w:divBdr>
        <w:top w:val="none" w:sz="0" w:space="0" w:color="auto"/>
        <w:left w:val="none" w:sz="0" w:space="0" w:color="auto"/>
        <w:bottom w:val="none" w:sz="0" w:space="0" w:color="auto"/>
        <w:right w:val="none" w:sz="0" w:space="0" w:color="auto"/>
      </w:divBdr>
    </w:div>
    <w:div w:id="250704827">
      <w:bodyDiv w:val="1"/>
      <w:marLeft w:val="0"/>
      <w:marRight w:val="0"/>
      <w:marTop w:val="0"/>
      <w:marBottom w:val="0"/>
      <w:divBdr>
        <w:top w:val="none" w:sz="0" w:space="0" w:color="auto"/>
        <w:left w:val="none" w:sz="0" w:space="0" w:color="auto"/>
        <w:bottom w:val="none" w:sz="0" w:space="0" w:color="auto"/>
        <w:right w:val="none" w:sz="0" w:space="0" w:color="auto"/>
      </w:divBdr>
    </w:div>
    <w:div w:id="250897928">
      <w:bodyDiv w:val="1"/>
      <w:marLeft w:val="0"/>
      <w:marRight w:val="0"/>
      <w:marTop w:val="0"/>
      <w:marBottom w:val="0"/>
      <w:divBdr>
        <w:top w:val="none" w:sz="0" w:space="0" w:color="auto"/>
        <w:left w:val="none" w:sz="0" w:space="0" w:color="auto"/>
        <w:bottom w:val="none" w:sz="0" w:space="0" w:color="auto"/>
        <w:right w:val="none" w:sz="0" w:space="0" w:color="auto"/>
      </w:divBdr>
    </w:div>
    <w:div w:id="250967051">
      <w:bodyDiv w:val="1"/>
      <w:marLeft w:val="0"/>
      <w:marRight w:val="0"/>
      <w:marTop w:val="0"/>
      <w:marBottom w:val="0"/>
      <w:divBdr>
        <w:top w:val="none" w:sz="0" w:space="0" w:color="auto"/>
        <w:left w:val="none" w:sz="0" w:space="0" w:color="auto"/>
        <w:bottom w:val="none" w:sz="0" w:space="0" w:color="auto"/>
        <w:right w:val="none" w:sz="0" w:space="0" w:color="auto"/>
      </w:divBdr>
    </w:div>
    <w:div w:id="251016712">
      <w:bodyDiv w:val="1"/>
      <w:marLeft w:val="0"/>
      <w:marRight w:val="0"/>
      <w:marTop w:val="0"/>
      <w:marBottom w:val="0"/>
      <w:divBdr>
        <w:top w:val="none" w:sz="0" w:space="0" w:color="auto"/>
        <w:left w:val="none" w:sz="0" w:space="0" w:color="auto"/>
        <w:bottom w:val="none" w:sz="0" w:space="0" w:color="auto"/>
        <w:right w:val="none" w:sz="0" w:space="0" w:color="auto"/>
      </w:divBdr>
    </w:div>
    <w:div w:id="251083961">
      <w:bodyDiv w:val="1"/>
      <w:marLeft w:val="0"/>
      <w:marRight w:val="0"/>
      <w:marTop w:val="0"/>
      <w:marBottom w:val="0"/>
      <w:divBdr>
        <w:top w:val="none" w:sz="0" w:space="0" w:color="auto"/>
        <w:left w:val="none" w:sz="0" w:space="0" w:color="auto"/>
        <w:bottom w:val="none" w:sz="0" w:space="0" w:color="auto"/>
        <w:right w:val="none" w:sz="0" w:space="0" w:color="auto"/>
      </w:divBdr>
    </w:div>
    <w:div w:id="251740376">
      <w:bodyDiv w:val="1"/>
      <w:marLeft w:val="0"/>
      <w:marRight w:val="0"/>
      <w:marTop w:val="0"/>
      <w:marBottom w:val="0"/>
      <w:divBdr>
        <w:top w:val="none" w:sz="0" w:space="0" w:color="auto"/>
        <w:left w:val="none" w:sz="0" w:space="0" w:color="auto"/>
        <w:bottom w:val="none" w:sz="0" w:space="0" w:color="auto"/>
        <w:right w:val="none" w:sz="0" w:space="0" w:color="auto"/>
      </w:divBdr>
    </w:div>
    <w:div w:id="251818044">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51935318">
      <w:bodyDiv w:val="1"/>
      <w:marLeft w:val="0"/>
      <w:marRight w:val="0"/>
      <w:marTop w:val="0"/>
      <w:marBottom w:val="0"/>
      <w:divBdr>
        <w:top w:val="none" w:sz="0" w:space="0" w:color="auto"/>
        <w:left w:val="none" w:sz="0" w:space="0" w:color="auto"/>
        <w:bottom w:val="none" w:sz="0" w:space="0" w:color="auto"/>
        <w:right w:val="none" w:sz="0" w:space="0" w:color="auto"/>
      </w:divBdr>
    </w:div>
    <w:div w:id="253898899">
      <w:bodyDiv w:val="1"/>
      <w:marLeft w:val="0"/>
      <w:marRight w:val="0"/>
      <w:marTop w:val="0"/>
      <w:marBottom w:val="0"/>
      <w:divBdr>
        <w:top w:val="none" w:sz="0" w:space="0" w:color="auto"/>
        <w:left w:val="none" w:sz="0" w:space="0" w:color="auto"/>
        <w:bottom w:val="none" w:sz="0" w:space="0" w:color="auto"/>
        <w:right w:val="none" w:sz="0" w:space="0" w:color="auto"/>
      </w:divBdr>
    </w:div>
    <w:div w:id="254828845">
      <w:bodyDiv w:val="1"/>
      <w:marLeft w:val="0"/>
      <w:marRight w:val="0"/>
      <w:marTop w:val="0"/>
      <w:marBottom w:val="0"/>
      <w:divBdr>
        <w:top w:val="none" w:sz="0" w:space="0" w:color="auto"/>
        <w:left w:val="none" w:sz="0" w:space="0" w:color="auto"/>
        <w:bottom w:val="none" w:sz="0" w:space="0" w:color="auto"/>
        <w:right w:val="none" w:sz="0" w:space="0" w:color="auto"/>
      </w:divBdr>
    </w:div>
    <w:div w:id="255096378">
      <w:bodyDiv w:val="1"/>
      <w:marLeft w:val="0"/>
      <w:marRight w:val="0"/>
      <w:marTop w:val="0"/>
      <w:marBottom w:val="0"/>
      <w:divBdr>
        <w:top w:val="none" w:sz="0" w:space="0" w:color="auto"/>
        <w:left w:val="none" w:sz="0" w:space="0" w:color="auto"/>
        <w:bottom w:val="none" w:sz="0" w:space="0" w:color="auto"/>
        <w:right w:val="none" w:sz="0" w:space="0" w:color="auto"/>
      </w:divBdr>
    </w:div>
    <w:div w:id="255136530">
      <w:bodyDiv w:val="1"/>
      <w:marLeft w:val="0"/>
      <w:marRight w:val="0"/>
      <w:marTop w:val="0"/>
      <w:marBottom w:val="0"/>
      <w:divBdr>
        <w:top w:val="none" w:sz="0" w:space="0" w:color="auto"/>
        <w:left w:val="none" w:sz="0" w:space="0" w:color="auto"/>
        <w:bottom w:val="none" w:sz="0" w:space="0" w:color="auto"/>
        <w:right w:val="none" w:sz="0" w:space="0" w:color="auto"/>
      </w:divBdr>
    </w:div>
    <w:div w:id="255943703">
      <w:bodyDiv w:val="1"/>
      <w:marLeft w:val="0"/>
      <w:marRight w:val="0"/>
      <w:marTop w:val="0"/>
      <w:marBottom w:val="0"/>
      <w:divBdr>
        <w:top w:val="none" w:sz="0" w:space="0" w:color="auto"/>
        <w:left w:val="none" w:sz="0" w:space="0" w:color="auto"/>
        <w:bottom w:val="none" w:sz="0" w:space="0" w:color="auto"/>
        <w:right w:val="none" w:sz="0" w:space="0" w:color="auto"/>
      </w:divBdr>
    </w:div>
    <w:div w:id="256644765">
      <w:bodyDiv w:val="1"/>
      <w:marLeft w:val="0"/>
      <w:marRight w:val="0"/>
      <w:marTop w:val="0"/>
      <w:marBottom w:val="0"/>
      <w:divBdr>
        <w:top w:val="none" w:sz="0" w:space="0" w:color="auto"/>
        <w:left w:val="none" w:sz="0" w:space="0" w:color="auto"/>
        <w:bottom w:val="none" w:sz="0" w:space="0" w:color="auto"/>
        <w:right w:val="none" w:sz="0" w:space="0" w:color="auto"/>
      </w:divBdr>
    </w:div>
    <w:div w:id="257374698">
      <w:bodyDiv w:val="1"/>
      <w:marLeft w:val="0"/>
      <w:marRight w:val="0"/>
      <w:marTop w:val="0"/>
      <w:marBottom w:val="0"/>
      <w:divBdr>
        <w:top w:val="none" w:sz="0" w:space="0" w:color="auto"/>
        <w:left w:val="none" w:sz="0" w:space="0" w:color="auto"/>
        <w:bottom w:val="none" w:sz="0" w:space="0" w:color="auto"/>
        <w:right w:val="none" w:sz="0" w:space="0" w:color="auto"/>
      </w:divBdr>
    </w:div>
    <w:div w:id="258369374">
      <w:bodyDiv w:val="1"/>
      <w:marLeft w:val="0"/>
      <w:marRight w:val="0"/>
      <w:marTop w:val="0"/>
      <w:marBottom w:val="0"/>
      <w:divBdr>
        <w:top w:val="none" w:sz="0" w:space="0" w:color="auto"/>
        <w:left w:val="none" w:sz="0" w:space="0" w:color="auto"/>
        <w:bottom w:val="none" w:sz="0" w:space="0" w:color="auto"/>
        <w:right w:val="none" w:sz="0" w:space="0" w:color="auto"/>
      </w:divBdr>
    </w:div>
    <w:div w:id="260576597">
      <w:bodyDiv w:val="1"/>
      <w:marLeft w:val="0"/>
      <w:marRight w:val="0"/>
      <w:marTop w:val="0"/>
      <w:marBottom w:val="0"/>
      <w:divBdr>
        <w:top w:val="none" w:sz="0" w:space="0" w:color="auto"/>
        <w:left w:val="none" w:sz="0" w:space="0" w:color="auto"/>
        <w:bottom w:val="none" w:sz="0" w:space="0" w:color="auto"/>
        <w:right w:val="none" w:sz="0" w:space="0" w:color="auto"/>
      </w:divBdr>
    </w:div>
    <w:div w:id="263153395">
      <w:bodyDiv w:val="1"/>
      <w:marLeft w:val="0"/>
      <w:marRight w:val="0"/>
      <w:marTop w:val="0"/>
      <w:marBottom w:val="0"/>
      <w:divBdr>
        <w:top w:val="none" w:sz="0" w:space="0" w:color="auto"/>
        <w:left w:val="none" w:sz="0" w:space="0" w:color="auto"/>
        <w:bottom w:val="none" w:sz="0" w:space="0" w:color="auto"/>
        <w:right w:val="none" w:sz="0" w:space="0" w:color="auto"/>
      </w:divBdr>
    </w:div>
    <w:div w:id="263269667">
      <w:bodyDiv w:val="1"/>
      <w:marLeft w:val="0"/>
      <w:marRight w:val="0"/>
      <w:marTop w:val="0"/>
      <w:marBottom w:val="0"/>
      <w:divBdr>
        <w:top w:val="none" w:sz="0" w:space="0" w:color="auto"/>
        <w:left w:val="none" w:sz="0" w:space="0" w:color="auto"/>
        <w:bottom w:val="none" w:sz="0" w:space="0" w:color="auto"/>
        <w:right w:val="none" w:sz="0" w:space="0" w:color="auto"/>
      </w:divBdr>
    </w:div>
    <w:div w:id="265356940">
      <w:bodyDiv w:val="1"/>
      <w:marLeft w:val="0"/>
      <w:marRight w:val="0"/>
      <w:marTop w:val="0"/>
      <w:marBottom w:val="0"/>
      <w:divBdr>
        <w:top w:val="none" w:sz="0" w:space="0" w:color="auto"/>
        <w:left w:val="none" w:sz="0" w:space="0" w:color="auto"/>
        <w:bottom w:val="none" w:sz="0" w:space="0" w:color="auto"/>
        <w:right w:val="none" w:sz="0" w:space="0" w:color="auto"/>
      </w:divBdr>
    </w:div>
    <w:div w:id="266933473">
      <w:bodyDiv w:val="1"/>
      <w:marLeft w:val="0"/>
      <w:marRight w:val="0"/>
      <w:marTop w:val="0"/>
      <w:marBottom w:val="0"/>
      <w:divBdr>
        <w:top w:val="none" w:sz="0" w:space="0" w:color="auto"/>
        <w:left w:val="none" w:sz="0" w:space="0" w:color="auto"/>
        <w:bottom w:val="none" w:sz="0" w:space="0" w:color="auto"/>
        <w:right w:val="none" w:sz="0" w:space="0" w:color="auto"/>
      </w:divBdr>
    </w:div>
    <w:div w:id="267085822">
      <w:bodyDiv w:val="1"/>
      <w:marLeft w:val="0"/>
      <w:marRight w:val="0"/>
      <w:marTop w:val="0"/>
      <w:marBottom w:val="0"/>
      <w:divBdr>
        <w:top w:val="none" w:sz="0" w:space="0" w:color="auto"/>
        <w:left w:val="none" w:sz="0" w:space="0" w:color="auto"/>
        <w:bottom w:val="none" w:sz="0" w:space="0" w:color="auto"/>
        <w:right w:val="none" w:sz="0" w:space="0" w:color="auto"/>
      </w:divBdr>
    </w:div>
    <w:div w:id="267271809">
      <w:bodyDiv w:val="1"/>
      <w:marLeft w:val="0"/>
      <w:marRight w:val="0"/>
      <w:marTop w:val="0"/>
      <w:marBottom w:val="0"/>
      <w:divBdr>
        <w:top w:val="none" w:sz="0" w:space="0" w:color="auto"/>
        <w:left w:val="none" w:sz="0" w:space="0" w:color="auto"/>
        <w:bottom w:val="none" w:sz="0" w:space="0" w:color="auto"/>
        <w:right w:val="none" w:sz="0" w:space="0" w:color="auto"/>
      </w:divBdr>
    </w:div>
    <w:div w:id="268125541">
      <w:bodyDiv w:val="1"/>
      <w:marLeft w:val="0"/>
      <w:marRight w:val="0"/>
      <w:marTop w:val="0"/>
      <w:marBottom w:val="0"/>
      <w:divBdr>
        <w:top w:val="none" w:sz="0" w:space="0" w:color="auto"/>
        <w:left w:val="none" w:sz="0" w:space="0" w:color="auto"/>
        <w:bottom w:val="none" w:sz="0" w:space="0" w:color="auto"/>
        <w:right w:val="none" w:sz="0" w:space="0" w:color="auto"/>
      </w:divBdr>
    </w:div>
    <w:div w:id="269239378">
      <w:bodyDiv w:val="1"/>
      <w:marLeft w:val="0"/>
      <w:marRight w:val="0"/>
      <w:marTop w:val="0"/>
      <w:marBottom w:val="0"/>
      <w:divBdr>
        <w:top w:val="none" w:sz="0" w:space="0" w:color="auto"/>
        <w:left w:val="none" w:sz="0" w:space="0" w:color="auto"/>
        <w:bottom w:val="none" w:sz="0" w:space="0" w:color="auto"/>
        <w:right w:val="none" w:sz="0" w:space="0" w:color="auto"/>
      </w:divBdr>
    </w:div>
    <w:div w:id="270626217">
      <w:bodyDiv w:val="1"/>
      <w:marLeft w:val="0"/>
      <w:marRight w:val="0"/>
      <w:marTop w:val="0"/>
      <w:marBottom w:val="0"/>
      <w:divBdr>
        <w:top w:val="none" w:sz="0" w:space="0" w:color="auto"/>
        <w:left w:val="none" w:sz="0" w:space="0" w:color="auto"/>
        <w:bottom w:val="none" w:sz="0" w:space="0" w:color="auto"/>
        <w:right w:val="none" w:sz="0" w:space="0" w:color="auto"/>
      </w:divBdr>
    </w:div>
    <w:div w:id="275210879">
      <w:bodyDiv w:val="1"/>
      <w:marLeft w:val="0"/>
      <w:marRight w:val="0"/>
      <w:marTop w:val="0"/>
      <w:marBottom w:val="0"/>
      <w:divBdr>
        <w:top w:val="none" w:sz="0" w:space="0" w:color="auto"/>
        <w:left w:val="none" w:sz="0" w:space="0" w:color="auto"/>
        <w:bottom w:val="none" w:sz="0" w:space="0" w:color="auto"/>
        <w:right w:val="none" w:sz="0" w:space="0" w:color="auto"/>
      </w:divBdr>
    </w:div>
    <w:div w:id="275410684">
      <w:bodyDiv w:val="1"/>
      <w:marLeft w:val="0"/>
      <w:marRight w:val="0"/>
      <w:marTop w:val="0"/>
      <w:marBottom w:val="0"/>
      <w:divBdr>
        <w:top w:val="none" w:sz="0" w:space="0" w:color="auto"/>
        <w:left w:val="none" w:sz="0" w:space="0" w:color="auto"/>
        <w:bottom w:val="none" w:sz="0" w:space="0" w:color="auto"/>
        <w:right w:val="none" w:sz="0" w:space="0" w:color="auto"/>
      </w:divBdr>
    </w:div>
    <w:div w:id="276721012">
      <w:bodyDiv w:val="1"/>
      <w:marLeft w:val="0"/>
      <w:marRight w:val="0"/>
      <w:marTop w:val="0"/>
      <w:marBottom w:val="0"/>
      <w:divBdr>
        <w:top w:val="none" w:sz="0" w:space="0" w:color="auto"/>
        <w:left w:val="none" w:sz="0" w:space="0" w:color="auto"/>
        <w:bottom w:val="none" w:sz="0" w:space="0" w:color="auto"/>
        <w:right w:val="none" w:sz="0" w:space="0" w:color="auto"/>
      </w:divBdr>
    </w:div>
    <w:div w:id="277494252">
      <w:bodyDiv w:val="1"/>
      <w:marLeft w:val="0"/>
      <w:marRight w:val="0"/>
      <w:marTop w:val="0"/>
      <w:marBottom w:val="0"/>
      <w:divBdr>
        <w:top w:val="none" w:sz="0" w:space="0" w:color="auto"/>
        <w:left w:val="none" w:sz="0" w:space="0" w:color="auto"/>
        <w:bottom w:val="none" w:sz="0" w:space="0" w:color="auto"/>
        <w:right w:val="none" w:sz="0" w:space="0" w:color="auto"/>
      </w:divBdr>
    </w:div>
    <w:div w:id="277833049">
      <w:bodyDiv w:val="1"/>
      <w:marLeft w:val="0"/>
      <w:marRight w:val="0"/>
      <w:marTop w:val="0"/>
      <w:marBottom w:val="0"/>
      <w:divBdr>
        <w:top w:val="none" w:sz="0" w:space="0" w:color="auto"/>
        <w:left w:val="none" w:sz="0" w:space="0" w:color="auto"/>
        <w:bottom w:val="none" w:sz="0" w:space="0" w:color="auto"/>
        <w:right w:val="none" w:sz="0" w:space="0" w:color="auto"/>
      </w:divBdr>
    </w:div>
    <w:div w:id="280261736">
      <w:bodyDiv w:val="1"/>
      <w:marLeft w:val="0"/>
      <w:marRight w:val="0"/>
      <w:marTop w:val="0"/>
      <w:marBottom w:val="0"/>
      <w:divBdr>
        <w:top w:val="none" w:sz="0" w:space="0" w:color="auto"/>
        <w:left w:val="none" w:sz="0" w:space="0" w:color="auto"/>
        <w:bottom w:val="none" w:sz="0" w:space="0" w:color="auto"/>
        <w:right w:val="none" w:sz="0" w:space="0" w:color="auto"/>
      </w:divBdr>
    </w:div>
    <w:div w:id="280890493">
      <w:bodyDiv w:val="1"/>
      <w:marLeft w:val="0"/>
      <w:marRight w:val="0"/>
      <w:marTop w:val="0"/>
      <w:marBottom w:val="0"/>
      <w:divBdr>
        <w:top w:val="none" w:sz="0" w:space="0" w:color="auto"/>
        <w:left w:val="none" w:sz="0" w:space="0" w:color="auto"/>
        <w:bottom w:val="none" w:sz="0" w:space="0" w:color="auto"/>
        <w:right w:val="none" w:sz="0" w:space="0" w:color="auto"/>
      </w:divBdr>
    </w:div>
    <w:div w:id="281348382">
      <w:bodyDiv w:val="1"/>
      <w:marLeft w:val="0"/>
      <w:marRight w:val="0"/>
      <w:marTop w:val="0"/>
      <w:marBottom w:val="0"/>
      <w:divBdr>
        <w:top w:val="none" w:sz="0" w:space="0" w:color="auto"/>
        <w:left w:val="none" w:sz="0" w:space="0" w:color="auto"/>
        <w:bottom w:val="none" w:sz="0" w:space="0" w:color="auto"/>
        <w:right w:val="none" w:sz="0" w:space="0" w:color="auto"/>
      </w:divBdr>
    </w:div>
    <w:div w:id="282200906">
      <w:bodyDiv w:val="1"/>
      <w:marLeft w:val="0"/>
      <w:marRight w:val="0"/>
      <w:marTop w:val="0"/>
      <w:marBottom w:val="0"/>
      <w:divBdr>
        <w:top w:val="none" w:sz="0" w:space="0" w:color="auto"/>
        <w:left w:val="none" w:sz="0" w:space="0" w:color="auto"/>
        <w:bottom w:val="none" w:sz="0" w:space="0" w:color="auto"/>
        <w:right w:val="none" w:sz="0" w:space="0" w:color="auto"/>
      </w:divBdr>
    </w:div>
    <w:div w:id="283971480">
      <w:bodyDiv w:val="1"/>
      <w:marLeft w:val="0"/>
      <w:marRight w:val="0"/>
      <w:marTop w:val="0"/>
      <w:marBottom w:val="0"/>
      <w:divBdr>
        <w:top w:val="none" w:sz="0" w:space="0" w:color="auto"/>
        <w:left w:val="none" w:sz="0" w:space="0" w:color="auto"/>
        <w:bottom w:val="none" w:sz="0" w:space="0" w:color="auto"/>
        <w:right w:val="none" w:sz="0" w:space="0" w:color="auto"/>
      </w:divBdr>
    </w:div>
    <w:div w:id="284193409">
      <w:bodyDiv w:val="1"/>
      <w:marLeft w:val="0"/>
      <w:marRight w:val="0"/>
      <w:marTop w:val="0"/>
      <w:marBottom w:val="0"/>
      <w:divBdr>
        <w:top w:val="none" w:sz="0" w:space="0" w:color="auto"/>
        <w:left w:val="none" w:sz="0" w:space="0" w:color="auto"/>
        <w:bottom w:val="none" w:sz="0" w:space="0" w:color="auto"/>
        <w:right w:val="none" w:sz="0" w:space="0" w:color="auto"/>
      </w:divBdr>
    </w:div>
    <w:div w:id="284428369">
      <w:bodyDiv w:val="1"/>
      <w:marLeft w:val="0"/>
      <w:marRight w:val="0"/>
      <w:marTop w:val="0"/>
      <w:marBottom w:val="0"/>
      <w:divBdr>
        <w:top w:val="none" w:sz="0" w:space="0" w:color="auto"/>
        <w:left w:val="none" w:sz="0" w:space="0" w:color="auto"/>
        <w:bottom w:val="none" w:sz="0" w:space="0" w:color="auto"/>
        <w:right w:val="none" w:sz="0" w:space="0" w:color="auto"/>
      </w:divBdr>
    </w:div>
    <w:div w:id="285163306">
      <w:bodyDiv w:val="1"/>
      <w:marLeft w:val="0"/>
      <w:marRight w:val="0"/>
      <w:marTop w:val="0"/>
      <w:marBottom w:val="0"/>
      <w:divBdr>
        <w:top w:val="none" w:sz="0" w:space="0" w:color="auto"/>
        <w:left w:val="none" w:sz="0" w:space="0" w:color="auto"/>
        <w:bottom w:val="none" w:sz="0" w:space="0" w:color="auto"/>
        <w:right w:val="none" w:sz="0" w:space="0" w:color="auto"/>
      </w:divBdr>
    </w:div>
    <w:div w:id="286007865">
      <w:bodyDiv w:val="1"/>
      <w:marLeft w:val="0"/>
      <w:marRight w:val="0"/>
      <w:marTop w:val="0"/>
      <w:marBottom w:val="0"/>
      <w:divBdr>
        <w:top w:val="none" w:sz="0" w:space="0" w:color="auto"/>
        <w:left w:val="none" w:sz="0" w:space="0" w:color="auto"/>
        <w:bottom w:val="none" w:sz="0" w:space="0" w:color="auto"/>
        <w:right w:val="none" w:sz="0" w:space="0" w:color="auto"/>
      </w:divBdr>
    </w:div>
    <w:div w:id="286593491">
      <w:bodyDiv w:val="1"/>
      <w:marLeft w:val="0"/>
      <w:marRight w:val="0"/>
      <w:marTop w:val="0"/>
      <w:marBottom w:val="0"/>
      <w:divBdr>
        <w:top w:val="none" w:sz="0" w:space="0" w:color="auto"/>
        <w:left w:val="none" w:sz="0" w:space="0" w:color="auto"/>
        <w:bottom w:val="none" w:sz="0" w:space="0" w:color="auto"/>
        <w:right w:val="none" w:sz="0" w:space="0" w:color="auto"/>
      </w:divBdr>
    </w:div>
    <w:div w:id="287667891">
      <w:bodyDiv w:val="1"/>
      <w:marLeft w:val="0"/>
      <w:marRight w:val="0"/>
      <w:marTop w:val="0"/>
      <w:marBottom w:val="0"/>
      <w:divBdr>
        <w:top w:val="none" w:sz="0" w:space="0" w:color="auto"/>
        <w:left w:val="none" w:sz="0" w:space="0" w:color="auto"/>
        <w:bottom w:val="none" w:sz="0" w:space="0" w:color="auto"/>
        <w:right w:val="none" w:sz="0" w:space="0" w:color="auto"/>
      </w:divBdr>
    </w:div>
    <w:div w:id="292751878">
      <w:bodyDiv w:val="1"/>
      <w:marLeft w:val="0"/>
      <w:marRight w:val="0"/>
      <w:marTop w:val="0"/>
      <w:marBottom w:val="0"/>
      <w:divBdr>
        <w:top w:val="none" w:sz="0" w:space="0" w:color="auto"/>
        <w:left w:val="none" w:sz="0" w:space="0" w:color="auto"/>
        <w:bottom w:val="none" w:sz="0" w:space="0" w:color="auto"/>
        <w:right w:val="none" w:sz="0" w:space="0" w:color="auto"/>
      </w:divBdr>
    </w:div>
    <w:div w:id="293219870">
      <w:bodyDiv w:val="1"/>
      <w:marLeft w:val="0"/>
      <w:marRight w:val="0"/>
      <w:marTop w:val="0"/>
      <w:marBottom w:val="0"/>
      <w:divBdr>
        <w:top w:val="none" w:sz="0" w:space="0" w:color="auto"/>
        <w:left w:val="none" w:sz="0" w:space="0" w:color="auto"/>
        <w:bottom w:val="none" w:sz="0" w:space="0" w:color="auto"/>
        <w:right w:val="none" w:sz="0" w:space="0" w:color="auto"/>
      </w:divBdr>
    </w:div>
    <w:div w:id="293752645">
      <w:bodyDiv w:val="1"/>
      <w:marLeft w:val="0"/>
      <w:marRight w:val="0"/>
      <w:marTop w:val="0"/>
      <w:marBottom w:val="0"/>
      <w:divBdr>
        <w:top w:val="none" w:sz="0" w:space="0" w:color="auto"/>
        <w:left w:val="none" w:sz="0" w:space="0" w:color="auto"/>
        <w:bottom w:val="none" w:sz="0" w:space="0" w:color="auto"/>
        <w:right w:val="none" w:sz="0" w:space="0" w:color="auto"/>
      </w:divBdr>
    </w:div>
    <w:div w:id="297222257">
      <w:bodyDiv w:val="1"/>
      <w:marLeft w:val="0"/>
      <w:marRight w:val="0"/>
      <w:marTop w:val="0"/>
      <w:marBottom w:val="0"/>
      <w:divBdr>
        <w:top w:val="none" w:sz="0" w:space="0" w:color="auto"/>
        <w:left w:val="none" w:sz="0" w:space="0" w:color="auto"/>
        <w:bottom w:val="none" w:sz="0" w:space="0" w:color="auto"/>
        <w:right w:val="none" w:sz="0" w:space="0" w:color="auto"/>
      </w:divBdr>
    </w:div>
    <w:div w:id="297686138">
      <w:bodyDiv w:val="1"/>
      <w:marLeft w:val="0"/>
      <w:marRight w:val="0"/>
      <w:marTop w:val="0"/>
      <w:marBottom w:val="0"/>
      <w:divBdr>
        <w:top w:val="none" w:sz="0" w:space="0" w:color="auto"/>
        <w:left w:val="none" w:sz="0" w:space="0" w:color="auto"/>
        <w:bottom w:val="none" w:sz="0" w:space="0" w:color="auto"/>
        <w:right w:val="none" w:sz="0" w:space="0" w:color="auto"/>
      </w:divBdr>
    </w:div>
    <w:div w:id="297806361">
      <w:bodyDiv w:val="1"/>
      <w:marLeft w:val="0"/>
      <w:marRight w:val="0"/>
      <w:marTop w:val="0"/>
      <w:marBottom w:val="0"/>
      <w:divBdr>
        <w:top w:val="none" w:sz="0" w:space="0" w:color="auto"/>
        <w:left w:val="none" w:sz="0" w:space="0" w:color="auto"/>
        <w:bottom w:val="none" w:sz="0" w:space="0" w:color="auto"/>
        <w:right w:val="none" w:sz="0" w:space="0" w:color="auto"/>
      </w:divBdr>
    </w:div>
    <w:div w:id="297877984">
      <w:bodyDiv w:val="1"/>
      <w:marLeft w:val="0"/>
      <w:marRight w:val="0"/>
      <w:marTop w:val="0"/>
      <w:marBottom w:val="0"/>
      <w:divBdr>
        <w:top w:val="none" w:sz="0" w:space="0" w:color="auto"/>
        <w:left w:val="none" w:sz="0" w:space="0" w:color="auto"/>
        <w:bottom w:val="none" w:sz="0" w:space="0" w:color="auto"/>
        <w:right w:val="none" w:sz="0" w:space="0" w:color="auto"/>
      </w:divBdr>
    </w:div>
    <w:div w:id="298657088">
      <w:bodyDiv w:val="1"/>
      <w:marLeft w:val="0"/>
      <w:marRight w:val="0"/>
      <w:marTop w:val="0"/>
      <w:marBottom w:val="0"/>
      <w:divBdr>
        <w:top w:val="none" w:sz="0" w:space="0" w:color="auto"/>
        <w:left w:val="none" w:sz="0" w:space="0" w:color="auto"/>
        <w:bottom w:val="none" w:sz="0" w:space="0" w:color="auto"/>
        <w:right w:val="none" w:sz="0" w:space="0" w:color="auto"/>
      </w:divBdr>
    </w:div>
    <w:div w:id="299652861">
      <w:bodyDiv w:val="1"/>
      <w:marLeft w:val="0"/>
      <w:marRight w:val="0"/>
      <w:marTop w:val="0"/>
      <w:marBottom w:val="0"/>
      <w:divBdr>
        <w:top w:val="none" w:sz="0" w:space="0" w:color="auto"/>
        <w:left w:val="none" w:sz="0" w:space="0" w:color="auto"/>
        <w:bottom w:val="none" w:sz="0" w:space="0" w:color="auto"/>
        <w:right w:val="none" w:sz="0" w:space="0" w:color="auto"/>
      </w:divBdr>
    </w:div>
    <w:div w:id="300232663">
      <w:bodyDiv w:val="1"/>
      <w:marLeft w:val="0"/>
      <w:marRight w:val="0"/>
      <w:marTop w:val="0"/>
      <w:marBottom w:val="0"/>
      <w:divBdr>
        <w:top w:val="none" w:sz="0" w:space="0" w:color="auto"/>
        <w:left w:val="none" w:sz="0" w:space="0" w:color="auto"/>
        <w:bottom w:val="none" w:sz="0" w:space="0" w:color="auto"/>
        <w:right w:val="none" w:sz="0" w:space="0" w:color="auto"/>
      </w:divBdr>
    </w:div>
    <w:div w:id="302079008">
      <w:bodyDiv w:val="1"/>
      <w:marLeft w:val="0"/>
      <w:marRight w:val="0"/>
      <w:marTop w:val="0"/>
      <w:marBottom w:val="0"/>
      <w:divBdr>
        <w:top w:val="none" w:sz="0" w:space="0" w:color="auto"/>
        <w:left w:val="none" w:sz="0" w:space="0" w:color="auto"/>
        <w:bottom w:val="none" w:sz="0" w:space="0" w:color="auto"/>
        <w:right w:val="none" w:sz="0" w:space="0" w:color="auto"/>
      </w:divBdr>
    </w:div>
    <w:div w:id="303243553">
      <w:bodyDiv w:val="1"/>
      <w:marLeft w:val="0"/>
      <w:marRight w:val="0"/>
      <w:marTop w:val="0"/>
      <w:marBottom w:val="0"/>
      <w:divBdr>
        <w:top w:val="none" w:sz="0" w:space="0" w:color="auto"/>
        <w:left w:val="none" w:sz="0" w:space="0" w:color="auto"/>
        <w:bottom w:val="none" w:sz="0" w:space="0" w:color="auto"/>
        <w:right w:val="none" w:sz="0" w:space="0" w:color="auto"/>
      </w:divBdr>
    </w:div>
    <w:div w:id="304311408">
      <w:bodyDiv w:val="1"/>
      <w:marLeft w:val="0"/>
      <w:marRight w:val="0"/>
      <w:marTop w:val="0"/>
      <w:marBottom w:val="0"/>
      <w:divBdr>
        <w:top w:val="none" w:sz="0" w:space="0" w:color="auto"/>
        <w:left w:val="none" w:sz="0" w:space="0" w:color="auto"/>
        <w:bottom w:val="none" w:sz="0" w:space="0" w:color="auto"/>
        <w:right w:val="none" w:sz="0" w:space="0" w:color="auto"/>
      </w:divBdr>
    </w:div>
    <w:div w:id="305623089">
      <w:bodyDiv w:val="1"/>
      <w:marLeft w:val="0"/>
      <w:marRight w:val="0"/>
      <w:marTop w:val="0"/>
      <w:marBottom w:val="0"/>
      <w:divBdr>
        <w:top w:val="none" w:sz="0" w:space="0" w:color="auto"/>
        <w:left w:val="none" w:sz="0" w:space="0" w:color="auto"/>
        <w:bottom w:val="none" w:sz="0" w:space="0" w:color="auto"/>
        <w:right w:val="none" w:sz="0" w:space="0" w:color="auto"/>
      </w:divBdr>
    </w:div>
    <w:div w:id="305666676">
      <w:bodyDiv w:val="1"/>
      <w:marLeft w:val="0"/>
      <w:marRight w:val="0"/>
      <w:marTop w:val="0"/>
      <w:marBottom w:val="0"/>
      <w:divBdr>
        <w:top w:val="none" w:sz="0" w:space="0" w:color="auto"/>
        <w:left w:val="none" w:sz="0" w:space="0" w:color="auto"/>
        <w:bottom w:val="none" w:sz="0" w:space="0" w:color="auto"/>
        <w:right w:val="none" w:sz="0" w:space="0" w:color="auto"/>
      </w:divBdr>
    </w:div>
    <w:div w:id="306665393">
      <w:bodyDiv w:val="1"/>
      <w:marLeft w:val="0"/>
      <w:marRight w:val="0"/>
      <w:marTop w:val="0"/>
      <w:marBottom w:val="0"/>
      <w:divBdr>
        <w:top w:val="none" w:sz="0" w:space="0" w:color="auto"/>
        <w:left w:val="none" w:sz="0" w:space="0" w:color="auto"/>
        <w:bottom w:val="none" w:sz="0" w:space="0" w:color="auto"/>
        <w:right w:val="none" w:sz="0" w:space="0" w:color="auto"/>
      </w:divBdr>
    </w:div>
    <w:div w:id="308441746">
      <w:bodyDiv w:val="1"/>
      <w:marLeft w:val="0"/>
      <w:marRight w:val="0"/>
      <w:marTop w:val="0"/>
      <w:marBottom w:val="0"/>
      <w:divBdr>
        <w:top w:val="none" w:sz="0" w:space="0" w:color="auto"/>
        <w:left w:val="none" w:sz="0" w:space="0" w:color="auto"/>
        <w:bottom w:val="none" w:sz="0" w:space="0" w:color="auto"/>
        <w:right w:val="none" w:sz="0" w:space="0" w:color="auto"/>
      </w:divBdr>
    </w:div>
    <w:div w:id="309864505">
      <w:bodyDiv w:val="1"/>
      <w:marLeft w:val="0"/>
      <w:marRight w:val="0"/>
      <w:marTop w:val="0"/>
      <w:marBottom w:val="0"/>
      <w:divBdr>
        <w:top w:val="none" w:sz="0" w:space="0" w:color="auto"/>
        <w:left w:val="none" w:sz="0" w:space="0" w:color="auto"/>
        <w:bottom w:val="none" w:sz="0" w:space="0" w:color="auto"/>
        <w:right w:val="none" w:sz="0" w:space="0" w:color="auto"/>
      </w:divBdr>
    </w:div>
    <w:div w:id="310906420">
      <w:bodyDiv w:val="1"/>
      <w:marLeft w:val="0"/>
      <w:marRight w:val="0"/>
      <w:marTop w:val="0"/>
      <w:marBottom w:val="0"/>
      <w:divBdr>
        <w:top w:val="none" w:sz="0" w:space="0" w:color="auto"/>
        <w:left w:val="none" w:sz="0" w:space="0" w:color="auto"/>
        <w:bottom w:val="none" w:sz="0" w:space="0" w:color="auto"/>
        <w:right w:val="none" w:sz="0" w:space="0" w:color="auto"/>
      </w:divBdr>
    </w:div>
    <w:div w:id="311443521">
      <w:bodyDiv w:val="1"/>
      <w:marLeft w:val="0"/>
      <w:marRight w:val="0"/>
      <w:marTop w:val="0"/>
      <w:marBottom w:val="0"/>
      <w:divBdr>
        <w:top w:val="none" w:sz="0" w:space="0" w:color="auto"/>
        <w:left w:val="none" w:sz="0" w:space="0" w:color="auto"/>
        <w:bottom w:val="none" w:sz="0" w:space="0" w:color="auto"/>
        <w:right w:val="none" w:sz="0" w:space="0" w:color="auto"/>
      </w:divBdr>
    </w:div>
    <w:div w:id="312029227">
      <w:bodyDiv w:val="1"/>
      <w:marLeft w:val="0"/>
      <w:marRight w:val="0"/>
      <w:marTop w:val="0"/>
      <w:marBottom w:val="0"/>
      <w:divBdr>
        <w:top w:val="none" w:sz="0" w:space="0" w:color="auto"/>
        <w:left w:val="none" w:sz="0" w:space="0" w:color="auto"/>
        <w:bottom w:val="none" w:sz="0" w:space="0" w:color="auto"/>
        <w:right w:val="none" w:sz="0" w:space="0" w:color="auto"/>
      </w:divBdr>
    </w:div>
    <w:div w:id="314652306">
      <w:bodyDiv w:val="1"/>
      <w:marLeft w:val="0"/>
      <w:marRight w:val="0"/>
      <w:marTop w:val="0"/>
      <w:marBottom w:val="0"/>
      <w:divBdr>
        <w:top w:val="none" w:sz="0" w:space="0" w:color="auto"/>
        <w:left w:val="none" w:sz="0" w:space="0" w:color="auto"/>
        <w:bottom w:val="none" w:sz="0" w:space="0" w:color="auto"/>
        <w:right w:val="none" w:sz="0" w:space="0" w:color="auto"/>
      </w:divBdr>
    </w:div>
    <w:div w:id="315109570">
      <w:bodyDiv w:val="1"/>
      <w:marLeft w:val="0"/>
      <w:marRight w:val="0"/>
      <w:marTop w:val="0"/>
      <w:marBottom w:val="0"/>
      <w:divBdr>
        <w:top w:val="none" w:sz="0" w:space="0" w:color="auto"/>
        <w:left w:val="none" w:sz="0" w:space="0" w:color="auto"/>
        <w:bottom w:val="none" w:sz="0" w:space="0" w:color="auto"/>
        <w:right w:val="none" w:sz="0" w:space="0" w:color="auto"/>
      </w:divBdr>
    </w:div>
    <w:div w:id="317880110">
      <w:bodyDiv w:val="1"/>
      <w:marLeft w:val="0"/>
      <w:marRight w:val="0"/>
      <w:marTop w:val="0"/>
      <w:marBottom w:val="0"/>
      <w:divBdr>
        <w:top w:val="none" w:sz="0" w:space="0" w:color="auto"/>
        <w:left w:val="none" w:sz="0" w:space="0" w:color="auto"/>
        <w:bottom w:val="none" w:sz="0" w:space="0" w:color="auto"/>
        <w:right w:val="none" w:sz="0" w:space="0" w:color="auto"/>
      </w:divBdr>
    </w:div>
    <w:div w:id="318702746">
      <w:bodyDiv w:val="1"/>
      <w:marLeft w:val="0"/>
      <w:marRight w:val="0"/>
      <w:marTop w:val="0"/>
      <w:marBottom w:val="0"/>
      <w:divBdr>
        <w:top w:val="none" w:sz="0" w:space="0" w:color="auto"/>
        <w:left w:val="none" w:sz="0" w:space="0" w:color="auto"/>
        <w:bottom w:val="none" w:sz="0" w:space="0" w:color="auto"/>
        <w:right w:val="none" w:sz="0" w:space="0" w:color="auto"/>
      </w:divBdr>
    </w:div>
    <w:div w:id="320933697">
      <w:bodyDiv w:val="1"/>
      <w:marLeft w:val="0"/>
      <w:marRight w:val="0"/>
      <w:marTop w:val="0"/>
      <w:marBottom w:val="0"/>
      <w:divBdr>
        <w:top w:val="none" w:sz="0" w:space="0" w:color="auto"/>
        <w:left w:val="none" w:sz="0" w:space="0" w:color="auto"/>
        <w:bottom w:val="none" w:sz="0" w:space="0" w:color="auto"/>
        <w:right w:val="none" w:sz="0" w:space="0" w:color="auto"/>
      </w:divBdr>
    </w:div>
    <w:div w:id="321549939">
      <w:bodyDiv w:val="1"/>
      <w:marLeft w:val="0"/>
      <w:marRight w:val="0"/>
      <w:marTop w:val="0"/>
      <w:marBottom w:val="0"/>
      <w:divBdr>
        <w:top w:val="none" w:sz="0" w:space="0" w:color="auto"/>
        <w:left w:val="none" w:sz="0" w:space="0" w:color="auto"/>
        <w:bottom w:val="none" w:sz="0" w:space="0" w:color="auto"/>
        <w:right w:val="none" w:sz="0" w:space="0" w:color="auto"/>
      </w:divBdr>
    </w:div>
    <w:div w:id="321586364">
      <w:bodyDiv w:val="1"/>
      <w:marLeft w:val="0"/>
      <w:marRight w:val="0"/>
      <w:marTop w:val="0"/>
      <w:marBottom w:val="0"/>
      <w:divBdr>
        <w:top w:val="none" w:sz="0" w:space="0" w:color="auto"/>
        <w:left w:val="none" w:sz="0" w:space="0" w:color="auto"/>
        <w:bottom w:val="none" w:sz="0" w:space="0" w:color="auto"/>
        <w:right w:val="none" w:sz="0" w:space="0" w:color="auto"/>
      </w:divBdr>
    </w:div>
    <w:div w:id="322970574">
      <w:bodyDiv w:val="1"/>
      <w:marLeft w:val="0"/>
      <w:marRight w:val="0"/>
      <w:marTop w:val="0"/>
      <w:marBottom w:val="0"/>
      <w:divBdr>
        <w:top w:val="none" w:sz="0" w:space="0" w:color="auto"/>
        <w:left w:val="none" w:sz="0" w:space="0" w:color="auto"/>
        <w:bottom w:val="none" w:sz="0" w:space="0" w:color="auto"/>
        <w:right w:val="none" w:sz="0" w:space="0" w:color="auto"/>
      </w:divBdr>
    </w:div>
    <w:div w:id="322976566">
      <w:bodyDiv w:val="1"/>
      <w:marLeft w:val="0"/>
      <w:marRight w:val="0"/>
      <w:marTop w:val="0"/>
      <w:marBottom w:val="0"/>
      <w:divBdr>
        <w:top w:val="none" w:sz="0" w:space="0" w:color="auto"/>
        <w:left w:val="none" w:sz="0" w:space="0" w:color="auto"/>
        <w:bottom w:val="none" w:sz="0" w:space="0" w:color="auto"/>
        <w:right w:val="none" w:sz="0" w:space="0" w:color="auto"/>
      </w:divBdr>
    </w:div>
    <w:div w:id="323121074">
      <w:bodyDiv w:val="1"/>
      <w:marLeft w:val="0"/>
      <w:marRight w:val="0"/>
      <w:marTop w:val="0"/>
      <w:marBottom w:val="0"/>
      <w:divBdr>
        <w:top w:val="none" w:sz="0" w:space="0" w:color="auto"/>
        <w:left w:val="none" w:sz="0" w:space="0" w:color="auto"/>
        <w:bottom w:val="none" w:sz="0" w:space="0" w:color="auto"/>
        <w:right w:val="none" w:sz="0" w:space="0" w:color="auto"/>
      </w:divBdr>
    </w:div>
    <w:div w:id="323708682">
      <w:bodyDiv w:val="1"/>
      <w:marLeft w:val="0"/>
      <w:marRight w:val="0"/>
      <w:marTop w:val="0"/>
      <w:marBottom w:val="0"/>
      <w:divBdr>
        <w:top w:val="none" w:sz="0" w:space="0" w:color="auto"/>
        <w:left w:val="none" w:sz="0" w:space="0" w:color="auto"/>
        <w:bottom w:val="none" w:sz="0" w:space="0" w:color="auto"/>
        <w:right w:val="none" w:sz="0" w:space="0" w:color="auto"/>
      </w:divBdr>
    </w:div>
    <w:div w:id="324477111">
      <w:bodyDiv w:val="1"/>
      <w:marLeft w:val="0"/>
      <w:marRight w:val="0"/>
      <w:marTop w:val="0"/>
      <w:marBottom w:val="0"/>
      <w:divBdr>
        <w:top w:val="none" w:sz="0" w:space="0" w:color="auto"/>
        <w:left w:val="none" w:sz="0" w:space="0" w:color="auto"/>
        <w:bottom w:val="none" w:sz="0" w:space="0" w:color="auto"/>
        <w:right w:val="none" w:sz="0" w:space="0" w:color="auto"/>
      </w:divBdr>
    </w:div>
    <w:div w:id="324479593">
      <w:bodyDiv w:val="1"/>
      <w:marLeft w:val="0"/>
      <w:marRight w:val="0"/>
      <w:marTop w:val="0"/>
      <w:marBottom w:val="0"/>
      <w:divBdr>
        <w:top w:val="none" w:sz="0" w:space="0" w:color="auto"/>
        <w:left w:val="none" w:sz="0" w:space="0" w:color="auto"/>
        <w:bottom w:val="none" w:sz="0" w:space="0" w:color="auto"/>
        <w:right w:val="none" w:sz="0" w:space="0" w:color="auto"/>
      </w:divBdr>
    </w:div>
    <w:div w:id="329142792">
      <w:bodyDiv w:val="1"/>
      <w:marLeft w:val="0"/>
      <w:marRight w:val="0"/>
      <w:marTop w:val="0"/>
      <w:marBottom w:val="0"/>
      <w:divBdr>
        <w:top w:val="none" w:sz="0" w:space="0" w:color="auto"/>
        <w:left w:val="none" w:sz="0" w:space="0" w:color="auto"/>
        <w:bottom w:val="none" w:sz="0" w:space="0" w:color="auto"/>
        <w:right w:val="none" w:sz="0" w:space="0" w:color="auto"/>
      </w:divBdr>
    </w:div>
    <w:div w:id="331877465">
      <w:bodyDiv w:val="1"/>
      <w:marLeft w:val="0"/>
      <w:marRight w:val="0"/>
      <w:marTop w:val="0"/>
      <w:marBottom w:val="0"/>
      <w:divBdr>
        <w:top w:val="none" w:sz="0" w:space="0" w:color="auto"/>
        <w:left w:val="none" w:sz="0" w:space="0" w:color="auto"/>
        <w:bottom w:val="none" w:sz="0" w:space="0" w:color="auto"/>
        <w:right w:val="none" w:sz="0" w:space="0" w:color="auto"/>
      </w:divBdr>
    </w:div>
    <w:div w:id="332294960">
      <w:bodyDiv w:val="1"/>
      <w:marLeft w:val="0"/>
      <w:marRight w:val="0"/>
      <w:marTop w:val="0"/>
      <w:marBottom w:val="0"/>
      <w:divBdr>
        <w:top w:val="none" w:sz="0" w:space="0" w:color="auto"/>
        <w:left w:val="none" w:sz="0" w:space="0" w:color="auto"/>
        <w:bottom w:val="none" w:sz="0" w:space="0" w:color="auto"/>
        <w:right w:val="none" w:sz="0" w:space="0" w:color="auto"/>
      </w:divBdr>
    </w:div>
    <w:div w:id="332418498">
      <w:bodyDiv w:val="1"/>
      <w:marLeft w:val="0"/>
      <w:marRight w:val="0"/>
      <w:marTop w:val="0"/>
      <w:marBottom w:val="0"/>
      <w:divBdr>
        <w:top w:val="none" w:sz="0" w:space="0" w:color="auto"/>
        <w:left w:val="none" w:sz="0" w:space="0" w:color="auto"/>
        <w:bottom w:val="none" w:sz="0" w:space="0" w:color="auto"/>
        <w:right w:val="none" w:sz="0" w:space="0" w:color="auto"/>
      </w:divBdr>
    </w:div>
    <w:div w:id="335348216">
      <w:bodyDiv w:val="1"/>
      <w:marLeft w:val="0"/>
      <w:marRight w:val="0"/>
      <w:marTop w:val="0"/>
      <w:marBottom w:val="0"/>
      <w:divBdr>
        <w:top w:val="none" w:sz="0" w:space="0" w:color="auto"/>
        <w:left w:val="none" w:sz="0" w:space="0" w:color="auto"/>
        <w:bottom w:val="none" w:sz="0" w:space="0" w:color="auto"/>
        <w:right w:val="none" w:sz="0" w:space="0" w:color="auto"/>
      </w:divBdr>
    </w:div>
    <w:div w:id="335811448">
      <w:bodyDiv w:val="1"/>
      <w:marLeft w:val="0"/>
      <w:marRight w:val="0"/>
      <w:marTop w:val="0"/>
      <w:marBottom w:val="0"/>
      <w:divBdr>
        <w:top w:val="none" w:sz="0" w:space="0" w:color="auto"/>
        <w:left w:val="none" w:sz="0" w:space="0" w:color="auto"/>
        <w:bottom w:val="none" w:sz="0" w:space="0" w:color="auto"/>
        <w:right w:val="none" w:sz="0" w:space="0" w:color="auto"/>
      </w:divBdr>
    </w:div>
    <w:div w:id="338850155">
      <w:bodyDiv w:val="1"/>
      <w:marLeft w:val="0"/>
      <w:marRight w:val="0"/>
      <w:marTop w:val="0"/>
      <w:marBottom w:val="0"/>
      <w:divBdr>
        <w:top w:val="none" w:sz="0" w:space="0" w:color="auto"/>
        <w:left w:val="none" w:sz="0" w:space="0" w:color="auto"/>
        <w:bottom w:val="none" w:sz="0" w:space="0" w:color="auto"/>
        <w:right w:val="none" w:sz="0" w:space="0" w:color="auto"/>
      </w:divBdr>
    </w:div>
    <w:div w:id="339505359">
      <w:bodyDiv w:val="1"/>
      <w:marLeft w:val="0"/>
      <w:marRight w:val="0"/>
      <w:marTop w:val="0"/>
      <w:marBottom w:val="0"/>
      <w:divBdr>
        <w:top w:val="none" w:sz="0" w:space="0" w:color="auto"/>
        <w:left w:val="none" w:sz="0" w:space="0" w:color="auto"/>
        <w:bottom w:val="none" w:sz="0" w:space="0" w:color="auto"/>
        <w:right w:val="none" w:sz="0" w:space="0" w:color="auto"/>
      </w:divBdr>
    </w:div>
    <w:div w:id="341320324">
      <w:bodyDiv w:val="1"/>
      <w:marLeft w:val="0"/>
      <w:marRight w:val="0"/>
      <w:marTop w:val="0"/>
      <w:marBottom w:val="0"/>
      <w:divBdr>
        <w:top w:val="none" w:sz="0" w:space="0" w:color="auto"/>
        <w:left w:val="none" w:sz="0" w:space="0" w:color="auto"/>
        <w:bottom w:val="none" w:sz="0" w:space="0" w:color="auto"/>
        <w:right w:val="none" w:sz="0" w:space="0" w:color="auto"/>
      </w:divBdr>
    </w:div>
    <w:div w:id="343362864">
      <w:bodyDiv w:val="1"/>
      <w:marLeft w:val="0"/>
      <w:marRight w:val="0"/>
      <w:marTop w:val="0"/>
      <w:marBottom w:val="0"/>
      <w:divBdr>
        <w:top w:val="none" w:sz="0" w:space="0" w:color="auto"/>
        <w:left w:val="none" w:sz="0" w:space="0" w:color="auto"/>
        <w:bottom w:val="none" w:sz="0" w:space="0" w:color="auto"/>
        <w:right w:val="none" w:sz="0" w:space="0" w:color="auto"/>
      </w:divBdr>
    </w:div>
    <w:div w:id="344791056">
      <w:bodyDiv w:val="1"/>
      <w:marLeft w:val="0"/>
      <w:marRight w:val="0"/>
      <w:marTop w:val="0"/>
      <w:marBottom w:val="0"/>
      <w:divBdr>
        <w:top w:val="none" w:sz="0" w:space="0" w:color="auto"/>
        <w:left w:val="none" w:sz="0" w:space="0" w:color="auto"/>
        <w:bottom w:val="none" w:sz="0" w:space="0" w:color="auto"/>
        <w:right w:val="none" w:sz="0" w:space="0" w:color="auto"/>
      </w:divBdr>
    </w:div>
    <w:div w:id="345794003">
      <w:bodyDiv w:val="1"/>
      <w:marLeft w:val="0"/>
      <w:marRight w:val="0"/>
      <w:marTop w:val="0"/>
      <w:marBottom w:val="0"/>
      <w:divBdr>
        <w:top w:val="none" w:sz="0" w:space="0" w:color="auto"/>
        <w:left w:val="none" w:sz="0" w:space="0" w:color="auto"/>
        <w:bottom w:val="none" w:sz="0" w:space="0" w:color="auto"/>
        <w:right w:val="none" w:sz="0" w:space="0" w:color="auto"/>
      </w:divBdr>
    </w:div>
    <w:div w:id="348530388">
      <w:bodyDiv w:val="1"/>
      <w:marLeft w:val="0"/>
      <w:marRight w:val="0"/>
      <w:marTop w:val="0"/>
      <w:marBottom w:val="0"/>
      <w:divBdr>
        <w:top w:val="none" w:sz="0" w:space="0" w:color="auto"/>
        <w:left w:val="none" w:sz="0" w:space="0" w:color="auto"/>
        <w:bottom w:val="none" w:sz="0" w:space="0" w:color="auto"/>
        <w:right w:val="none" w:sz="0" w:space="0" w:color="auto"/>
      </w:divBdr>
    </w:div>
    <w:div w:id="348800960">
      <w:bodyDiv w:val="1"/>
      <w:marLeft w:val="0"/>
      <w:marRight w:val="0"/>
      <w:marTop w:val="0"/>
      <w:marBottom w:val="0"/>
      <w:divBdr>
        <w:top w:val="none" w:sz="0" w:space="0" w:color="auto"/>
        <w:left w:val="none" w:sz="0" w:space="0" w:color="auto"/>
        <w:bottom w:val="none" w:sz="0" w:space="0" w:color="auto"/>
        <w:right w:val="none" w:sz="0" w:space="0" w:color="auto"/>
      </w:divBdr>
    </w:div>
    <w:div w:id="350110806">
      <w:bodyDiv w:val="1"/>
      <w:marLeft w:val="0"/>
      <w:marRight w:val="0"/>
      <w:marTop w:val="0"/>
      <w:marBottom w:val="0"/>
      <w:divBdr>
        <w:top w:val="none" w:sz="0" w:space="0" w:color="auto"/>
        <w:left w:val="none" w:sz="0" w:space="0" w:color="auto"/>
        <w:bottom w:val="none" w:sz="0" w:space="0" w:color="auto"/>
        <w:right w:val="none" w:sz="0" w:space="0" w:color="auto"/>
      </w:divBdr>
    </w:div>
    <w:div w:id="352003260">
      <w:bodyDiv w:val="1"/>
      <w:marLeft w:val="0"/>
      <w:marRight w:val="0"/>
      <w:marTop w:val="0"/>
      <w:marBottom w:val="0"/>
      <w:divBdr>
        <w:top w:val="none" w:sz="0" w:space="0" w:color="auto"/>
        <w:left w:val="none" w:sz="0" w:space="0" w:color="auto"/>
        <w:bottom w:val="none" w:sz="0" w:space="0" w:color="auto"/>
        <w:right w:val="none" w:sz="0" w:space="0" w:color="auto"/>
      </w:divBdr>
    </w:div>
    <w:div w:id="354233526">
      <w:bodyDiv w:val="1"/>
      <w:marLeft w:val="0"/>
      <w:marRight w:val="0"/>
      <w:marTop w:val="0"/>
      <w:marBottom w:val="0"/>
      <w:divBdr>
        <w:top w:val="none" w:sz="0" w:space="0" w:color="auto"/>
        <w:left w:val="none" w:sz="0" w:space="0" w:color="auto"/>
        <w:bottom w:val="none" w:sz="0" w:space="0" w:color="auto"/>
        <w:right w:val="none" w:sz="0" w:space="0" w:color="auto"/>
      </w:divBdr>
    </w:div>
    <w:div w:id="354237683">
      <w:bodyDiv w:val="1"/>
      <w:marLeft w:val="0"/>
      <w:marRight w:val="0"/>
      <w:marTop w:val="0"/>
      <w:marBottom w:val="0"/>
      <w:divBdr>
        <w:top w:val="none" w:sz="0" w:space="0" w:color="auto"/>
        <w:left w:val="none" w:sz="0" w:space="0" w:color="auto"/>
        <w:bottom w:val="none" w:sz="0" w:space="0" w:color="auto"/>
        <w:right w:val="none" w:sz="0" w:space="0" w:color="auto"/>
      </w:divBdr>
    </w:div>
    <w:div w:id="356855304">
      <w:bodyDiv w:val="1"/>
      <w:marLeft w:val="0"/>
      <w:marRight w:val="0"/>
      <w:marTop w:val="0"/>
      <w:marBottom w:val="0"/>
      <w:divBdr>
        <w:top w:val="none" w:sz="0" w:space="0" w:color="auto"/>
        <w:left w:val="none" w:sz="0" w:space="0" w:color="auto"/>
        <w:bottom w:val="none" w:sz="0" w:space="0" w:color="auto"/>
        <w:right w:val="none" w:sz="0" w:space="0" w:color="auto"/>
      </w:divBdr>
    </w:div>
    <w:div w:id="357849889">
      <w:bodyDiv w:val="1"/>
      <w:marLeft w:val="0"/>
      <w:marRight w:val="0"/>
      <w:marTop w:val="0"/>
      <w:marBottom w:val="0"/>
      <w:divBdr>
        <w:top w:val="none" w:sz="0" w:space="0" w:color="auto"/>
        <w:left w:val="none" w:sz="0" w:space="0" w:color="auto"/>
        <w:bottom w:val="none" w:sz="0" w:space="0" w:color="auto"/>
        <w:right w:val="none" w:sz="0" w:space="0" w:color="auto"/>
      </w:divBdr>
    </w:div>
    <w:div w:id="358163954">
      <w:bodyDiv w:val="1"/>
      <w:marLeft w:val="0"/>
      <w:marRight w:val="0"/>
      <w:marTop w:val="0"/>
      <w:marBottom w:val="0"/>
      <w:divBdr>
        <w:top w:val="none" w:sz="0" w:space="0" w:color="auto"/>
        <w:left w:val="none" w:sz="0" w:space="0" w:color="auto"/>
        <w:bottom w:val="none" w:sz="0" w:space="0" w:color="auto"/>
        <w:right w:val="none" w:sz="0" w:space="0" w:color="auto"/>
      </w:divBdr>
    </w:div>
    <w:div w:id="360597801">
      <w:bodyDiv w:val="1"/>
      <w:marLeft w:val="0"/>
      <w:marRight w:val="0"/>
      <w:marTop w:val="0"/>
      <w:marBottom w:val="0"/>
      <w:divBdr>
        <w:top w:val="none" w:sz="0" w:space="0" w:color="auto"/>
        <w:left w:val="none" w:sz="0" w:space="0" w:color="auto"/>
        <w:bottom w:val="none" w:sz="0" w:space="0" w:color="auto"/>
        <w:right w:val="none" w:sz="0" w:space="0" w:color="auto"/>
      </w:divBdr>
    </w:div>
    <w:div w:id="362632202">
      <w:bodyDiv w:val="1"/>
      <w:marLeft w:val="0"/>
      <w:marRight w:val="0"/>
      <w:marTop w:val="0"/>
      <w:marBottom w:val="0"/>
      <w:divBdr>
        <w:top w:val="none" w:sz="0" w:space="0" w:color="auto"/>
        <w:left w:val="none" w:sz="0" w:space="0" w:color="auto"/>
        <w:bottom w:val="none" w:sz="0" w:space="0" w:color="auto"/>
        <w:right w:val="none" w:sz="0" w:space="0" w:color="auto"/>
      </w:divBdr>
    </w:div>
    <w:div w:id="365066386">
      <w:bodyDiv w:val="1"/>
      <w:marLeft w:val="0"/>
      <w:marRight w:val="0"/>
      <w:marTop w:val="0"/>
      <w:marBottom w:val="0"/>
      <w:divBdr>
        <w:top w:val="none" w:sz="0" w:space="0" w:color="auto"/>
        <w:left w:val="none" w:sz="0" w:space="0" w:color="auto"/>
        <w:bottom w:val="none" w:sz="0" w:space="0" w:color="auto"/>
        <w:right w:val="none" w:sz="0" w:space="0" w:color="auto"/>
      </w:divBdr>
    </w:div>
    <w:div w:id="365066889">
      <w:bodyDiv w:val="1"/>
      <w:marLeft w:val="0"/>
      <w:marRight w:val="0"/>
      <w:marTop w:val="0"/>
      <w:marBottom w:val="0"/>
      <w:divBdr>
        <w:top w:val="none" w:sz="0" w:space="0" w:color="auto"/>
        <w:left w:val="none" w:sz="0" w:space="0" w:color="auto"/>
        <w:bottom w:val="none" w:sz="0" w:space="0" w:color="auto"/>
        <w:right w:val="none" w:sz="0" w:space="0" w:color="auto"/>
      </w:divBdr>
    </w:div>
    <w:div w:id="366024597">
      <w:bodyDiv w:val="1"/>
      <w:marLeft w:val="0"/>
      <w:marRight w:val="0"/>
      <w:marTop w:val="0"/>
      <w:marBottom w:val="0"/>
      <w:divBdr>
        <w:top w:val="none" w:sz="0" w:space="0" w:color="auto"/>
        <w:left w:val="none" w:sz="0" w:space="0" w:color="auto"/>
        <w:bottom w:val="none" w:sz="0" w:space="0" w:color="auto"/>
        <w:right w:val="none" w:sz="0" w:space="0" w:color="auto"/>
      </w:divBdr>
    </w:div>
    <w:div w:id="366756131">
      <w:bodyDiv w:val="1"/>
      <w:marLeft w:val="0"/>
      <w:marRight w:val="0"/>
      <w:marTop w:val="0"/>
      <w:marBottom w:val="0"/>
      <w:divBdr>
        <w:top w:val="none" w:sz="0" w:space="0" w:color="auto"/>
        <w:left w:val="none" w:sz="0" w:space="0" w:color="auto"/>
        <w:bottom w:val="none" w:sz="0" w:space="0" w:color="auto"/>
        <w:right w:val="none" w:sz="0" w:space="0" w:color="auto"/>
      </w:divBdr>
    </w:div>
    <w:div w:id="367336219">
      <w:bodyDiv w:val="1"/>
      <w:marLeft w:val="0"/>
      <w:marRight w:val="0"/>
      <w:marTop w:val="0"/>
      <w:marBottom w:val="0"/>
      <w:divBdr>
        <w:top w:val="none" w:sz="0" w:space="0" w:color="auto"/>
        <w:left w:val="none" w:sz="0" w:space="0" w:color="auto"/>
        <w:bottom w:val="none" w:sz="0" w:space="0" w:color="auto"/>
        <w:right w:val="none" w:sz="0" w:space="0" w:color="auto"/>
      </w:divBdr>
    </w:div>
    <w:div w:id="371225931">
      <w:bodyDiv w:val="1"/>
      <w:marLeft w:val="0"/>
      <w:marRight w:val="0"/>
      <w:marTop w:val="0"/>
      <w:marBottom w:val="0"/>
      <w:divBdr>
        <w:top w:val="none" w:sz="0" w:space="0" w:color="auto"/>
        <w:left w:val="none" w:sz="0" w:space="0" w:color="auto"/>
        <w:bottom w:val="none" w:sz="0" w:space="0" w:color="auto"/>
        <w:right w:val="none" w:sz="0" w:space="0" w:color="auto"/>
      </w:divBdr>
    </w:div>
    <w:div w:id="371881223">
      <w:bodyDiv w:val="1"/>
      <w:marLeft w:val="0"/>
      <w:marRight w:val="0"/>
      <w:marTop w:val="0"/>
      <w:marBottom w:val="0"/>
      <w:divBdr>
        <w:top w:val="none" w:sz="0" w:space="0" w:color="auto"/>
        <w:left w:val="none" w:sz="0" w:space="0" w:color="auto"/>
        <w:bottom w:val="none" w:sz="0" w:space="0" w:color="auto"/>
        <w:right w:val="none" w:sz="0" w:space="0" w:color="auto"/>
      </w:divBdr>
    </w:div>
    <w:div w:id="372270433">
      <w:bodyDiv w:val="1"/>
      <w:marLeft w:val="0"/>
      <w:marRight w:val="0"/>
      <w:marTop w:val="0"/>
      <w:marBottom w:val="0"/>
      <w:divBdr>
        <w:top w:val="none" w:sz="0" w:space="0" w:color="auto"/>
        <w:left w:val="none" w:sz="0" w:space="0" w:color="auto"/>
        <w:bottom w:val="none" w:sz="0" w:space="0" w:color="auto"/>
        <w:right w:val="none" w:sz="0" w:space="0" w:color="auto"/>
      </w:divBdr>
    </w:div>
    <w:div w:id="373696471">
      <w:bodyDiv w:val="1"/>
      <w:marLeft w:val="0"/>
      <w:marRight w:val="0"/>
      <w:marTop w:val="0"/>
      <w:marBottom w:val="0"/>
      <w:divBdr>
        <w:top w:val="none" w:sz="0" w:space="0" w:color="auto"/>
        <w:left w:val="none" w:sz="0" w:space="0" w:color="auto"/>
        <w:bottom w:val="none" w:sz="0" w:space="0" w:color="auto"/>
        <w:right w:val="none" w:sz="0" w:space="0" w:color="auto"/>
      </w:divBdr>
    </w:div>
    <w:div w:id="374894705">
      <w:bodyDiv w:val="1"/>
      <w:marLeft w:val="0"/>
      <w:marRight w:val="0"/>
      <w:marTop w:val="0"/>
      <w:marBottom w:val="0"/>
      <w:divBdr>
        <w:top w:val="none" w:sz="0" w:space="0" w:color="auto"/>
        <w:left w:val="none" w:sz="0" w:space="0" w:color="auto"/>
        <w:bottom w:val="none" w:sz="0" w:space="0" w:color="auto"/>
        <w:right w:val="none" w:sz="0" w:space="0" w:color="auto"/>
      </w:divBdr>
    </w:div>
    <w:div w:id="375548297">
      <w:bodyDiv w:val="1"/>
      <w:marLeft w:val="0"/>
      <w:marRight w:val="0"/>
      <w:marTop w:val="0"/>
      <w:marBottom w:val="0"/>
      <w:divBdr>
        <w:top w:val="none" w:sz="0" w:space="0" w:color="auto"/>
        <w:left w:val="none" w:sz="0" w:space="0" w:color="auto"/>
        <w:bottom w:val="none" w:sz="0" w:space="0" w:color="auto"/>
        <w:right w:val="none" w:sz="0" w:space="0" w:color="auto"/>
      </w:divBdr>
    </w:div>
    <w:div w:id="376710249">
      <w:bodyDiv w:val="1"/>
      <w:marLeft w:val="0"/>
      <w:marRight w:val="0"/>
      <w:marTop w:val="0"/>
      <w:marBottom w:val="0"/>
      <w:divBdr>
        <w:top w:val="none" w:sz="0" w:space="0" w:color="auto"/>
        <w:left w:val="none" w:sz="0" w:space="0" w:color="auto"/>
        <w:bottom w:val="none" w:sz="0" w:space="0" w:color="auto"/>
        <w:right w:val="none" w:sz="0" w:space="0" w:color="auto"/>
      </w:divBdr>
    </w:div>
    <w:div w:id="378866516">
      <w:bodyDiv w:val="1"/>
      <w:marLeft w:val="0"/>
      <w:marRight w:val="0"/>
      <w:marTop w:val="0"/>
      <w:marBottom w:val="0"/>
      <w:divBdr>
        <w:top w:val="none" w:sz="0" w:space="0" w:color="auto"/>
        <w:left w:val="none" w:sz="0" w:space="0" w:color="auto"/>
        <w:bottom w:val="none" w:sz="0" w:space="0" w:color="auto"/>
        <w:right w:val="none" w:sz="0" w:space="0" w:color="auto"/>
      </w:divBdr>
    </w:div>
    <w:div w:id="379087837">
      <w:bodyDiv w:val="1"/>
      <w:marLeft w:val="0"/>
      <w:marRight w:val="0"/>
      <w:marTop w:val="0"/>
      <w:marBottom w:val="0"/>
      <w:divBdr>
        <w:top w:val="none" w:sz="0" w:space="0" w:color="auto"/>
        <w:left w:val="none" w:sz="0" w:space="0" w:color="auto"/>
        <w:bottom w:val="none" w:sz="0" w:space="0" w:color="auto"/>
        <w:right w:val="none" w:sz="0" w:space="0" w:color="auto"/>
      </w:divBdr>
    </w:div>
    <w:div w:id="379789183">
      <w:bodyDiv w:val="1"/>
      <w:marLeft w:val="0"/>
      <w:marRight w:val="0"/>
      <w:marTop w:val="0"/>
      <w:marBottom w:val="0"/>
      <w:divBdr>
        <w:top w:val="none" w:sz="0" w:space="0" w:color="auto"/>
        <w:left w:val="none" w:sz="0" w:space="0" w:color="auto"/>
        <w:bottom w:val="none" w:sz="0" w:space="0" w:color="auto"/>
        <w:right w:val="none" w:sz="0" w:space="0" w:color="auto"/>
      </w:divBdr>
    </w:div>
    <w:div w:id="380590986">
      <w:bodyDiv w:val="1"/>
      <w:marLeft w:val="0"/>
      <w:marRight w:val="0"/>
      <w:marTop w:val="0"/>
      <w:marBottom w:val="0"/>
      <w:divBdr>
        <w:top w:val="none" w:sz="0" w:space="0" w:color="auto"/>
        <w:left w:val="none" w:sz="0" w:space="0" w:color="auto"/>
        <w:bottom w:val="none" w:sz="0" w:space="0" w:color="auto"/>
        <w:right w:val="none" w:sz="0" w:space="0" w:color="auto"/>
      </w:divBdr>
    </w:div>
    <w:div w:id="381562258">
      <w:bodyDiv w:val="1"/>
      <w:marLeft w:val="0"/>
      <w:marRight w:val="0"/>
      <w:marTop w:val="0"/>
      <w:marBottom w:val="0"/>
      <w:divBdr>
        <w:top w:val="none" w:sz="0" w:space="0" w:color="auto"/>
        <w:left w:val="none" w:sz="0" w:space="0" w:color="auto"/>
        <w:bottom w:val="none" w:sz="0" w:space="0" w:color="auto"/>
        <w:right w:val="none" w:sz="0" w:space="0" w:color="auto"/>
      </w:divBdr>
    </w:div>
    <w:div w:id="381751343">
      <w:bodyDiv w:val="1"/>
      <w:marLeft w:val="0"/>
      <w:marRight w:val="0"/>
      <w:marTop w:val="0"/>
      <w:marBottom w:val="0"/>
      <w:divBdr>
        <w:top w:val="none" w:sz="0" w:space="0" w:color="auto"/>
        <w:left w:val="none" w:sz="0" w:space="0" w:color="auto"/>
        <w:bottom w:val="none" w:sz="0" w:space="0" w:color="auto"/>
        <w:right w:val="none" w:sz="0" w:space="0" w:color="auto"/>
      </w:divBdr>
    </w:div>
    <w:div w:id="383723910">
      <w:bodyDiv w:val="1"/>
      <w:marLeft w:val="0"/>
      <w:marRight w:val="0"/>
      <w:marTop w:val="0"/>
      <w:marBottom w:val="0"/>
      <w:divBdr>
        <w:top w:val="none" w:sz="0" w:space="0" w:color="auto"/>
        <w:left w:val="none" w:sz="0" w:space="0" w:color="auto"/>
        <w:bottom w:val="none" w:sz="0" w:space="0" w:color="auto"/>
        <w:right w:val="none" w:sz="0" w:space="0" w:color="auto"/>
      </w:divBdr>
    </w:div>
    <w:div w:id="384452516">
      <w:bodyDiv w:val="1"/>
      <w:marLeft w:val="0"/>
      <w:marRight w:val="0"/>
      <w:marTop w:val="0"/>
      <w:marBottom w:val="0"/>
      <w:divBdr>
        <w:top w:val="none" w:sz="0" w:space="0" w:color="auto"/>
        <w:left w:val="none" w:sz="0" w:space="0" w:color="auto"/>
        <w:bottom w:val="none" w:sz="0" w:space="0" w:color="auto"/>
        <w:right w:val="none" w:sz="0" w:space="0" w:color="auto"/>
      </w:divBdr>
    </w:div>
    <w:div w:id="388067842">
      <w:bodyDiv w:val="1"/>
      <w:marLeft w:val="0"/>
      <w:marRight w:val="0"/>
      <w:marTop w:val="0"/>
      <w:marBottom w:val="0"/>
      <w:divBdr>
        <w:top w:val="none" w:sz="0" w:space="0" w:color="auto"/>
        <w:left w:val="none" w:sz="0" w:space="0" w:color="auto"/>
        <w:bottom w:val="none" w:sz="0" w:space="0" w:color="auto"/>
        <w:right w:val="none" w:sz="0" w:space="0" w:color="auto"/>
      </w:divBdr>
    </w:div>
    <w:div w:id="388695505">
      <w:bodyDiv w:val="1"/>
      <w:marLeft w:val="0"/>
      <w:marRight w:val="0"/>
      <w:marTop w:val="0"/>
      <w:marBottom w:val="0"/>
      <w:divBdr>
        <w:top w:val="none" w:sz="0" w:space="0" w:color="auto"/>
        <w:left w:val="none" w:sz="0" w:space="0" w:color="auto"/>
        <w:bottom w:val="none" w:sz="0" w:space="0" w:color="auto"/>
        <w:right w:val="none" w:sz="0" w:space="0" w:color="auto"/>
      </w:divBdr>
    </w:div>
    <w:div w:id="389307625">
      <w:bodyDiv w:val="1"/>
      <w:marLeft w:val="0"/>
      <w:marRight w:val="0"/>
      <w:marTop w:val="0"/>
      <w:marBottom w:val="0"/>
      <w:divBdr>
        <w:top w:val="none" w:sz="0" w:space="0" w:color="auto"/>
        <w:left w:val="none" w:sz="0" w:space="0" w:color="auto"/>
        <w:bottom w:val="none" w:sz="0" w:space="0" w:color="auto"/>
        <w:right w:val="none" w:sz="0" w:space="0" w:color="auto"/>
      </w:divBdr>
    </w:div>
    <w:div w:id="390691988">
      <w:bodyDiv w:val="1"/>
      <w:marLeft w:val="0"/>
      <w:marRight w:val="0"/>
      <w:marTop w:val="0"/>
      <w:marBottom w:val="0"/>
      <w:divBdr>
        <w:top w:val="none" w:sz="0" w:space="0" w:color="auto"/>
        <w:left w:val="none" w:sz="0" w:space="0" w:color="auto"/>
        <w:bottom w:val="none" w:sz="0" w:space="0" w:color="auto"/>
        <w:right w:val="none" w:sz="0" w:space="0" w:color="auto"/>
      </w:divBdr>
    </w:div>
    <w:div w:id="391999394">
      <w:bodyDiv w:val="1"/>
      <w:marLeft w:val="0"/>
      <w:marRight w:val="0"/>
      <w:marTop w:val="0"/>
      <w:marBottom w:val="0"/>
      <w:divBdr>
        <w:top w:val="none" w:sz="0" w:space="0" w:color="auto"/>
        <w:left w:val="none" w:sz="0" w:space="0" w:color="auto"/>
        <w:bottom w:val="none" w:sz="0" w:space="0" w:color="auto"/>
        <w:right w:val="none" w:sz="0" w:space="0" w:color="auto"/>
      </w:divBdr>
    </w:div>
    <w:div w:id="392043808">
      <w:bodyDiv w:val="1"/>
      <w:marLeft w:val="0"/>
      <w:marRight w:val="0"/>
      <w:marTop w:val="0"/>
      <w:marBottom w:val="0"/>
      <w:divBdr>
        <w:top w:val="none" w:sz="0" w:space="0" w:color="auto"/>
        <w:left w:val="none" w:sz="0" w:space="0" w:color="auto"/>
        <w:bottom w:val="none" w:sz="0" w:space="0" w:color="auto"/>
        <w:right w:val="none" w:sz="0" w:space="0" w:color="auto"/>
      </w:divBdr>
    </w:div>
    <w:div w:id="392654827">
      <w:bodyDiv w:val="1"/>
      <w:marLeft w:val="0"/>
      <w:marRight w:val="0"/>
      <w:marTop w:val="0"/>
      <w:marBottom w:val="0"/>
      <w:divBdr>
        <w:top w:val="none" w:sz="0" w:space="0" w:color="auto"/>
        <w:left w:val="none" w:sz="0" w:space="0" w:color="auto"/>
        <w:bottom w:val="none" w:sz="0" w:space="0" w:color="auto"/>
        <w:right w:val="none" w:sz="0" w:space="0" w:color="auto"/>
      </w:divBdr>
    </w:div>
    <w:div w:id="393966639">
      <w:bodyDiv w:val="1"/>
      <w:marLeft w:val="0"/>
      <w:marRight w:val="0"/>
      <w:marTop w:val="0"/>
      <w:marBottom w:val="0"/>
      <w:divBdr>
        <w:top w:val="none" w:sz="0" w:space="0" w:color="auto"/>
        <w:left w:val="none" w:sz="0" w:space="0" w:color="auto"/>
        <w:bottom w:val="none" w:sz="0" w:space="0" w:color="auto"/>
        <w:right w:val="none" w:sz="0" w:space="0" w:color="auto"/>
      </w:divBdr>
    </w:div>
    <w:div w:id="394746074">
      <w:bodyDiv w:val="1"/>
      <w:marLeft w:val="0"/>
      <w:marRight w:val="0"/>
      <w:marTop w:val="0"/>
      <w:marBottom w:val="0"/>
      <w:divBdr>
        <w:top w:val="none" w:sz="0" w:space="0" w:color="auto"/>
        <w:left w:val="none" w:sz="0" w:space="0" w:color="auto"/>
        <w:bottom w:val="none" w:sz="0" w:space="0" w:color="auto"/>
        <w:right w:val="none" w:sz="0" w:space="0" w:color="auto"/>
      </w:divBdr>
    </w:div>
    <w:div w:id="395444919">
      <w:bodyDiv w:val="1"/>
      <w:marLeft w:val="0"/>
      <w:marRight w:val="0"/>
      <w:marTop w:val="0"/>
      <w:marBottom w:val="0"/>
      <w:divBdr>
        <w:top w:val="none" w:sz="0" w:space="0" w:color="auto"/>
        <w:left w:val="none" w:sz="0" w:space="0" w:color="auto"/>
        <w:bottom w:val="none" w:sz="0" w:space="0" w:color="auto"/>
        <w:right w:val="none" w:sz="0" w:space="0" w:color="auto"/>
      </w:divBdr>
    </w:div>
    <w:div w:id="400911300">
      <w:bodyDiv w:val="1"/>
      <w:marLeft w:val="0"/>
      <w:marRight w:val="0"/>
      <w:marTop w:val="0"/>
      <w:marBottom w:val="0"/>
      <w:divBdr>
        <w:top w:val="none" w:sz="0" w:space="0" w:color="auto"/>
        <w:left w:val="none" w:sz="0" w:space="0" w:color="auto"/>
        <w:bottom w:val="none" w:sz="0" w:space="0" w:color="auto"/>
        <w:right w:val="none" w:sz="0" w:space="0" w:color="auto"/>
      </w:divBdr>
    </w:div>
    <w:div w:id="400955390">
      <w:bodyDiv w:val="1"/>
      <w:marLeft w:val="0"/>
      <w:marRight w:val="0"/>
      <w:marTop w:val="0"/>
      <w:marBottom w:val="0"/>
      <w:divBdr>
        <w:top w:val="none" w:sz="0" w:space="0" w:color="auto"/>
        <w:left w:val="none" w:sz="0" w:space="0" w:color="auto"/>
        <w:bottom w:val="none" w:sz="0" w:space="0" w:color="auto"/>
        <w:right w:val="none" w:sz="0" w:space="0" w:color="auto"/>
      </w:divBdr>
    </w:div>
    <w:div w:id="401877864">
      <w:bodyDiv w:val="1"/>
      <w:marLeft w:val="0"/>
      <w:marRight w:val="0"/>
      <w:marTop w:val="0"/>
      <w:marBottom w:val="0"/>
      <w:divBdr>
        <w:top w:val="none" w:sz="0" w:space="0" w:color="auto"/>
        <w:left w:val="none" w:sz="0" w:space="0" w:color="auto"/>
        <w:bottom w:val="none" w:sz="0" w:space="0" w:color="auto"/>
        <w:right w:val="none" w:sz="0" w:space="0" w:color="auto"/>
      </w:divBdr>
    </w:div>
    <w:div w:id="402877766">
      <w:bodyDiv w:val="1"/>
      <w:marLeft w:val="0"/>
      <w:marRight w:val="0"/>
      <w:marTop w:val="0"/>
      <w:marBottom w:val="0"/>
      <w:divBdr>
        <w:top w:val="none" w:sz="0" w:space="0" w:color="auto"/>
        <w:left w:val="none" w:sz="0" w:space="0" w:color="auto"/>
        <w:bottom w:val="none" w:sz="0" w:space="0" w:color="auto"/>
        <w:right w:val="none" w:sz="0" w:space="0" w:color="auto"/>
      </w:divBdr>
    </w:div>
    <w:div w:id="403332876">
      <w:bodyDiv w:val="1"/>
      <w:marLeft w:val="0"/>
      <w:marRight w:val="0"/>
      <w:marTop w:val="0"/>
      <w:marBottom w:val="0"/>
      <w:divBdr>
        <w:top w:val="none" w:sz="0" w:space="0" w:color="auto"/>
        <w:left w:val="none" w:sz="0" w:space="0" w:color="auto"/>
        <w:bottom w:val="none" w:sz="0" w:space="0" w:color="auto"/>
        <w:right w:val="none" w:sz="0" w:space="0" w:color="auto"/>
      </w:divBdr>
    </w:div>
    <w:div w:id="403769360">
      <w:bodyDiv w:val="1"/>
      <w:marLeft w:val="0"/>
      <w:marRight w:val="0"/>
      <w:marTop w:val="0"/>
      <w:marBottom w:val="0"/>
      <w:divBdr>
        <w:top w:val="none" w:sz="0" w:space="0" w:color="auto"/>
        <w:left w:val="none" w:sz="0" w:space="0" w:color="auto"/>
        <w:bottom w:val="none" w:sz="0" w:space="0" w:color="auto"/>
        <w:right w:val="none" w:sz="0" w:space="0" w:color="auto"/>
      </w:divBdr>
    </w:div>
    <w:div w:id="404498623">
      <w:bodyDiv w:val="1"/>
      <w:marLeft w:val="0"/>
      <w:marRight w:val="0"/>
      <w:marTop w:val="0"/>
      <w:marBottom w:val="0"/>
      <w:divBdr>
        <w:top w:val="none" w:sz="0" w:space="0" w:color="auto"/>
        <w:left w:val="none" w:sz="0" w:space="0" w:color="auto"/>
        <w:bottom w:val="none" w:sz="0" w:space="0" w:color="auto"/>
        <w:right w:val="none" w:sz="0" w:space="0" w:color="auto"/>
      </w:divBdr>
    </w:div>
    <w:div w:id="405684577">
      <w:bodyDiv w:val="1"/>
      <w:marLeft w:val="0"/>
      <w:marRight w:val="0"/>
      <w:marTop w:val="0"/>
      <w:marBottom w:val="0"/>
      <w:divBdr>
        <w:top w:val="none" w:sz="0" w:space="0" w:color="auto"/>
        <w:left w:val="none" w:sz="0" w:space="0" w:color="auto"/>
        <w:bottom w:val="none" w:sz="0" w:space="0" w:color="auto"/>
        <w:right w:val="none" w:sz="0" w:space="0" w:color="auto"/>
      </w:divBdr>
    </w:div>
    <w:div w:id="405692794">
      <w:bodyDiv w:val="1"/>
      <w:marLeft w:val="0"/>
      <w:marRight w:val="0"/>
      <w:marTop w:val="0"/>
      <w:marBottom w:val="0"/>
      <w:divBdr>
        <w:top w:val="none" w:sz="0" w:space="0" w:color="auto"/>
        <w:left w:val="none" w:sz="0" w:space="0" w:color="auto"/>
        <w:bottom w:val="none" w:sz="0" w:space="0" w:color="auto"/>
        <w:right w:val="none" w:sz="0" w:space="0" w:color="auto"/>
      </w:divBdr>
    </w:div>
    <w:div w:id="407265426">
      <w:bodyDiv w:val="1"/>
      <w:marLeft w:val="0"/>
      <w:marRight w:val="0"/>
      <w:marTop w:val="0"/>
      <w:marBottom w:val="0"/>
      <w:divBdr>
        <w:top w:val="none" w:sz="0" w:space="0" w:color="auto"/>
        <w:left w:val="none" w:sz="0" w:space="0" w:color="auto"/>
        <w:bottom w:val="none" w:sz="0" w:space="0" w:color="auto"/>
        <w:right w:val="none" w:sz="0" w:space="0" w:color="auto"/>
      </w:divBdr>
    </w:div>
    <w:div w:id="410546404">
      <w:bodyDiv w:val="1"/>
      <w:marLeft w:val="0"/>
      <w:marRight w:val="0"/>
      <w:marTop w:val="0"/>
      <w:marBottom w:val="0"/>
      <w:divBdr>
        <w:top w:val="none" w:sz="0" w:space="0" w:color="auto"/>
        <w:left w:val="none" w:sz="0" w:space="0" w:color="auto"/>
        <w:bottom w:val="none" w:sz="0" w:space="0" w:color="auto"/>
        <w:right w:val="none" w:sz="0" w:space="0" w:color="auto"/>
      </w:divBdr>
    </w:div>
    <w:div w:id="410659000">
      <w:bodyDiv w:val="1"/>
      <w:marLeft w:val="0"/>
      <w:marRight w:val="0"/>
      <w:marTop w:val="0"/>
      <w:marBottom w:val="0"/>
      <w:divBdr>
        <w:top w:val="none" w:sz="0" w:space="0" w:color="auto"/>
        <w:left w:val="none" w:sz="0" w:space="0" w:color="auto"/>
        <w:bottom w:val="none" w:sz="0" w:space="0" w:color="auto"/>
        <w:right w:val="none" w:sz="0" w:space="0" w:color="auto"/>
      </w:divBdr>
    </w:div>
    <w:div w:id="412822386">
      <w:bodyDiv w:val="1"/>
      <w:marLeft w:val="0"/>
      <w:marRight w:val="0"/>
      <w:marTop w:val="0"/>
      <w:marBottom w:val="0"/>
      <w:divBdr>
        <w:top w:val="none" w:sz="0" w:space="0" w:color="auto"/>
        <w:left w:val="none" w:sz="0" w:space="0" w:color="auto"/>
        <w:bottom w:val="none" w:sz="0" w:space="0" w:color="auto"/>
        <w:right w:val="none" w:sz="0" w:space="0" w:color="auto"/>
      </w:divBdr>
    </w:div>
    <w:div w:id="414979411">
      <w:bodyDiv w:val="1"/>
      <w:marLeft w:val="0"/>
      <w:marRight w:val="0"/>
      <w:marTop w:val="0"/>
      <w:marBottom w:val="0"/>
      <w:divBdr>
        <w:top w:val="none" w:sz="0" w:space="0" w:color="auto"/>
        <w:left w:val="none" w:sz="0" w:space="0" w:color="auto"/>
        <w:bottom w:val="none" w:sz="0" w:space="0" w:color="auto"/>
        <w:right w:val="none" w:sz="0" w:space="0" w:color="auto"/>
      </w:divBdr>
    </w:div>
    <w:div w:id="416487353">
      <w:bodyDiv w:val="1"/>
      <w:marLeft w:val="0"/>
      <w:marRight w:val="0"/>
      <w:marTop w:val="0"/>
      <w:marBottom w:val="0"/>
      <w:divBdr>
        <w:top w:val="none" w:sz="0" w:space="0" w:color="auto"/>
        <w:left w:val="none" w:sz="0" w:space="0" w:color="auto"/>
        <w:bottom w:val="none" w:sz="0" w:space="0" w:color="auto"/>
        <w:right w:val="none" w:sz="0" w:space="0" w:color="auto"/>
      </w:divBdr>
    </w:div>
    <w:div w:id="417599168">
      <w:bodyDiv w:val="1"/>
      <w:marLeft w:val="0"/>
      <w:marRight w:val="0"/>
      <w:marTop w:val="0"/>
      <w:marBottom w:val="0"/>
      <w:divBdr>
        <w:top w:val="none" w:sz="0" w:space="0" w:color="auto"/>
        <w:left w:val="none" w:sz="0" w:space="0" w:color="auto"/>
        <w:bottom w:val="none" w:sz="0" w:space="0" w:color="auto"/>
        <w:right w:val="none" w:sz="0" w:space="0" w:color="auto"/>
      </w:divBdr>
    </w:div>
    <w:div w:id="417866479">
      <w:bodyDiv w:val="1"/>
      <w:marLeft w:val="0"/>
      <w:marRight w:val="0"/>
      <w:marTop w:val="0"/>
      <w:marBottom w:val="0"/>
      <w:divBdr>
        <w:top w:val="none" w:sz="0" w:space="0" w:color="auto"/>
        <w:left w:val="none" w:sz="0" w:space="0" w:color="auto"/>
        <w:bottom w:val="none" w:sz="0" w:space="0" w:color="auto"/>
        <w:right w:val="none" w:sz="0" w:space="0" w:color="auto"/>
      </w:divBdr>
    </w:div>
    <w:div w:id="417943975">
      <w:bodyDiv w:val="1"/>
      <w:marLeft w:val="0"/>
      <w:marRight w:val="0"/>
      <w:marTop w:val="0"/>
      <w:marBottom w:val="0"/>
      <w:divBdr>
        <w:top w:val="none" w:sz="0" w:space="0" w:color="auto"/>
        <w:left w:val="none" w:sz="0" w:space="0" w:color="auto"/>
        <w:bottom w:val="none" w:sz="0" w:space="0" w:color="auto"/>
        <w:right w:val="none" w:sz="0" w:space="0" w:color="auto"/>
      </w:divBdr>
    </w:div>
    <w:div w:id="418525982">
      <w:bodyDiv w:val="1"/>
      <w:marLeft w:val="0"/>
      <w:marRight w:val="0"/>
      <w:marTop w:val="0"/>
      <w:marBottom w:val="0"/>
      <w:divBdr>
        <w:top w:val="none" w:sz="0" w:space="0" w:color="auto"/>
        <w:left w:val="none" w:sz="0" w:space="0" w:color="auto"/>
        <w:bottom w:val="none" w:sz="0" w:space="0" w:color="auto"/>
        <w:right w:val="none" w:sz="0" w:space="0" w:color="auto"/>
      </w:divBdr>
    </w:div>
    <w:div w:id="419571058">
      <w:bodyDiv w:val="1"/>
      <w:marLeft w:val="0"/>
      <w:marRight w:val="0"/>
      <w:marTop w:val="0"/>
      <w:marBottom w:val="0"/>
      <w:divBdr>
        <w:top w:val="none" w:sz="0" w:space="0" w:color="auto"/>
        <w:left w:val="none" w:sz="0" w:space="0" w:color="auto"/>
        <w:bottom w:val="none" w:sz="0" w:space="0" w:color="auto"/>
        <w:right w:val="none" w:sz="0" w:space="0" w:color="auto"/>
      </w:divBdr>
    </w:div>
    <w:div w:id="420030103">
      <w:bodyDiv w:val="1"/>
      <w:marLeft w:val="0"/>
      <w:marRight w:val="0"/>
      <w:marTop w:val="0"/>
      <w:marBottom w:val="0"/>
      <w:divBdr>
        <w:top w:val="none" w:sz="0" w:space="0" w:color="auto"/>
        <w:left w:val="none" w:sz="0" w:space="0" w:color="auto"/>
        <w:bottom w:val="none" w:sz="0" w:space="0" w:color="auto"/>
        <w:right w:val="none" w:sz="0" w:space="0" w:color="auto"/>
      </w:divBdr>
    </w:div>
    <w:div w:id="420104417">
      <w:bodyDiv w:val="1"/>
      <w:marLeft w:val="0"/>
      <w:marRight w:val="0"/>
      <w:marTop w:val="0"/>
      <w:marBottom w:val="0"/>
      <w:divBdr>
        <w:top w:val="none" w:sz="0" w:space="0" w:color="auto"/>
        <w:left w:val="none" w:sz="0" w:space="0" w:color="auto"/>
        <w:bottom w:val="none" w:sz="0" w:space="0" w:color="auto"/>
        <w:right w:val="none" w:sz="0" w:space="0" w:color="auto"/>
      </w:divBdr>
    </w:div>
    <w:div w:id="421269061">
      <w:bodyDiv w:val="1"/>
      <w:marLeft w:val="0"/>
      <w:marRight w:val="0"/>
      <w:marTop w:val="0"/>
      <w:marBottom w:val="0"/>
      <w:divBdr>
        <w:top w:val="none" w:sz="0" w:space="0" w:color="auto"/>
        <w:left w:val="none" w:sz="0" w:space="0" w:color="auto"/>
        <w:bottom w:val="none" w:sz="0" w:space="0" w:color="auto"/>
        <w:right w:val="none" w:sz="0" w:space="0" w:color="auto"/>
      </w:divBdr>
    </w:div>
    <w:div w:id="426855157">
      <w:bodyDiv w:val="1"/>
      <w:marLeft w:val="0"/>
      <w:marRight w:val="0"/>
      <w:marTop w:val="0"/>
      <w:marBottom w:val="0"/>
      <w:divBdr>
        <w:top w:val="none" w:sz="0" w:space="0" w:color="auto"/>
        <w:left w:val="none" w:sz="0" w:space="0" w:color="auto"/>
        <w:bottom w:val="none" w:sz="0" w:space="0" w:color="auto"/>
        <w:right w:val="none" w:sz="0" w:space="0" w:color="auto"/>
      </w:divBdr>
    </w:div>
    <w:div w:id="428164800">
      <w:bodyDiv w:val="1"/>
      <w:marLeft w:val="0"/>
      <w:marRight w:val="0"/>
      <w:marTop w:val="0"/>
      <w:marBottom w:val="0"/>
      <w:divBdr>
        <w:top w:val="none" w:sz="0" w:space="0" w:color="auto"/>
        <w:left w:val="none" w:sz="0" w:space="0" w:color="auto"/>
        <w:bottom w:val="none" w:sz="0" w:space="0" w:color="auto"/>
        <w:right w:val="none" w:sz="0" w:space="0" w:color="auto"/>
      </w:divBdr>
    </w:div>
    <w:div w:id="428700837">
      <w:bodyDiv w:val="1"/>
      <w:marLeft w:val="0"/>
      <w:marRight w:val="0"/>
      <w:marTop w:val="0"/>
      <w:marBottom w:val="0"/>
      <w:divBdr>
        <w:top w:val="none" w:sz="0" w:space="0" w:color="auto"/>
        <w:left w:val="none" w:sz="0" w:space="0" w:color="auto"/>
        <w:bottom w:val="none" w:sz="0" w:space="0" w:color="auto"/>
        <w:right w:val="none" w:sz="0" w:space="0" w:color="auto"/>
      </w:divBdr>
    </w:div>
    <w:div w:id="429086760">
      <w:bodyDiv w:val="1"/>
      <w:marLeft w:val="0"/>
      <w:marRight w:val="0"/>
      <w:marTop w:val="0"/>
      <w:marBottom w:val="0"/>
      <w:divBdr>
        <w:top w:val="none" w:sz="0" w:space="0" w:color="auto"/>
        <w:left w:val="none" w:sz="0" w:space="0" w:color="auto"/>
        <w:bottom w:val="none" w:sz="0" w:space="0" w:color="auto"/>
        <w:right w:val="none" w:sz="0" w:space="0" w:color="auto"/>
      </w:divBdr>
    </w:div>
    <w:div w:id="429274935">
      <w:bodyDiv w:val="1"/>
      <w:marLeft w:val="0"/>
      <w:marRight w:val="0"/>
      <w:marTop w:val="0"/>
      <w:marBottom w:val="0"/>
      <w:divBdr>
        <w:top w:val="none" w:sz="0" w:space="0" w:color="auto"/>
        <w:left w:val="none" w:sz="0" w:space="0" w:color="auto"/>
        <w:bottom w:val="none" w:sz="0" w:space="0" w:color="auto"/>
        <w:right w:val="none" w:sz="0" w:space="0" w:color="auto"/>
      </w:divBdr>
    </w:div>
    <w:div w:id="429276713">
      <w:bodyDiv w:val="1"/>
      <w:marLeft w:val="0"/>
      <w:marRight w:val="0"/>
      <w:marTop w:val="0"/>
      <w:marBottom w:val="0"/>
      <w:divBdr>
        <w:top w:val="none" w:sz="0" w:space="0" w:color="auto"/>
        <w:left w:val="none" w:sz="0" w:space="0" w:color="auto"/>
        <w:bottom w:val="none" w:sz="0" w:space="0" w:color="auto"/>
        <w:right w:val="none" w:sz="0" w:space="0" w:color="auto"/>
      </w:divBdr>
    </w:div>
    <w:div w:id="430006910">
      <w:bodyDiv w:val="1"/>
      <w:marLeft w:val="0"/>
      <w:marRight w:val="0"/>
      <w:marTop w:val="0"/>
      <w:marBottom w:val="0"/>
      <w:divBdr>
        <w:top w:val="none" w:sz="0" w:space="0" w:color="auto"/>
        <w:left w:val="none" w:sz="0" w:space="0" w:color="auto"/>
        <w:bottom w:val="none" w:sz="0" w:space="0" w:color="auto"/>
        <w:right w:val="none" w:sz="0" w:space="0" w:color="auto"/>
      </w:divBdr>
    </w:div>
    <w:div w:id="430707370">
      <w:bodyDiv w:val="1"/>
      <w:marLeft w:val="0"/>
      <w:marRight w:val="0"/>
      <w:marTop w:val="0"/>
      <w:marBottom w:val="0"/>
      <w:divBdr>
        <w:top w:val="none" w:sz="0" w:space="0" w:color="auto"/>
        <w:left w:val="none" w:sz="0" w:space="0" w:color="auto"/>
        <w:bottom w:val="none" w:sz="0" w:space="0" w:color="auto"/>
        <w:right w:val="none" w:sz="0" w:space="0" w:color="auto"/>
      </w:divBdr>
    </w:div>
    <w:div w:id="432484382">
      <w:bodyDiv w:val="1"/>
      <w:marLeft w:val="0"/>
      <w:marRight w:val="0"/>
      <w:marTop w:val="0"/>
      <w:marBottom w:val="0"/>
      <w:divBdr>
        <w:top w:val="none" w:sz="0" w:space="0" w:color="auto"/>
        <w:left w:val="none" w:sz="0" w:space="0" w:color="auto"/>
        <w:bottom w:val="none" w:sz="0" w:space="0" w:color="auto"/>
        <w:right w:val="none" w:sz="0" w:space="0" w:color="auto"/>
      </w:divBdr>
    </w:div>
    <w:div w:id="433406677">
      <w:bodyDiv w:val="1"/>
      <w:marLeft w:val="0"/>
      <w:marRight w:val="0"/>
      <w:marTop w:val="0"/>
      <w:marBottom w:val="0"/>
      <w:divBdr>
        <w:top w:val="none" w:sz="0" w:space="0" w:color="auto"/>
        <w:left w:val="none" w:sz="0" w:space="0" w:color="auto"/>
        <w:bottom w:val="none" w:sz="0" w:space="0" w:color="auto"/>
        <w:right w:val="none" w:sz="0" w:space="0" w:color="auto"/>
      </w:divBdr>
    </w:div>
    <w:div w:id="434591351">
      <w:bodyDiv w:val="1"/>
      <w:marLeft w:val="0"/>
      <w:marRight w:val="0"/>
      <w:marTop w:val="0"/>
      <w:marBottom w:val="0"/>
      <w:divBdr>
        <w:top w:val="none" w:sz="0" w:space="0" w:color="auto"/>
        <w:left w:val="none" w:sz="0" w:space="0" w:color="auto"/>
        <w:bottom w:val="none" w:sz="0" w:space="0" w:color="auto"/>
        <w:right w:val="none" w:sz="0" w:space="0" w:color="auto"/>
      </w:divBdr>
    </w:div>
    <w:div w:id="435370366">
      <w:bodyDiv w:val="1"/>
      <w:marLeft w:val="0"/>
      <w:marRight w:val="0"/>
      <w:marTop w:val="0"/>
      <w:marBottom w:val="0"/>
      <w:divBdr>
        <w:top w:val="none" w:sz="0" w:space="0" w:color="auto"/>
        <w:left w:val="none" w:sz="0" w:space="0" w:color="auto"/>
        <w:bottom w:val="none" w:sz="0" w:space="0" w:color="auto"/>
        <w:right w:val="none" w:sz="0" w:space="0" w:color="auto"/>
      </w:divBdr>
    </w:div>
    <w:div w:id="436289765">
      <w:bodyDiv w:val="1"/>
      <w:marLeft w:val="0"/>
      <w:marRight w:val="0"/>
      <w:marTop w:val="0"/>
      <w:marBottom w:val="0"/>
      <w:divBdr>
        <w:top w:val="none" w:sz="0" w:space="0" w:color="auto"/>
        <w:left w:val="none" w:sz="0" w:space="0" w:color="auto"/>
        <w:bottom w:val="none" w:sz="0" w:space="0" w:color="auto"/>
        <w:right w:val="none" w:sz="0" w:space="0" w:color="auto"/>
      </w:divBdr>
    </w:div>
    <w:div w:id="436486825">
      <w:bodyDiv w:val="1"/>
      <w:marLeft w:val="0"/>
      <w:marRight w:val="0"/>
      <w:marTop w:val="0"/>
      <w:marBottom w:val="0"/>
      <w:divBdr>
        <w:top w:val="none" w:sz="0" w:space="0" w:color="auto"/>
        <w:left w:val="none" w:sz="0" w:space="0" w:color="auto"/>
        <w:bottom w:val="none" w:sz="0" w:space="0" w:color="auto"/>
        <w:right w:val="none" w:sz="0" w:space="0" w:color="auto"/>
      </w:divBdr>
    </w:div>
    <w:div w:id="437144452">
      <w:bodyDiv w:val="1"/>
      <w:marLeft w:val="0"/>
      <w:marRight w:val="0"/>
      <w:marTop w:val="0"/>
      <w:marBottom w:val="0"/>
      <w:divBdr>
        <w:top w:val="none" w:sz="0" w:space="0" w:color="auto"/>
        <w:left w:val="none" w:sz="0" w:space="0" w:color="auto"/>
        <w:bottom w:val="none" w:sz="0" w:space="0" w:color="auto"/>
        <w:right w:val="none" w:sz="0" w:space="0" w:color="auto"/>
      </w:divBdr>
    </w:div>
    <w:div w:id="437145337">
      <w:bodyDiv w:val="1"/>
      <w:marLeft w:val="0"/>
      <w:marRight w:val="0"/>
      <w:marTop w:val="0"/>
      <w:marBottom w:val="0"/>
      <w:divBdr>
        <w:top w:val="none" w:sz="0" w:space="0" w:color="auto"/>
        <w:left w:val="none" w:sz="0" w:space="0" w:color="auto"/>
        <w:bottom w:val="none" w:sz="0" w:space="0" w:color="auto"/>
        <w:right w:val="none" w:sz="0" w:space="0" w:color="auto"/>
      </w:divBdr>
    </w:div>
    <w:div w:id="437257007">
      <w:bodyDiv w:val="1"/>
      <w:marLeft w:val="0"/>
      <w:marRight w:val="0"/>
      <w:marTop w:val="0"/>
      <w:marBottom w:val="0"/>
      <w:divBdr>
        <w:top w:val="none" w:sz="0" w:space="0" w:color="auto"/>
        <w:left w:val="none" w:sz="0" w:space="0" w:color="auto"/>
        <w:bottom w:val="none" w:sz="0" w:space="0" w:color="auto"/>
        <w:right w:val="none" w:sz="0" w:space="0" w:color="auto"/>
      </w:divBdr>
    </w:div>
    <w:div w:id="437602208">
      <w:bodyDiv w:val="1"/>
      <w:marLeft w:val="0"/>
      <w:marRight w:val="0"/>
      <w:marTop w:val="0"/>
      <w:marBottom w:val="0"/>
      <w:divBdr>
        <w:top w:val="none" w:sz="0" w:space="0" w:color="auto"/>
        <w:left w:val="none" w:sz="0" w:space="0" w:color="auto"/>
        <w:bottom w:val="none" w:sz="0" w:space="0" w:color="auto"/>
        <w:right w:val="none" w:sz="0" w:space="0" w:color="auto"/>
      </w:divBdr>
    </w:div>
    <w:div w:id="438838048">
      <w:bodyDiv w:val="1"/>
      <w:marLeft w:val="0"/>
      <w:marRight w:val="0"/>
      <w:marTop w:val="0"/>
      <w:marBottom w:val="0"/>
      <w:divBdr>
        <w:top w:val="none" w:sz="0" w:space="0" w:color="auto"/>
        <w:left w:val="none" w:sz="0" w:space="0" w:color="auto"/>
        <w:bottom w:val="none" w:sz="0" w:space="0" w:color="auto"/>
        <w:right w:val="none" w:sz="0" w:space="0" w:color="auto"/>
      </w:divBdr>
    </w:div>
    <w:div w:id="439567370">
      <w:bodyDiv w:val="1"/>
      <w:marLeft w:val="0"/>
      <w:marRight w:val="0"/>
      <w:marTop w:val="0"/>
      <w:marBottom w:val="0"/>
      <w:divBdr>
        <w:top w:val="none" w:sz="0" w:space="0" w:color="auto"/>
        <w:left w:val="none" w:sz="0" w:space="0" w:color="auto"/>
        <w:bottom w:val="none" w:sz="0" w:space="0" w:color="auto"/>
        <w:right w:val="none" w:sz="0" w:space="0" w:color="auto"/>
      </w:divBdr>
    </w:div>
    <w:div w:id="440032960">
      <w:bodyDiv w:val="1"/>
      <w:marLeft w:val="0"/>
      <w:marRight w:val="0"/>
      <w:marTop w:val="0"/>
      <w:marBottom w:val="0"/>
      <w:divBdr>
        <w:top w:val="none" w:sz="0" w:space="0" w:color="auto"/>
        <w:left w:val="none" w:sz="0" w:space="0" w:color="auto"/>
        <w:bottom w:val="none" w:sz="0" w:space="0" w:color="auto"/>
        <w:right w:val="none" w:sz="0" w:space="0" w:color="auto"/>
      </w:divBdr>
    </w:div>
    <w:div w:id="441346007">
      <w:bodyDiv w:val="1"/>
      <w:marLeft w:val="0"/>
      <w:marRight w:val="0"/>
      <w:marTop w:val="0"/>
      <w:marBottom w:val="0"/>
      <w:divBdr>
        <w:top w:val="none" w:sz="0" w:space="0" w:color="auto"/>
        <w:left w:val="none" w:sz="0" w:space="0" w:color="auto"/>
        <w:bottom w:val="none" w:sz="0" w:space="0" w:color="auto"/>
        <w:right w:val="none" w:sz="0" w:space="0" w:color="auto"/>
      </w:divBdr>
    </w:div>
    <w:div w:id="441731816">
      <w:bodyDiv w:val="1"/>
      <w:marLeft w:val="0"/>
      <w:marRight w:val="0"/>
      <w:marTop w:val="0"/>
      <w:marBottom w:val="0"/>
      <w:divBdr>
        <w:top w:val="none" w:sz="0" w:space="0" w:color="auto"/>
        <w:left w:val="none" w:sz="0" w:space="0" w:color="auto"/>
        <w:bottom w:val="none" w:sz="0" w:space="0" w:color="auto"/>
        <w:right w:val="none" w:sz="0" w:space="0" w:color="auto"/>
      </w:divBdr>
    </w:div>
    <w:div w:id="441802360">
      <w:bodyDiv w:val="1"/>
      <w:marLeft w:val="0"/>
      <w:marRight w:val="0"/>
      <w:marTop w:val="0"/>
      <w:marBottom w:val="0"/>
      <w:divBdr>
        <w:top w:val="none" w:sz="0" w:space="0" w:color="auto"/>
        <w:left w:val="none" w:sz="0" w:space="0" w:color="auto"/>
        <w:bottom w:val="none" w:sz="0" w:space="0" w:color="auto"/>
        <w:right w:val="none" w:sz="0" w:space="0" w:color="auto"/>
      </w:divBdr>
    </w:div>
    <w:div w:id="442458122">
      <w:bodyDiv w:val="1"/>
      <w:marLeft w:val="0"/>
      <w:marRight w:val="0"/>
      <w:marTop w:val="0"/>
      <w:marBottom w:val="0"/>
      <w:divBdr>
        <w:top w:val="none" w:sz="0" w:space="0" w:color="auto"/>
        <w:left w:val="none" w:sz="0" w:space="0" w:color="auto"/>
        <w:bottom w:val="none" w:sz="0" w:space="0" w:color="auto"/>
        <w:right w:val="none" w:sz="0" w:space="0" w:color="auto"/>
      </w:divBdr>
    </w:div>
    <w:div w:id="445392587">
      <w:bodyDiv w:val="1"/>
      <w:marLeft w:val="0"/>
      <w:marRight w:val="0"/>
      <w:marTop w:val="0"/>
      <w:marBottom w:val="0"/>
      <w:divBdr>
        <w:top w:val="none" w:sz="0" w:space="0" w:color="auto"/>
        <w:left w:val="none" w:sz="0" w:space="0" w:color="auto"/>
        <w:bottom w:val="none" w:sz="0" w:space="0" w:color="auto"/>
        <w:right w:val="none" w:sz="0" w:space="0" w:color="auto"/>
      </w:divBdr>
    </w:div>
    <w:div w:id="445930946">
      <w:bodyDiv w:val="1"/>
      <w:marLeft w:val="0"/>
      <w:marRight w:val="0"/>
      <w:marTop w:val="0"/>
      <w:marBottom w:val="0"/>
      <w:divBdr>
        <w:top w:val="none" w:sz="0" w:space="0" w:color="auto"/>
        <w:left w:val="none" w:sz="0" w:space="0" w:color="auto"/>
        <w:bottom w:val="none" w:sz="0" w:space="0" w:color="auto"/>
        <w:right w:val="none" w:sz="0" w:space="0" w:color="auto"/>
      </w:divBdr>
    </w:div>
    <w:div w:id="447437014">
      <w:bodyDiv w:val="1"/>
      <w:marLeft w:val="0"/>
      <w:marRight w:val="0"/>
      <w:marTop w:val="0"/>
      <w:marBottom w:val="0"/>
      <w:divBdr>
        <w:top w:val="none" w:sz="0" w:space="0" w:color="auto"/>
        <w:left w:val="none" w:sz="0" w:space="0" w:color="auto"/>
        <w:bottom w:val="none" w:sz="0" w:space="0" w:color="auto"/>
        <w:right w:val="none" w:sz="0" w:space="0" w:color="auto"/>
      </w:divBdr>
    </w:div>
    <w:div w:id="448202822">
      <w:bodyDiv w:val="1"/>
      <w:marLeft w:val="0"/>
      <w:marRight w:val="0"/>
      <w:marTop w:val="0"/>
      <w:marBottom w:val="0"/>
      <w:divBdr>
        <w:top w:val="none" w:sz="0" w:space="0" w:color="auto"/>
        <w:left w:val="none" w:sz="0" w:space="0" w:color="auto"/>
        <w:bottom w:val="none" w:sz="0" w:space="0" w:color="auto"/>
        <w:right w:val="none" w:sz="0" w:space="0" w:color="auto"/>
      </w:divBdr>
    </w:div>
    <w:div w:id="449513002">
      <w:bodyDiv w:val="1"/>
      <w:marLeft w:val="0"/>
      <w:marRight w:val="0"/>
      <w:marTop w:val="0"/>
      <w:marBottom w:val="0"/>
      <w:divBdr>
        <w:top w:val="none" w:sz="0" w:space="0" w:color="auto"/>
        <w:left w:val="none" w:sz="0" w:space="0" w:color="auto"/>
        <w:bottom w:val="none" w:sz="0" w:space="0" w:color="auto"/>
        <w:right w:val="none" w:sz="0" w:space="0" w:color="auto"/>
      </w:divBdr>
    </w:div>
    <w:div w:id="450588140">
      <w:bodyDiv w:val="1"/>
      <w:marLeft w:val="0"/>
      <w:marRight w:val="0"/>
      <w:marTop w:val="0"/>
      <w:marBottom w:val="0"/>
      <w:divBdr>
        <w:top w:val="none" w:sz="0" w:space="0" w:color="auto"/>
        <w:left w:val="none" w:sz="0" w:space="0" w:color="auto"/>
        <w:bottom w:val="none" w:sz="0" w:space="0" w:color="auto"/>
        <w:right w:val="none" w:sz="0" w:space="0" w:color="auto"/>
      </w:divBdr>
    </w:div>
    <w:div w:id="450632269">
      <w:bodyDiv w:val="1"/>
      <w:marLeft w:val="0"/>
      <w:marRight w:val="0"/>
      <w:marTop w:val="0"/>
      <w:marBottom w:val="0"/>
      <w:divBdr>
        <w:top w:val="none" w:sz="0" w:space="0" w:color="auto"/>
        <w:left w:val="none" w:sz="0" w:space="0" w:color="auto"/>
        <w:bottom w:val="none" w:sz="0" w:space="0" w:color="auto"/>
        <w:right w:val="none" w:sz="0" w:space="0" w:color="auto"/>
      </w:divBdr>
    </w:div>
    <w:div w:id="450635627">
      <w:bodyDiv w:val="1"/>
      <w:marLeft w:val="0"/>
      <w:marRight w:val="0"/>
      <w:marTop w:val="0"/>
      <w:marBottom w:val="0"/>
      <w:divBdr>
        <w:top w:val="none" w:sz="0" w:space="0" w:color="auto"/>
        <w:left w:val="none" w:sz="0" w:space="0" w:color="auto"/>
        <w:bottom w:val="none" w:sz="0" w:space="0" w:color="auto"/>
        <w:right w:val="none" w:sz="0" w:space="0" w:color="auto"/>
      </w:divBdr>
    </w:div>
    <w:div w:id="451367939">
      <w:bodyDiv w:val="1"/>
      <w:marLeft w:val="0"/>
      <w:marRight w:val="0"/>
      <w:marTop w:val="0"/>
      <w:marBottom w:val="0"/>
      <w:divBdr>
        <w:top w:val="none" w:sz="0" w:space="0" w:color="auto"/>
        <w:left w:val="none" w:sz="0" w:space="0" w:color="auto"/>
        <w:bottom w:val="none" w:sz="0" w:space="0" w:color="auto"/>
        <w:right w:val="none" w:sz="0" w:space="0" w:color="auto"/>
      </w:divBdr>
    </w:div>
    <w:div w:id="452022317">
      <w:bodyDiv w:val="1"/>
      <w:marLeft w:val="0"/>
      <w:marRight w:val="0"/>
      <w:marTop w:val="0"/>
      <w:marBottom w:val="0"/>
      <w:divBdr>
        <w:top w:val="none" w:sz="0" w:space="0" w:color="auto"/>
        <w:left w:val="none" w:sz="0" w:space="0" w:color="auto"/>
        <w:bottom w:val="none" w:sz="0" w:space="0" w:color="auto"/>
        <w:right w:val="none" w:sz="0" w:space="0" w:color="auto"/>
      </w:divBdr>
    </w:div>
    <w:div w:id="452210142">
      <w:bodyDiv w:val="1"/>
      <w:marLeft w:val="0"/>
      <w:marRight w:val="0"/>
      <w:marTop w:val="0"/>
      <w:marBottom w:val="0"/>
      <w:divBdr>
        <w:top w:val="none" w:sz="0" w:space="0" w:color="auto"/>
        <w:left w:val="none" w:sz="0" w:space="0" w:color="auto"/>
        <w:bottom w:val="none" w:sz="0" w:space="0" w:color="auto"/>
        <w:right w:val="none" w:sz="0" w:space="0" w:color="auto"/>
      </w:divBdr>
    </w:div>
    <w:div w:id="452330731">
      <w:bodyDiv w:val="1"/>
      <w:marLeft w:val="0"/>
      <w:marRight w:val="0"/>
      <w:marTop w:val="0"/>
      <w:marBottom w:val="0"/>
      <w:divBdr>
        <w:top w:val="none" w:sz="0" w:space="0" w:color="auto"/>
        <w:left w:val="none" w:sz="0" w:space="0" w:color="auto"/>
        <w:bottom w:val="none" w:sz="0" w:space="0" w:color="auto"/>
        <w:right w:val="none" w:sz="0" w:space="0" w:color="auto"/>
      </w:divBdr>
    </w:div>
    <w:div w:id="453407051">
      <w:bodyDiv w:val="1"/>
      <w:marLeft w:val="0"/>
      <w:marRight w:val="0"/>
      <w:marTop w:val="0"/>
      <w:marBottom w:val="0"/>
      <w:divBdr>
        <w:top w:val="none" w:sz="0" w:space="0" w:color="auto"/>
        <w:left w:val="none" w:sz="0" w:space="0" w:color="auto"/>
        <w:bottom w:val="none" w:sz="0" w:space="0" w:color="auto"/>
        <w:right w:val="none" w:sz="0" w:space="0" w:color="auto"/>
      </w:divBdr>
    </w:div>
    <w:div w:id="453790384">
      <w:bodyDiv w:val="1"/>
      <w:marLeft w:val="0"/>
      <w:marRight w:val="0"/>
      <w:marTop w:val="0"/>
      <w:marBottom w:val="0"/>
      <w:divBdr>
        <w:top w:val="none" w:sz="0" w:space="0" w:color="auto"/>
        <w:left w:val="none" w:sz="0" w:space="0" w:color="auto"/>
        <w:bottom w:val="none" w:sz="0" w:space="0" w:color="auto"/>
        <w:right w:val="none" w:sz="0" w:space="0" w:color="auto"/>
      </w:divBdr>
    </w:div>
    <w:div w:id="453982198">
      <w:bodyDiv w:val="1"/>
      <w:marLeft w:val="0"/>
      <w:marRight w:val="0"/>
      <w:marTop w:val="0"/>
      <w:marBottom w:val="0"/>
      <w:divBdr>
        <w:top w:val="none" w:sz="0" w:space="0" w:color="auto"/>
        <w:left w:val="none" w:sz="0" w:space="0" w:color="auto"/>
        <w:bottom w:val="none" w:sz="0" w:space="0" w:color="auto"/>
        <w:right w:val="none" w:sz="0" w:space="0" w:color="auto"/>
      </w:divBdr>
    </w:div>
    <w:div w:id="454061137">
      <w:bodyDiv w:val="1"/>
      <w:marLeft w:val="0"/>
      <w:marRight w:val="0"/>
      <w:marTop w:val="0"/>
      <w:marBottom w:val="0"/>
      <w:divBdr>
        <w:top w:val="none" w:sz="0" w:space="0" w:color="auto"/>
        <w:left w:val="none" w:sz="0" w:space="0" w:color="auto"/>
        <w:bottom w:val="none" w:sz="0" w:space="0" w:color="auto"/>
        <w:right w:val="none" w:sz="0" w:space="0" w:color="auto"/>
      </w:divBdr>
    </w:div>
    <w:div w:id="454182656">
      <w:bodyDiv w:val="1"/>
      <w:marLeft w:val="0"/>
      <w:marRight w:val="0"/>
      <w:marTop w:val="0"/>
      <w:marBottom w:val="0"/>
      <w:divBdr>
        <w:top w:val="none" w:sz="0" w:space="0" w:color="auto"/>
        <w:left w:val="none" w:sz="0" w:space="0" w:color="auto"/>
        <w:bottom w:val="none" w:sz="0" w:space="0" w:color="auto"/>
        <w:right w:val="none" w:sz="0" w:space="0" w:color="auto"/>
      </w:divBdr>
    </w:div>
    <w:div w:id="456876977">
      <w:bodyDiv w:val="1"/>
      <w:marLeft w:val="0"/>
      <w:marRight w:val="0"/>
      <w:marTop w:val="0"/>
      <w:marBottom w:val="0"/>
      <w:divBdr>
        <w:top w:val="none" w:sz="0" w:space="0" w:color="auto"/>
        <w:left w:val="none" w:sz="0" w:space="0" w:color="auto"/>
        <w:bottom w:val="none" w:sz="0" w:space="0" w:color="auto"/>
        <w:right w:val="none" w:sz="0" w:space="0" w:color="auto"/>
      </w:divBdr>
    </w:div>
    <w:div w:id="456948715">
      <w:bodyDiv w:val="1"/>
      <w:marLeft w:val="0"/>
      <w:marRight w:val="0"/>
      <w:marTop w:val="0"/>
      <w:marBottom w:val="0"/>
      <w:divBdr>
        <w:top w:val="none" w:sz="0" w:space="0" w:color="auto"/>
        <w:left w:val="none" w:sz="0" w:space="0" w:color="auto"/>
        <w:bottom w:val="none" w:sz="0" w:space="0" w:color="auto"/>
        <w:right w:val="none" w:sz="0" w:space="0" w:color="auto"/>
      </w:divBdr>
    </w:div>
    <w:div w:id="457181901">
      <w:bodyDiv w:val="1"/>
      <w:marLeft w:val="0"/>
      <w:marRight w:val="0"/>
      <w:marTop w:val="0"/>
      <w:marBottom w:val="0"/>
      <w:divBdr>
        <w:top w:val="none" w:sz="0" w:space="0" w:color="auto"/>
        <w:left w:val="none" w:sz="0" w:space="0" w:color="auto"/>
        <w:bottom w:val="none" w:sz="0" w:space="0" w:color="auto"/>
        <w:right w:val="none" w:sz="0" w:space="0" w:color="auto"/>
      </w:divBdr>
    </w:div>
    <w:div w:id="457652437">
      <w:bodyDiv w:val="1"/>
      <w:marLeft w:val="0"/>
      <w:marRight w:val="0"/>
      <w:marTop w:val="0"/>
      <w:marBottom w:val="0"/>
      <w:divBdr>
        <w:top w:val="none" w:sz="0" w:space="0" w:color="auto"/>
        <w:left w:val="none" w:sz="0" w:space="0" w:color="auto"/>
        <w:bottom w:val="none" w:sz="0" w:space="0" w:color="auto"/>
        <w:right w:val="none" w:sz="0" w:space="0" w:color="auto"/>
      </w:divBdr>
    </w:div>
    <w:div w:id="457842570">
      <w:bodyDiv w:val="1"/>
      <w:marLeft w:val="0"/>
      <w:marRight w:val="0"/>
      <w:marTop w:val="0"/>
      <w:marBottom w:val="0"/>
      <w:divBdr>
        <w:top w:val="none" w:sz="0" w:space="0" w:color="auto"/>
        <w:left w:val="none" w:sz="0" w:space="0" w:color="auto"/>
        <w:bottom w:val="none" w:sz="0" w:space="0" w:color="auto"/>
        <w:right w:val="none" w:sz="0" w:space="0" w:color="auto"/>
      </w:divBdr>
    </w:div>
    <w:div w:id="458494228">
      <w:bodyDiv w:val="1"/>
      <w:marLeft w:val="0"/>
      <w:marRight w:val="0"/>
      <w:marTop w:val="0"/>
      <w:marBottom w:val="0"/>
      <w:divBdr>
        <w:top w:val="none" w:sz="0" w:space="0" w:color="auto"/>
        <w:left w:val="none" w:sz="0" w:space="0" w:color="auto"/>
        <w:bottom w:val="none" w:sz="0" w:space="0" w:color="auto"/>
        <w:right w:val="none" w:sz="0" w:space="0" w:color="auto"/>
      </w:divBdr>
    </w:div>
    <w:div w:id="460391850">
      <w:bodyDiv w:val="1"/>
      <w:marLeft w:val="0"/>
      <w:marRight w:val="0"/>
      <w:marTop w:val="0"/>
      <w:marBottom w:val="0"/>
      <w:divBdr>
        <w:top w:val="none" w:sz="0" w:space="0" w:color="auto"/>
        <w:left w:val="none" w:sz="0" w:space="0" w:color="auto"/>
        <w:bottom w:val="none" w:sz="0" w:space="0" w:color="auto"/>
        <w:right w:val="none" w:sz="0" w:space="0" w:color="auto"/>
      </w:divBdr>
    </w:div>
    <w:div w:id="460465767">
      <w:bodyDiv w:val="1"/>
      <w:marLeft w:val="0"/>
      <w:marRight w:val="0"/>
      <w:marTop w:val="0"/>
      <w:marBottom w:val="0"/>
      <w:divBdr>
        <w:top w:val="none" w:sz="0" w:space="0" w:color="auto"/>
        <w:left w:val="none" w:sz="0" w:space="0" w:color="auto"/>
        <w:bottom w:val="none" w:sz="0" w:space="0" w:color="auto"/>
        <w:right w:val="none" w:sz="0" w:space="0" w:color="auto"/>
      </w:divBdr>
    </w:div>
    <w:div w:id="461509032">
      <w:bodyDiv w:val="1"/>
      <w:marLeft w:val="0"/>
      <w:marRight w:val="0"/>
      <w:marTop w:val="0"/>
      <w:marBottom w:val="0"/>
      <w:divBdr>
        <w:top w:val="none" w:sz="0" w:space="0" w:color="auto"/>
        <w:left w:val="none" w:sz="0" w:space="0" w:color="auto"/>
        <w:bottom w:val="none" w:sz="0" w:space="0" w:color="auto"/>
        <w:right w:val="none" w:sz="0" w:space="0" w:color="auto"/>
      </w:divBdr>
    </w:div>
    <w:div w:id="462886047">
      <w:bodyDiv w:val="1"/>
      <w:marLeft w:val="0"/>
      <w:marRight w:val="0"/>
      <w:marTop w:val="0"/>
      <w:marBottom w:val="0"/>
      <w:divBdr>
        <w:top w:val="none" w:sz="0" w:space="0" w:color="auto"/>
        <w:left w:val="none" w:sz="0" w:space="0" w:color="auto"/>
        <w:bottom w:val="none" w:sz="0" w:space="0" w:color="auto"/>
        <w:right w:val="none" w:sz="0" w:space="0" w:color="auto"/>
      </w:divBdr>
    </w:div>
    <w:div w:id="463742718">
      <w:bodyDiv w:val="1"/>
      <w:marLeft w:val="0"/>
      <w:marRight w:val="0"/>
      <w:marTop w:val="0"/>
      <w:marBottom w:val="0"/>
      <w:divBdr>
        <w:top w:val="none" w:sz="0" w:space="0" w:color="auto"/>
        <w:left w:val="none" w:sz="0" w:space="0" w:color="auto"/>
        <w:bottom w:val="none" w:sz="0" w:space="0" w:color="auto"/>
        <w:right w:val="none" w:sz="0" w:space="0" w:color="auto"/>
      </w:divBdr>
    </w:div>
    <w:div w:id="464470686">
      <w:bodyDiv w:val="1"/>
      <w:marLeft w:val="0"/>
      <w:marRight w:val="0"/>
      <w:marTop w:val="0"/>
      <w:marBottom w:val="0"/>
      <w:divBdr>
        <w:top w:val="none" w:sz="0" w:space="0" w:color="auto"/>
        <w:left w:val="none" w:sz="0" w:space="0" w:color="auto"/>
        <w:bottom w:val="none" w:sz="0" w:space="0" w:color="auto"/>
        <w:right w:val="none" w:sz="0" w:space="0" w:color="auto"/>
      </w:divBdr>
    </w:div>
    <w:div w:id="465777352">
      <w:bodyDiv w:val="1"/>
      <w:marLeft w:val="0"/>
      <w:marRight w:val="0"/>
      <w:marTop w:val="0"/>
      <w:marBottom w:val="0"/>
      <w:divBdr>
        <w:top w:val="none" w:sz="0" w:space="0" w:color="auto"/>
        <w:left w:val="none" w:sz="0" w:space="0" w:color="auto"/>
        <w:bottom w:val="none" w:sz="0" w:space="0" w:color="auto"/>
        <w:right w:val="none" w:sz="0" w:space="0" w:color="auto"/>
      </w:divBdr>
    </w:div>
    <w:div w:id="466045359">
      <w:bodyDiv w:val="1"/>
      <w:marLeft w:val="0"/>
      <w:marRight w:val="0"/>
      <w:marTop w:val="0"/>
      <w:marBottom w:val="0"/>
      <w:divBdr>
        <w:top w:val="none" w:sz="0" w:space="0" w:color="auto"/>
        <w:left w:val="none" w:sz="0" w:space="0" w:color="auto"/>
        <w:bottom w:val="none" w:sz="0" w:space="0" w:color="auto"/>
        <w:right w:val="none" w:sz="0" w:space="0" w:color="auto"/>
      </w:divBdr>
    </w:div>
    <w:div w:id="467162203">
      <w:bodyDiv w:val="1"/>
      <w:marLeft w:val="0"/>
      <w:marRight w:val="0"/>
      <w:marTop w:val="0"/>
      <w:marBottom w:val="0"/>
      <w:divBdr>
        <w:top w:val="none" w:sz="0" w:space="0" w:color="auto"/>
        <w:left w:val="none" w:sz="0" w:space="0" w:color="auto"/>
        <w:bottom w:val="none" w:sz="0" w:space="0" w:color="auto"/>
        <w:right w:val="none" w:sz="0" w:space="0" w:color="auto"/>
      </w:divBdr>
    </w:div>
    <w:div w:id="468717327">
      <w:bodyDiv w:val="1"/>
      <w:marLeft w:val="0"/>
      <w:marRight w:val="0"/>
      <w:marTop w:val="0"/>
      <w:marBottom w:val="0"/>
      <w:divBdr>
        <w:top w:val="none" w:sz="0" w:space="0" w:color="auto"/>
        <w:left w:val="none" w:sz="0" w:space="0" w:color="auto"/>
        <w:bottom w:val="none" w:sz="0" w:space="0" w:color="auto"/>
        <w:right w:val="none" w:sz="0" w:space="0" w:color="auto"/>
      </w:divBdr>
    </w:div>
    <w:div w:id="470175089">
      <w:bodyDiv w:val="1"/>
      <w:marLeft w:val="0"/>
      <w:marRight w:val="0"/>
      <w:marTop w:val="0"/>
      <w:marBottom w:val="0"/>
      <w:divBdr>
        <w:top w:val="none" w:sz="0" w:space="0" w:color="auto"/>
        <w:left w:val="none" w:sz="0" w:space="0" w:color="auto"/>
        <w:bottom w:val="none" w:sz="0" w:space="0" w:color="auto"/>
        <w:right w:val="none" w:sz="0" w:space="0" w:color="auto"/>
      </w:divBdr>
    </w:div>
    <w:div w:id="470441428">
      <w:bodyDiv w:val="1"/>
      <w:marLeft w:val="0"/>
      <w:marRight w:val="0"/>
      <w:marTop w:val="0"/>
      <w:marBottom w:val="0"/>
      <w:divBdr>
        <w:top w:val="none" w:sz="0" w:space="0" w:color="auto"/>
        <w:left w:val="none" w:sz="0" w:space="0" w:color="auto"/>
        <w:bottom w:val="none" w:sz="0" w:space="0" w:color="auto"/>
        <w:right w:val="none" w:sz="0" w:space="0" w:color="auto"/>
      </w:divBdr>
    </w:div>
    <w:div w:id="470831488">
      <w:bodyDiv w:val="1"/>
      <w:marLeft w:val="0"/>
      <w:marRight w:val="0"/>
      <w:marTop w:val="0"/>
      <w:marBottom w:val="0"/>
      <w:divBdr>
        <w:top w:val="none" w:sz="0" w:space="0" w:color="auto"/>
        <w:left w:val="none" w:sz="0" w:space="0" w:color="auto"/>
        <w:bottom w:val="none" w:sz="0" w:space="0" w:color="auto"/>
        <w:right w:val="none" w:sz="0" w:space="0" w:color="auto"/>
      </w:divBdr>
    </w:div>
    <w:div w:id="471102105">
      <w:bodyDiv w:val="1"/>
      <w:marLeft w:val="0"/>
      <w:marRight w:val="0"/>
      <w:marTop w:val="0"/>
      <w:marBottom w:val="0"/>
      <w:divBdr>
        <w:top w:val="none" w:sz="0" w:space="0" w:color="auto"/>
        <w:left w:val="none" w:sz="0" w:space="0" w:color="auto"/>
        <w:bottom w:val="none" w:sz="0" w:space="0" w:color="auto"/>
        <w:right w:val="none" w:sz="0" w:space="0" w:color="auto"/>
      </w:divBdr>
    </w:div>
    <w:div w:id="471217922">
      <w:bodyDiv w:val="1"/>
      <w:marLeft w:val="0"/>
      <w:marRight w:val="0"/>
      <w:marTop w:val="0"/>
      <w:marBottom w:val="0"/>
      <w:divBdr>
        <w:top w:val="none" w:sz="0" w:space="0" w:color="auto"/>
        <w:left w:val="none" w:sz="0" w:space="0" w:color="auto"/>
        <w:bottom w:val="none" w:sz="0" w:space="0" w:color="auto"/>
        <w:right w:val="none" w:sz="0" w:space="0" w:color="auto"/>
      </w:divBdr>
    </w:div>
    <w:div w:id="471412950">
      <w:bodyDiv w:val="1"/>
      <w:marLeft w:val="0"/>
      <w:marRight w:val="0"/>
      <w:marTop w:val="0"/>
      <w:marBottom w:val="0"/>
      <w:divBdr>
        <w:top w:val="none" w:sz="0" w:space="0" w:color="auto"/>
        <w:left w:val="none" w:sz="0" w:space="0" w:color="auto"/>
        <w:bottom w:val="none" w:sz="0" w:space="0" w:color="auto"/>
        <w:right w:val="none" w:sz="0" w:space="0" w:color="auto"/>
      </w:divBdr>
    </w:div>
    <w:div w:id="472531064">
      <w:bodyDiv w:val="1"/>
      <w:marLeft w:val="0"/>
      <w:marRight w:val="0"/>
      <w:marTop w:val="0"/>
      <w:marBottom w:val="0"/>
      <w:divBdr>
        <w:top w:val="none" w:sz="0" w:space="0" w:color="auto"/>
        <w:left w:val="none" w:sz="0" w:space="0" w:color="auto"/>
        <w:bottom w:val="none" w:sz="0" w:space="0" w:color="auto"/>
        <w:right w:val="none" w:sz="0" w:space="0" w:color="auto"/>
      </w:divBdr>
    </w:div>
    <w:div w:id="475948504">
      <w:bodyDiv w:val="1"/>
      <w:marLeft w:val="0"/>
      <w:marRight w:val="0"/>
      <w:marTop w:val="0"/>
      <w:marBottom w:val="0"/>
      <w:divBdr>
        <w:top w:val="none" w:sz="0" w:space="0" w:color="auto"/>
        <w:left w:val="none" w:sz="0" w:space="0" w:color="auto"/>
        <w:bottom w:val="none" w:sz="0" w:space="0" w:color="auto"/>
        <w:right w:val="none" w:sz="0" w:space="0" w:color="auto"/>
      </w:divBdr>
    </w:div>
    <w:div w:id="476381527">
      <w:bodyDiv w:val="1"/>
      <w:marLeft w:val="0"/>
      <w:marRight w:val="0"/>
      <w:marTop w:val="0"/>
      <w:marBottom w:val="0"/>
      <w:divBdr>
        <w:top w:val="none" w:sz="0" w:space="0" w:color="auto"/>
        <w:left w:val="none" w:sz="0" w:space="0" w:color="auto"/>
        <w:bottom w:val="none" w:sz="0" w:space="0" w:color="auto"/>
        <w:right w:val="none" w:sz="0" w:space="0" w:color="auto"/>
      </w:divBdr>
    </w:div>
    <w:div w:id="477386147">
      <w:bodyDiv w:val="1"/>
      <w:marLeft w:val="0"/>
      <w:marRight w:val="0"/>
      <w:marTop w:val="0"/>
      <w:marBottom w:val="0"/>
      <w:divBdr>
        <w:top w:val="none" w:sz="0" w:space="0" w:color="auto"/>
        <w:left w:val="none" w:sz="0" w:space="0" w:color="auto"/>
        <w:bottom w:val="none" w:sz="0" w:space="0" w:color="auto"/>
        <w:right w:val="none" w:sz="0" w:space="0" w:color="auto"/>
      </w:divBdr>
    </w:div>
    <w:div w:id="477645692">
      <w:bodyDiv w:val="1"/>
      <w:marLeft w:val="0"/>
      <w:marRight w:val="0"/>
      <w:marTop w:val="0"/>
      <w:marBottom w:val="0"/>
      <w:divBdr>
        <w:top w:val="none" w:sz="0" w:space="0" w:color="auto"/>
        <w:left w:val="none" w:sz="0" w:space="0" w:color="auto"/>
        <w:bottom w:val="none" w:sz="0" w:space="0" w:color="auto"/>
        <w:right w:val="none" w:sz="0" w:space="0" w:color="auto"/>
      </w:divBdr>
    </w:div>
    <w:div w:id="484586498">
      <w:bodyDiv w:val="1"/>
      <w:marLeft w:val="0"/>
      <w:marRight w:val="0"/>
      <w:marTop w:val="0"/>
      <w:marBottom w:val="0"/>
      <w:divBdr>
        <w:top w:val="none" w:sz="0" w:space="0" w:color="auto"/>
        <w:left w:val="none" w:sz="0" w:space="0" w:color="auto"/>
        <w:bottom w:val="none" w:sz="0" w:space="0" w:color="auto"/>
        <w:right w:val="none" w:sz="0" w:space="0" w:color="auto"/>
      </w:divBdr>
    </w:div>
    <w:div w:id="484787770">
      <w:bodyDiv w:val="1"/>
      <w:marLeft w:val="0"/>
      <w:marRight w:val="0"/>
      <w:marTop w:val="0"/>
      <w:marBottom w:val="0"/>
      <w:divBdr>
        <w:top w:val="none" w:sz="0" w:space="0" w:color="auto"/>
        <w:left w:val="none" w:sz="0" w:space="0" w:color="auto"/>
        <w:bottom w:val="none" w:sz="0" w:space="0" w:color="auto"/>
        <w:right w:val="none" w:sz="0" w:space="0" w:color="auto"/>
      </w:divBdr>
    </w:div>
    <w:div w:id="484978442">
      <w:bodyDiv w:val="1"/>
      <w:marLeft w:val="0"/>
      <w:marRight w:val="0"/>
      <w:marTop w:val="0"/>
      <w:marBottom w:val="0"/>
      <w:divBdr>
        <w:top w:val="none" w:sz="0" w:space="0" w:color="auto"/>
        <w:left w:val="none" w:sz="0" w:space="0" w:color="auto"/>
        <w:bottom w:val="none" w:sz="0" w:space="0" w:color="auto"/>
        <w:right w:val="none" w:sz="0" w:space="0" w:color="auto"/>
      </w:divBdr>
    </w:div>
    <w:div w:id="485784081">
      <w:bodyDiv w:val="1"/>
      <w:marLeft w:val="0"/>
      <w:marRight w:val="0"/>
      <w:marTop w:val="0"/>
      <w:marBottom w:val="0"/>
      <w:divBdr>
        <w:top w:val="none" w:sz="0" w:space="0" w:color="auto"/>
        <w:left w:val="none" w:sz="0" w:space="0" w:color="auto"/>
        <w:bottom w:val="none" w:sz="0" w:space="0" w:color="auto"/>
        <w:right w:val="none" w:sz="0" w:space="0" w:color="auto"/>
      </w:divBdr>
    </w:div>
    <w:div w:id="486018320">
      <w:bodyDiv w:val="1"/>
      <w:marLeft w:val="0"/>
      <w:marRight w:val="0"/>
      <w:marTop w:val="0"/>
      <w:marBottom w:val="0"/>
      <w:divBdr>
        <w:top w:val="none" w:sz="0" w:space="0" w:color="auto"/>
        <w:left w:val="none" w:sz="0" w:space="0" w:color="auto"/>
        <w:bottom w:val="none" w:sz="0" w:space="0" w:color="auto"/>
        <w:right w:val="none" w:sz="0" w:space="0" w:color="auto"/>
      </w:divBdr>
    </w:div>
    <w:div w:id="486046497">
      <w:bodyDiv w:val="1"/>
      <w:marLeft w:val="0"/>
      <w:marRight w:val="0"/>
      <w:marTop w:val="0"/>
      <w:marBottom w:val="0"/>
      <w:divBdr>
        <w:top w:val="none" w:sz="0" w:space="0" w:color="auto"/>
        <w:left w:val="none" w:sz="0" w:space="0" w:color="auto"/>
        <w:bottom w:val="none" w:sz="0" w:space="0" w:color="auto"/>
        <w:right w:val="none" w:sz="0" w:space="0" w:color="auto"/>
      </w:divBdr>
    </w:div>
    <w:div w:id="486092066">
      <w:bodyDiv w:val="1"/>
      <w:marLeft w:val="0"/>
      <w:marRight w:val="0"/>
      <w:marTop w:val="0"/>
      <w:marBottom w:val="0"/>
      <w:divBdr>
        <w:top w:val="none" w:sz="0" w:space="0" w:color="auto"/>
        <w:left w:val="none" w:sz="0" w:space="0" w:color="auto"/>
        <w:bottom w:val="none" w:sz="0" w:space="0" w:color="auto"/>
        <w:right w:val="none" w:sz="0" w:space="0" w:color="auto"/>
      </w:divBdr>
    </w:div>
    <w:div w:id="486941538">
      <w:bodyDiv w:val="1"/>
      <w:marLeft w:val="0"/>
      <w:marRight w:val="0"/>
      <w:marTop w:val="0"/>
      <w:marBottom w:val="0"/>
      <w:divBdr>
        <w:top w:val="none" w:sz="0" w:space="0" w:color="auto"/>
        <w:left w:val="none" w:sz="0" w:space="0" w:color="auto"/>
        <w:bottom w:val="none" w:sz="0" w:space="0" w:color="auto"/>
        <w:right w:val="none" w:sz="0" w:space="0" w:color="auto"/>
      </w:divBdr>
    </w:div>
    <w:div w:id="488134258">
      <w:bodyDiv w:val="1"/>
      <w:marLeft w:val="0"/>
      <w:marRight w:val="0"/>
      <w:marTop w:val="0"/>
      <w:marBottom w:val="0"/>
      <w:divBdr>
        <w:top w:val="none" w:sz="0" w:space="0" w:color="auto"/>
        <w:left w:val="none" w:sz="0" w:space="0" w:color="auto"/>
        <w:bottom w:val="none" w:sz="0" w:space="0" w:color="auto"/>
        <w:right w:val="none" w:sz="0" w:space="0" w:color="auto"/>
      </w:divBdr>
    </w:div>
    <w:div w:id="488135052">
      <w:bodyDiv w:val="1"/>
      <w:marLeft w:val="0"/>
      <w:marRight w:val="0"/>
      <w:marTop w:val="0"/>
      <w:marBottom w:val="0"/>
      <w:divBdr>
        <w:top w:val="none" w:sz="0" w:space="0" w:color="auto"/>
        <w:left w:val="none" w:sz="0" w:space="0" w:color="auto"/>
        <w:bottom w:val="none" w:sz="0" w:space="0" w:color="auto"/>
        <w:right w:val="none" w:sz="0" w:space="0" w:color="auto"/>
      </w:divBdr>
    </w:div>
    <w:div w:id="488790788">
      <w:bodyDiv w:val="1"/>
      <w:marLeft w:val="0"/>
      <w:marRight w:val="0"/>
      <w:marTop w:val="0"/>
      <w:marBottom w:val="0"/>
      <w:divBdr>
        <w:top w:val="none" w:sz="0" w:space="0" w:color="auto"/>
        <w:left w:val="none" w:sz="0" w:space="0" w:color="auto"/>
        <w:bottom w:val="none" w:sz="0" w:space="0" w:color="auto"/>
        <w:right w:val="none" w:sz="0" w:space="0" w:color="auto"/>
      </w:divBdr>
    </w:div>
    <w:div w:id="490099499">
      <w:bodyDiv w:val="1"/>
      <w:marLeft w:val="0"/>
      <w:marRight w:val="0"/>
      <w:marTop w:val="0"/>
      <w:marBottom w:val="0"/>
      <w:divBdr>
        <w:top w:val="none" w:sz="0" w:space="0" w:color="auto"/>
        <w:left w:val="none" w:sz="0" w:space="0" w:color="auto"/>
        <w:bottom w:val="none" w:sz="0" w:space="0" w:color="auto"/>
        <w:right w:val="none" w:sz="0" w:space="0" w:color="auto"/>
      </w:divBdr>
    </w:div>
    <w:div w:id="490875325">
      <w:bodyDiv w:val="1"/>
      <w:marLeft w:val="0"/>
      <w:marRight w:val="0"/>
      <w:marTop w:val="0"/>
      <w:marBottom w:val="0"/>
      <w:divBdr>
        <w:top w:val="none" w:sz="0" w:space="0" w:color="auto"/>
        <w:left w:val="none" w:sz="0" w:space="0" w:color="auto"/>
        <w:bottom w:val="none" w:sz="0" w:space="0" w:color="auto"/>
        <w:right w:val="none" w:sz="0" w:space="0" w:color="auto"/>
      </w:divBdr>
    </w:div>
    <w:div w:id="491335136">
      <w:bodyDiv w:val="1"/>
      <w:marLeft w:val="0"/>
      <w:marRight w:val="0"/>
      <w:marTop w:val="0"/>
      <w:marBottom w:val="0"/>
      <w:divBdr>
        <w:top w:val="none" w:sz="0" w:space="0" w:color="auto"/>
        <w:left w:val="none" w:sz="0" w:space="0" w:color="auto"/>
        <w:bottom w:val="none" w:sz="0" w:space="0" w:color="auto"/>
        <w:right w:val="none" w:sz="0" w:space="0" w:color="auto"/>
      </w:divBdr>
    </w:div>
    <w:div w:id="492531284">
      <w:bodyDiv w:val="1"/>
      <w:marLeft w:val="0"/>
      <w:marRight w:val="0"/>
      <w:marTop w:val="0"/>
      <w:marBottom w:val="0"/>
      <w:divBdr>
        <w:top w:val="none" w:sz="0" w:space="0" w:color="auto"/>
        <w:left w:val="none" w:sz="0" w:space="0" w:color="auto"/>
        <w:bottom w:val="none" w:sz="0" w:space="0" w:color="auto"/>
        <w:right w:val="none" w:sz="0" w:space="0" w:color="auto"/>
      </w:divBdr>
    </w:div>
    <w:div w:id="493495806">
      <w:bodyDiv w:val="1"/>
      <w:marLeft w:val="0"/>
      <w:marRight w:val="0"/>
      <w:marTop w:val="0"/>
      <w:marBottom w:val="0"/>
      <w:divBdr>
        <w:top w:val="none" w:sz="0" w:space="0" w:color="auto"/>
        <w:left w:val="none" w:sz="0" w:space="0" w:color="auto"/>
        <w:bottom w:val="none" w:sz="0" w:space="0" w:color="auto"/>
        <w:right w:val="none" w:sz="0" w:space="0" w:color="auto"/>
      </w:divBdr>
    </w:div>
    <w:div w:id="495071739">
      <w:bodyDiv w:val="1"/>
      <w:marLeft w:val="0"/>
      <w:marRight w:val="0"/>
      <w:marTop w:val="0"/>
      <w:marBottom w:val="0"/>
      <w:divBdr>
        <w:top w:val="none" w:sz="0" w:space="0" w:color="auto"/>
        <w:left w:val="none" w:sz="0" w:space="0" w:color="auto"/>
        <w:bottom w:val="none" w:sz="0" w:space="0" w:color="auto"/>
        <w:right w:val="none" w:sz="0" w:space="0" w:color="auto"/>
      </w:divBdr>
    </w:div>
    <w:div w:id="495609419">
      <w:bodyDiv w:val="1"/>
      <w:marLeft w:val="0"/>
      <w:marRight w:val="0"/>
      <w:marTop w:val="0"/>
      <w:marBottom w:val="0"/>
      <w:divBdr>
        <w:top w:val="none" w:sz="0" w:space="0" w:color="auto"/>
        <w:left w:val="none" w:sz="0" w:space="0" w:color="auto"/>
        <w:bottom w:val="none" w:sz="0" w:space="0" w:color="auto"/>
        <w:right w:val="none" w:sz="0" w:space="0" w:color="auto"/>
      </w:divBdr>
    </w:div>
    <w:div w:id="496073459">
      <w:bodyDiv w:val="1"/>
      <w:marLeft w:val="0"/>
      <w:marRight w:val="0"/>
      <w:marTop w:val="0"/>
      <w:marBottom w:val="0"/>
      <w:divBdr>
        <w:top w:val="none" w:sz="0" w:space="0" w:color="auto"/>
        <w:left w:val="none" w:sz="0" w:space="0" w:color="auto"/>
        <w:bottom w:val="none" w:sz="0" w:space="0" w:color="auto"/>
        <w:right w:val="none" w:sz="0" w:space="0" w:color="auto"/>
      </w:divBdr>
    </w:div>
    <w:div w:id="498737414">
      <w:bodyDiv w:val="1"/>
      <w:marLeft w:val="0"/>
      <w:marRight w:val="0"/>
      <w:marTop w:val="0"/>
      <w:marBottom w:val="0"/>
      <w:divBdr>
        <w:top w:val="none" w:sz="0" w:space="0" w:color="auto"/>
        <w:left w:val="none" w:sz="0" w:space="0" w:color="auto"/>
        <w:bottom w:val="none" w:sz="0" w:space="0" w:color="auto"/>
        <w:right w:val="none" w:sz="0" w:space="0" w:color="auto"/>
      </w:divBdr>
    </w:div>
    <w:div w:id="499003316">
      <w:bodyDiv w:val="1"/>
      <w:marLeft w:val="0"/>
      <w:marRight w:val="0"/>
      <w:marTop w:val="0"/>
      <w:marBottom w:val="0"/>
      <w:divBdr>
        <w:top w:val="none" w:sz="0" w:space="0" w:color="auto"/>
        <w:left w:val="none" w:sz="0" w:space="0" w:color="auto"/>
        <w:bottom w:val="none" w:sz="0" w:space="0" w:color="auto"/>
        <w:right w:val="none" w:sz="0" w:space="0" w:color="auto"/>
      </w:divBdr>
    </w:div>
    <w:div w:id="500311427">
      <w:bodyDiv w:val="1"/>
      <w:marLeft w:val="0"/>
      <w:marRight w:val="0"/>
      <w:marTop w:val="0"/>
      <w:marBottom w:val="0"/>
      <w:divBdr>
        <w:top w:val="none" w:sz="0" w:space="0" w:color="auto"/>
        <w:left w:val="none" w:sz="0" w:space="0" w:color="auto"/>
        <w:bottom w:val="none" w:sz="0" w:space="0" w:color="auto"/>
        <w:right w:val="none" w:sz="0" w:space="0" w:color="auto"/>
      </w:divBdr>
    </w:div>
    <w:div w:id="502622809">
      <w:bodyDiv w:val="1"/>
      <w:marLeft w:val="0"/>
      <w:marRight w:val="0"/>
      <w:marTop w:val="0"/>
      <w:marBottom w:val="0"/>
      <w:divBdr>
        <w:top w:val="none" w:sz="0" w:space="0" w:color="auto"/>
        <w:left w:val="none" w:sz="0" w:space="0" w:color="auto"/>
        <w:bottom w:val="none" w:sz="0" w:space="0" w:color="auto"/>
        <w:right w:val="none" w:sz="0" w:space="0" w:color="auto"/>
      </w:divBdr>
    </w:div>
    <w:div w:id="503326306">
      <w:bodyDiv w:val="1"/>
      <w:marLeft w:val="0"/>
      <w:marRight w:val="0"/>
      <w:marTop w:val="0"/>
      <w:marBottom w:val="0"/>
      <w:divBdr>
        <w:top w:val="none" w:sz="0" w:space="0" w:color="auto"/>
        <w:left w:val="none" w:sz="0" w:space="0" w:color="auto"/>
        <w:bottom w:val="none" w:sz="0" w:space="0" w:color="auto"/>
        <w:right w:val="none" w:sz="0" w:space="0" w:color="auto"/>
      </w:divBdr>
    </w:div>
    <w:div w:id="505171487">
      <w:bodyDiv w:val="1"/>
      <w:marLeft w:val="0"/>
      <w:marRight w:val="0"/>
      <w:marTop w:val="0"/>
      <w:marBottom w:val="0"/>
      <w:divBdr>
        <w:top w:val="none" w:sz="0" w:space="0" w:color="auto"/>
        <w:left w:val="none" w:sz="0" w:space="0" w:color="auto"/>
        <w:bottom w:val="none" w:sz="0" w:space="0" w:color="auto"/>
        <w:right w:val="none" w:sz="0" w:space="0" w:color="auto"/>
      </w:divBdr>
    </w:div>
    <w:div w:id="505442629">
      <w:bodyDiv w:val="1"/>
      <w:marLeft w:val="0"/>
      <w:marRight w:val="0"/>
      <w:marTop w:val="0"/>
      <w:marBottom w:val="0"/>
      <w:divBdr>
        <w:top w:val="none" w:sz="0" w:space="0" w:color="auto"/>
        <w:left w:val="none" w:sz="0" w:space="0" w:color="auto"/>
        <w:bottom w:val="none" w:sz="0" w:space="0" w:color="auto"/>
        <w:right w:val="none" w:sz="0" w:space="0" w:color="auto"/>
      </w:divBdr>
    </w:div>
    <w:div w:id="506405903">
      <w:bodyDiv w:val="1"/>
      <w:marLeft w:val="0"/>
      <w:marRight w:val="0"/>
      <w:marTop w:val="0"/>
      <w:marBottom w:val="0"/>
      <w:divBdr>
        <w:top w:val="none" w:sz="0" w:space="0" w:color="auto"/>
        <w:left w:val="none" w:sz="0" w:space="0" w:color="auto"/>
        <w:bottom w:val="none" w:sz="0" w:space="0" w:color="auto"/>
        <w:right w:val="none" w:sz="0" w:space="0" w:color="auto"/>
      </w:divBdr>
    </w:div>
    <w:div w:id="507409192">
      <w:bodyDiv w:val="1"/>
      <w:marLeft w:val="0"/>
      <w:marRight w:val="0"/>
      <w:marTop w:val="0"/>
      <w:marBottom w:val="0"/>
      <w:divBdr>
        <w:top w:val="none" w:sz="0" w:space="0" w:color="auto"/>
        <w:left w:val="none" w:sz="0" w:space="0" w:color="auto"/>
        <w:bottom w:val="none" w:sz="0" w:space="0" w:color="auto"/>
        <w:right w:val="none" w:sz="0" w:space="0" w:color="auto"/>
      </w:divBdr>
    </w:div>
    <w:div w:id="508370728">
      <w:bodyDiv w:val="1"/>
      <w:marLeft w:val="0"/>
      <w:marRight w:val="0"/>
      <w:marTop w:val="0"/>
      <w:marBottom w:val="0"/>
      <w:divBdr>
        <w:top w:val="none" w:sz="0" w:space="0" w:color="auto"/>
        <w:left w:val="none" w:sz="0" w:space="0" w:color="auto"/>
        <w:bottom w:val="none" w:sz="0" w:space="0" w:color="auto"/>
        <w:right w:val="none" w:sz="0" w:space="0" w:color="auto"/>
      </w:divBdr>
    </w:div>
    <w:div w:id="508567223">
      <w:bodyDiv w:val="1"/>
      <w:marLeft w:val="0"/>
      <w:marRight w:val="0"/>
      <w:marTop w:val="0"/>
      <w:marBottom w:val="0"/>
      <w:divBdr>
        <w:top w:val="none" w:sz="0" w:space="0" w:color="auto"/>
        <w:left w:val="none" w:sz="0" w:space="0" w:color="auto"/>
        <w:bottom w:val="none" w:sz="0" w:space="0" w:color="auto"/>
        <w:right w:val="none" w:sz="0" w:space="0" w:color="auto"/>
      </w:divBdr>
    </w:div>
    <w:div w:id="508720636">
      <w:bodyDiv w:val="1"/>
      <w:marLeft w:val="0"/>
      <w:marRight w:val="0"/>
      <w:marTop w:val="0"/>
      <w:marBottom w:val="0"/>
      <w:divBdr>
        <w:top w:val="none" w:sz="0" w:space="0" w:color="auto"/>
        <w:left w:val="none" w:sz="0" w:space="0" w:color="auto"/>
        <w:bottom w:val="none" w:sz="0" w:space="0" w:color="auto"/>
        <w:right w:val="none" w:sz="0" w:space="0" w:color="auto"/>
      </w:divBdr>
    </w:div>
    <w:div w:id="508953648">
      <w:bodyDiv w:val="1"/>
      <w:marLeft w:val="0"/>
      <w:marRight w:val="0"/>
      <w:marTop w:val="0"/>
      <w:marBottom w:val="0"/>
      <w:divBdr>
        <w:top w:val="none" w:sz="0" w:space="0" w:color="auto"/>
        <w:left w:val="none" w:sz="0" w:space="0" w:color="auto"/>
        <w:bottom w:val="none" w:sz="0" w:space="0" w:color="auto"/>
        <w:right w:val="none" w:sz="0" w:space="0" w:color="auto"/>
      </w:divBdr>
    </w:div>
    <w:div w:id="509216809">
      <w:bodyDiv w:val="1"/>
      <w:marLeft w:val="0"/>
      <w:marRight w:val="0"/>
      <w:marTop w:val="0"/>
      <w:marBottom w:val="0"/>
      <w:divBdr>
        <w:top w:val="none" w:sz="0" w:space="0" w:color="auto"/>
        <w:left w:val="none" w:sz="0" w:space="0" w:color="auto"/>
        <w:bottom w:val="none" w:sz="0" w:space="0" w:color="auto"/>
        <w:right w:val="none" w:sz="0" w:space="0" w:color="auto"/>
      </w:divBdr>
    </w:div>
    <w:div w:id="509487871">
      <w:bodyDiv w:val="1"/>
      <w:marLeft w:val="0"/>
      <w:marRight w:val="0"/>
      <w:marTop w:val="0"/>
      <w:marBottom w:val="0"/>
      <w:divBdr>
        <w:top w:val="none" w:sz="0" w:space="0" w:color="auto"/>
        <w:left w:val="none" w:sz="0" w:space="0" w:color="auto"/>
        <w:bottom w:val="none" w:sz="0" w:space="0" w:color="auto"/>
        <w:right w:val="none" w:sz="0" w:space="0" w:color="auto"/>
      </w:divBdr>
    </w:div>
    <w:div w:id="511532946">
      <w:bodyDiv w:val="1"/>
      <w:marLeft w:val="0"/>
      <w:marRight w:val="0"/>
      <w:marTop w:val="0"/>
      <w:marBottom w:val="0"/>
      <w:divBdr>
        <w:top w:val="none" w:sz="0" w:space="0" w:color="auto"/>
        <w:left w:val="none" w:sz="0" w:space="0" w:color="auto"/>
        <w:bottom w:val="none" w:sz="0" w:space="0" w:color="auto"/>
        <w:right w:val="none" w:sz="0" w:space="0" w:color="auto"/>
      </w:divBdr>
    </w:div>
    <w:div w:id="512763775">
      <w:bodyDiv w:val="1"/>
      <w:marLeft w:val="0"/>
      <w:marRight w:val="0"/>
      <w:marTop w:val="0"/>
      <w:marBottom w:val="0"/>
      <w:divBdr>
        <w:top w:val="none" w:sz="0" w:space="0" w:color="auto"/>
        <w:left w:val="none" w:sz="0" w:space="0" w:color="auto"/>
        <w:bottom w:val="none" w:sz="0" w:space="0" w:color="auto"/>
        <w:right w:val="none" w:sz="0" w:space="0" w:color="auto"/>
      </w:divBdr>
    </w:div>
    <w:div w:id="515265594">
      <w:bodyDiv w:val="1"/>
      <w:marLeft w:val="0"/>
      <w:marRight w:val="0"/>
      <w:marTop w:val="0"/>
      <w:marBottom w:val="0"/>
      <w:divBdr>
        <w:top w:val="none" w:sz="0" w:space="0" w:color="auto"/>
        <w:left w:val="none" w:sz="0" w:space="0" w:color="auto"/>
        <w:bottom w:val="none" w:sz="0" w:space="0" w:color="auto"/>
        <w:right w:val="none" w:sz="0" w:space="0" w:color="auto"/>
      </w:divBdr>
    </w:div>
    <w:div w:id="515392265">
      <w:bodyDiv w:val="1"/>
      <w:marLeft w:val="0"/>
      <w:marRight w:val="0"/>
      <w:marTop w:val="0"/>
      <w:marBottom w:val="0"/>
      <w:divBdr>
        <w:top w:val="none" w:sz="0" w:space="0" w:color="auto"/>
        <w:left w:val="none" w:sz="0" w:space="0" w:color="auto"/>
        <w:bottom w:val="none" w:sz="0" w:space="0" w:color="auto"/>
        <w:right w:val="none" w:sz="0" w:space="0" w:color="auto"/>
      </w:divBdr>
    </w:div>
    <w:div w:id="516624849">
      <w:bodyDiv w:val="1"/>
      <w:marLeft w:val="0"/>
      <w:marRight w:val="0"/>
      <w:marTop w:val="0"/>
      <w:marBottom w:val="0"/>
      <w:divBdr>
        <w:top w:val="none" w:sz="0" w:space="0" w:color="auto"/>
        <w:left w:val="none" w:sz="0" w:space="0" w:color="auto"/>
        <w:bottom w:val="none" w:sz="0" w:space="0" w:color="auto"/>
        <w:right w:val="none" w:sz="0" w:space="0" w:color="auto"/>
      </w:divBdr>
    </w:div>
    <w:div w:id="519124880">
      <w:bodyDiv w:val="1"/>
      <w:marLeft w:val="0"/>
      <w:marRight w:val="0"/>
      <w:marTop w:val="0"/>
      <w:marBottom w:val="0"/>
      <w:divBdr>
        <w:top w:val="none" w:sz="0" w:space="0" w:color="auto"/>
        <w:left w:val="none" w:sz="0" w:space="0" w:color="auto"/>
        <w:bottom w:val="none" w:sz="0" w:space="0" w:color="auto"/>
        <w:right w:val="none" w:sz="0" w:space="0" w:color="auto"/>
      </w:divBdr>
    </w:div>
    <w:div w:id="519706292">
      <w:bodyDiv w:val="1"/>
      <w:marLeft w:val="0"/>
      <w:marRight w:val="0"/>
      <w:marTop w:val="0"/>
      <w:marBottom w:val="0"/>
      <w:divBdr>
        <w:top w:val="none" w:sz="0" w:space="0" w:color="auto"/>
        <w:left w:val="none" w:sz="0" w:space="0" w:color="auto"/>
        <w:bottom w:val="none" w:sz="0" w:space="0" w:color="auto"/>
        <w:right w:val="none" w:sz="0" w:space="0" w:color="auto"/>
      </w:divBdr>
    </w:div>
    <w:div w:id="520700194">
      <w:bodyDiv w:val="1"/>
      <w:marLeft w:val="0"/>
      <w:marRight w:val="0"/>
      <w:marTop w:val="0"/>
      <w:marBottom w:val="0"/>
      <w:divBdr>
        <w:top w:val="none" w:sz="0" w:space="0" w:color="auto"/>
        <w:left w:val="none" w:sz="0" w:space="0" w:color="auto"/>
        <w:bottom w:val="none" w:sz="0" w:space="0" w:color="auto"/>
        <w:right w:val="none" w:sz="0" w:space="0" w:color="auto"/>
      </w:divBdr>
    </w:div>
    <w:div w:id="520894980">
      <w:bodyDiv w:val="1"/>
      <w:marLeft w:val="0"/>
      <w:marRight w:val="0"/>
      <w:marTop w:val="0"/>
      <w:marBottom w:val="0"/>
      <w:divBdr>
        <w:top w:val="none" w:sz="0" w:space="0" w:color="auto"/>
        <w:left w:val="none" w:sz="0" w:space="0" w:color="auto"/>
        <w:bottom w:val="none" w:sz="0" w:space="0" w:color="auto"/>
        <w:right w:val="none" w:sz="0" w:space="0" w:color="auto"/>
      </w:divBdr>
    </w:div>
    <w:div w:id="522980130">
      <w:bodyDiv w:val="1"/>
      <w:marLeft w:val="0"/>
      <w:marRight w:val="0"/>
      <w:marTop w:val="0"/>
      <w:marBottom w:val="0"/>
      <w:divBdr>
        <w:top w:val="none" w:sz="0" w:space="0" w:color="auto"/>
        <w:left w:val="none" w:sz="0" w:space="0" w:color="auto"/>
        <w:bottom w:val="none" w:sz="0" w:space="0" w:color="auto"/>
        <w:right w:val="none" w:sz="0" w:space="0" w:color="auto"/>
      </w:divBdr>
    </w:div>
    <w:div w:id="524713189">
      <w:bodyDiv w:val="1"/>
      <w:marLeft w:val="0"/>
      <w:marRight w:val="0"/>
      <w:marTop w:val="0"/>
      <w:marBottom w:val="0"/>
      <w:divBdr>
        <w:top w:val="none" w:sz="0" w:space="0" w:color="auto"/>
        <w:left w:val="none" w:sz="0" w:space="0" w:color="auto"/>
        <w:bottom w:val="none" w:sz="0" w:space="0" w:color="auto"/>
        <w:right w:val="none" w:sz="0" w:space="0" w:color="auto"/>
      </w:divBdr>
    </w:div>
    <w:div w:id="525679353">
      <w:bodyDiv w:val="1"/>
      <w:marLeft w:val="0"/>
      <w:marRight w:val="0"/>
      <w:marTop w:val="0"/>
      <w:marBottom w:val="0"/>
      <w:divBdr>
        <w:top w:val="none" w:sz="0" w:space="0" w:color="auto"/>
        <w:left w:val="none" w:sz="0" w:space="0" w:color="auto"/>
        <w:bottom w:val="none" w:sz="0" w:space="0" w:color="auto"/>
        <w:right w:val="none" w:sz="0" w:space="0" w:color="auto"/>
      </w:divBdr>
    </w:div>
    <w:div w:id="526139219">
      <w:bodyDiv w:val="1"/>
      <w:marLeft w:val="0"/>
      <w:marRight w:val="0"/>
      <w:marTop w:val="0"/>
      <w:marBottom w:val="0"/>
      <w:divBdr>
        <w:top w:val="none" w:sz="0" w:space="0" w:color="auto"/>
        <w:left w:val="none" w:sz="0" w:space="0" w:color="auto"/>
        <w:bottom w:val="none" w:sz="0" w:space="0" w:color="auto"/>
        <w:right w:val="none" w:sz="0" w:space="0" w:color="auto"/>
      </w:divBdr>
    </w:div>
    <w:div w:id="526984808">
      <w:bodyDiv w:val="1"/>
      <w:marLeft w:val="0"/>
      <w:marRight w:val="0"/>
      <w:marTop w:val="0"/>
      <w:marBottom w:val="0"/>
      <w:divBdr>
        <w:top w:val="none" w:sz="0" w:space="0" w:color="auto"/>
        <w:left w:val="none" w:sz="0" w:space="0" w:color="auto"/>
        <w:bottom w:val="none" w:sz="0" w:space="0" w:color="auto"/>
        <w:right w:val="none" w:sz="0" w:space="0" w:color="auto"/>
      </w:divBdr>
    </w:div>
    <w:div w:id="529531432">
      <w:bodyDiv w:val="1"/>
      <w:marLeft w:val="0"/>
      <w:marRight w:val="0"/>
      <w:marTop w:val="0"/>
      <w:marBottom w:val="0"/>
      <w:divBdr>
        <w:top w:val="none" w:sz="0" w:space="0" w:color="auto"/>
        <w:left w:val="none" w:sz="0" w:space="0" w:color="auto"/>
        <w:bottom w:val="none" w:sz="0" w:space="0" w:color="auto"/>
        <w:right w:val="none" w:sz="0" w:space="0" w:color="auto"/>
      </w:divBdr>
    </w:div>
    <w:div w:id="531191618">
      <w:bodyDiv w:val="1"/>
      <w:marLeft w:val="0"/>
      <w:marRight w:val="0"/>
      <w:marTop w:val="0"/>
      <w:marBottom w:val="0"/>
      <w:divBdr>
        <w:top w:val="none" w:sz="0" w:space="0" w:color="auto"/>
        <w:left w:val="none" w:sz="0" w:space="0" w:color="auto"/>
        <w:bottom w:val="none" w:sz="0" w:space="0" w:color="auto"/>
        <w:right w:val="none" w:sz="0" w:space="0" w:color="auto"/>
      </w:divBdr>
    </w:div>
    <w:div w:id="531695575">
      <w:bodyDiv w:val="1"/>
      <w:marLeft w:val="0"/>
      <w:marRight w:val="0"/>
      <w:marTop w:val="0"/>
      <w:marBottom w:val="0"/>
      <w:divBdr>
        <w:top w:val="none" w:sz="0" w:space="0" w:color="auto"/>
        <w:left w:val="none" w:sz="0" w:space="0" w:color="auto"/>
        <w:bottom w:val="none" w:sz="0" w:space="0" w:color="auto"/>
        <w:right w:val="none" w:sz="0" w:space="0" w:color="auto"/>
      </w:divBdr>
    </w:div>
    <w:div w:id="532884941">
      <w:bodyDiv w:val="1"/>
      <w:marLeft w:val="0"/>
      <w:marRight w:val="0"/>
      <w:marTop w:val="0"/>
      <w:marBottom w:val="0"/>
      <w:divBdr>
        <w:top w:val="none" w:sz="0" w:space="0" w:color="auto"/>
        <w:left w:val="none" w:sz="0" w:space="0" w:color="auto"/>
        <w:bottom w:val="none" w:sz="0" w:space="0" w:color="auto"/>
        <w:right w:val="none" w:sz="0" w:space="0" w:color="auto"/>
      </w:divBdr>
    </w:div>
    <w:div w:id="532887190">
      <w:bodyDiv w:val="1"/>
      <w:marLeft w:val="0"/>
      <w:marRight w:val="0"/>
      <w:marTop w:val="0"/>
      <w:marBottom w:val="0"/>
      <w:divBdr>
        <w:top w:val="none" w:sz="0" w:space="0" w:color="auto"/>
        <w:left w:val="none" w:sz="0" w:space="0" w:color="auto"/>
        <w:bottom w:val="none" w:sz="0" w:space="0" w:color="auto"/>
        <w:right w:val="none" w:sz="0" w:space="0" w:color="auto"/>
      </w:divBdr>
    </w:div>
    <w:div w:id="537400422">
      <w:bodyDiv w:val="1"/>
      <w:marLeft w:val="0"/>
      <w:marRight w:val="0"/>
      <w:marTop w:val="0"/>
      <w:marBottom w:val="0"/>
      <w:divBdr>
        <w:top w:val="none" w:sz="0" w:space="0" w:color="auto"/>
        <w:left w:val="none" w:sz="0" w:space="0" w:color="auto"/>
        <w:bottom w:val="none" w:sz="0" w:space="0" w:color="auto"/>
        <w:right w:val="none" w:sz="0" w:space="0" w:color="auto"/>
      </w:divBdr>
    </w:div>
    <w:div w:id="537476358">
      <w:bodyDiv w:val="1"/>
      <w:marLeft w:val="0"/>
      <w:marRight w:val="0"/>
      <w:marTop w:val="0"/>
      <w:marBottom w:val="0"/>
      <w:divBdr>
        <w:top w:val="none" w:sz="0" w:space="0" w:color="auto"/>
        <w:left w:val="none" w:sz="0" w:space="0" w:color="auto"/>
        <w:bottom w:val="none" w:sz="0" w:space="0" w:color="auto"/>
        <w:right w:val="none" w:sz="0" w:space="0" w:color="auto"/>
      </w:divBdr>
    </w:div>
    <w:div w:id="537741424">
      <w:bodyDiv w:val="1"/>
      <w:marLeft w:val="0"/>
      <w:marRight w:val="0"/>
      <w:marTop w:val="0"/>
      <w:marBottom w:val="0"/>
      <w:divBdr>
        <w:top w:val="none" w:sz="0" w:space="0" w:color="auto"/>
        <w:left w:val="none" w:sz="0" w:space="0" w:color="auto"/>
        <w:bottom w:val="none" w:sz="0" w:space="0" w:color="auto"/>
        <w:right w:val="none" w:sz="0" w:space="0" w:color="auto"/>
      </w:divBdr>
    </w:div>
    <w:div w:id="538008548">
      <w:bodyDiv w:val="1"/>
      <w:marLeft w:val="0"/>
      <w:marRight w:val="0"/>
      <w:marTop w:val="0"/>
      <w:marBottom w:val="0"/>
      <w:divBdr>
        <w:top w:val="none" w:sz="0" w:space="0" w:color="auto"/>
        <w:left w:val="none" w:sz="0" w:space="0" w:color="auto"/>
        <w:bottom w:val="none" w:sz="0" w:space="0" w:color="auto"/>
        <w:right w:val="none" w:sz="0" w:space="0" w:color="auto"/>
      </w:divBdr>
    </w:div>
    <w:div w:id="538323264">
      <w:bodyDiv w:val="1"/>
      <w:marLeft w:val="0"/>
      <w:marRight w:val="0"/>
      <w:marTop w:val="0"/>
      <w:marBottom w:val="0"/>
      <w:divBdr>
        <w:top w:val="none" w:sz="0" w:space="0" w:color="auto"/>
        <w:left w:val="none" w:sz="0" w:space="0" w:color="auto"/>
        <w:bottom w:val="none" w:sz="0" w:space="0" w:color="auto"/>
        <w:right w:val="none" w:sz="0" w:space="0" w:color="auto"/>
      </w:divBdr>
    </w:div>
    <w:div w:id="540241119">
      <w:bodyDiv w:val="1"/>
      <w:marLeft w:val="0"/>
      <w:marRight w:val="0"/>
      <w:marTop w:val="0"/>
      <w:marBottom w:val="0"/>
      <w:divBdr>
        <w:top w:val="none" w:sz="0" w:space="0" w:color="auto"/>
        <w:left w:val="none" w:sz="0" w:space="0" w:color="auto"/>
        <w:bottom w:val="none" w:sz="0" w:space="0" w:color="auto"/>
        <w:right w:val="none" w:sz="0" w:space="0" w:color="auto"/>
      </w:divBdr>
    </w:div>
    <w:div w:id="541871743">
      <w:bodyDiv w:val="1"/>
      <w:marLeft w:val="0"/>
      <w:marRight w:val="0"/>
      <w:marTop w:val="0"/>
      <w:marBottom w:val="0"/>
      <w:divBdr>
        <w:top w:val="none" w:sz="0" w:space="0" w:color="auto"/>
        <w:left w:val="none" w:sz="0" w:space="0" w:color="auto"/>
        <w:bottom w:val="none" w:sz="0" w:space="0" w:color="auto"/>
        <w:right w:val="none" w:sz="0" w:space="0" w:color="auto"/>
      </w:divBdr>
    </w:div>
    <w:div w:id="547104584">
      <w:bodyDiv w:val="1"/>
      <w:marLeft w:val="0"/>
      <w:marRight w:val="0"/>
      <w:marTop w:val="0"/>
      <w:marBottom w:val="0"/>
      <w:divBdr>
        <w:top w:val="none" w:sz="0" w:space="0" w:color="auto"/>
        <w:left w:val="none" w:sz="0" w:space="0" w:color="auto"/>
        <w:bottom w:val="none" w:sz="0" w:space="0" w:color="auto"/>
        <w:right w:val="none" w:sz="0" w:space="0" w:color="auto"/>
      </w:divBdr>
    </w:div>
    <w:div w:id="547766601">
      <w:bodyDiv w:val="1"/>
      <w:marLeft w:val="0"/>
      <w:marRight w:val="0"/>
      <w:marTop w:val="0"/>
      <w:marBottom w:val="0"/>
      <w:divBdr>
        <w:top w:val="none" w:sz="0" w:space="0" w:color="auto"/>
        <w:left w:val="none" w:sz="0" w:space="0" w:color="auto"/>
        <w:bottom w:val="none" w:sz="0" w:space="0" w:color="auto"/>
        <w:right w:val="none" w:sz="0" w:space="0" w:color="auto"/>
      </w:divBdr>
    </w:div>
    <w:div w:id="549390972">
      <w:bodyDiv w:val="1"/>
      <w:marLeft w:val="0"/>
      <w:marRight w:val="0"/>
      <w:marTop w:val="0"/>
      <w:marBottom w:val="0"/>
      <w:divBdr>
        <w:top w:val="none" w:sz="0" w:space="0" w:color="auto"/>
        <w:left w:val="none" w:sz="0" w:space="0" w:color="auto"/>
        <w:bottom w:val="none" w:sz="0" w:space="0" w:color="auto"/>
        <w:right w:val="none" w:sz="0" w:space="0" w:color="auto"/>
      </w:divBdr>
    </w:div>
    <w:div w:id="549847658">
      <w:bodyDiv w:val="1"/>
      <w:marLeft w:val="0"/>
      <w:marRight w:val="0"/>
      <w:marTop w:val="0"/>
      <w:marBottom w:val="0"/>
      <w:divBdr>
        <w:top w:val="none" w:sz="0" w:space="0" w:color="auto"/>
        <w:left w:val="none" w:sz="0" w:space="0" w:color="auto"/>
        <w:bottom w:val="none" w:sz="0" w:space="0" w:color="auto"/>
        <w:right w:val="none" w:sz="0" w:space="0" w:color="auto"/>
      </w:divBdr>
    </w:div>
    <w:div w:id="551044871">
      <w:bodyDiv w:val="1"/>
      <w:marLeft w:val="0"/>
      <w:marRight w:val="0"/>
      <w:marTop w:val="0"/>
      <w:marBottom w:val="0"/>
      <w:divBdr>
        <w:top w:val="none" w:sz="0" w:space="0" w:color="auto"/>
        <w:left w:val="none" w:sz="0" w:space="0" w:color="auto"/>
        <w:bottom w:val="none" w:sz="0" w:space="0" w:color="auto"/>
        <w:right w:val="none" w:sz="0" w:space="0" w:color="auto"/>
      </w:divBdr>
    </w:div>
    <w:div w:id="551355689">
      <w:bodyDiv w:val="1"/>
      <w:marLeft w:val="0"/>
      <w:marRight w:val="0"/>
      <w:marTop w:val="0"/>
      <w:marBottom w:val="0"/>
      <w:divBdr>
        <w:top w:val="none" w:sz="0" w:space="0" w:color="auto"/>
        <w:left w:val="none" w:sz="0" w:space="0" w:color="auto"/>
        <w:bottom w:val="none" w:sz="0" w:space="0" w:color="auto"/>
        <w:right w:val="none" w:sz="0" w:space="0" w:color="auto"/>
      </w:divBdr>
    </w:div>
    <w:div w:id="552622275">
      <w:bodyDiv w:val="1"/>
      <w:marLeft w:val="0"/>
      <w:marRight w:val="0"/>
      <w:marTop w:val="0"/>
      <w:marBottom w:val="0"/>
      <w:divBdr>
        <w:top w:val="none" w:sz="0" w:space="0" w:color="auto"/>
        <w:left w:val="none" w:sz="0" w:space="0" w:color="auto"/>
        <w:bottom w:val="none" w:sz="0" w:space="0" w:color="auto"/>
        <w:right w:val="none" w:sz="0" w:space="0" w:color="auto"/>
      </w:divBdr>
    </w:div>
    <w:div w:id="553003998">
      <w:bodyDiv w:val="1"/>
      <w:marLeft w:val="0"/>
      <w:marRight w:val="0"/>
      <w:marTop w:val="0"/>
      <w:marBottom w:val="0"/>
      <w:divBdr>
        <w:top w:val="none" w:sz="0" w:space="0" w:color="auto"/>
        <w:left w:val="none" w:sz="0" w:space="0" w:color="auto"/>
        <w:bottom w:val="none" w:sz="0" w:space="0" w:color="auto"/>
        <w:right w:val="none" w:sz="0" w:space="0" w:color="auto"/>
      </w:divBdr>
    </w:div>
    <w:div w:id="553469922">
      <w:bodyDiv w:val="1"/>
      <w:marLeft w:val="0"/>
      <w:marRight w:val="0"/>
      <w:marTop w:val="0"/>
      <w:marBottom w:val="0"/>
      <w:divBdr>
        <w:top w:val="none" w:sz="0" w:space="0" w:color="auto"/>
        <w:left w:val="none" w:sz="0" w:space="0" w:color="auto"/>
        <w:bottom w:val="none" w:sz="0" w:space="0" w:color="auto"/>
        <w:right w:val="none" w:sz="0" w:space="0" w:color="auto"/>
      </w:divBdr>
    </w:div>
    <w:div w:id="554511699">
      <w:bodyDiv w:val="1"/>
      <w:marLeft w:val="0"/>
      <w:marRight w:val="0"/>
      <w:marTop w:val="0"/>
      <w:marBottom w:val="0"/>
      <w:divBdr>
        <w:top w:val="none" w:sz="0" w:space="0" w:color="auto"/>
        <w:left w:val="none" w:sz="0" w:space="0" w:color="auto"/>
        <w:bottom w:val="none" w:sz="0" w:space="0" w:color="auto"/>
        <w:right w:val="none" w:sz="0" w:space="0" w:color="auto"/>
      </w:divBdr>
    </w:div>
    <w:div w:id="555434800">
      <w:bodyDiv w:val="1"/>
      <w:marLeft w:val="0"/>
      <w:marRight w:val="0"/>
      <w:marTop w:val="0"/>
      <w:marBottom w:val="0"/>
      <w:divBdr>
        <w:top w:val="none" w:sz="0" w:space="0" w:color="auto"/>
        <w:left w:val="none" w:sz="0" w:space="0" w:color="auto"/>
        <w:bottom w:val="none" w:sz="0" w:space="0" w:color="auto"/>
        <w:right w:val="none" w:sz="0" w:space="0" w:color="auto"/>
      </w:divBdr>
    </w:div>
    <w:div w:id="559906128">
      <w:bodyDiv w:val="1"/>
      <w:marLeft w:val="0"/>
      <w:marRight w:val="0"/>
      <w:marTop w:val="0"/>
      <w:marBottom w:val="0"/>
      <w:divBdr>
        <w:top w:val="none" w:sz="0" w:space="0" w:color="auto"/>
        <w:left w:val="none" w:sz="0" w:space="0" w:color="auto"/>
        <w:bottom w:val="none" w:sz="0" w:space="0" w:color="auto"/>
        <w:right w:val="none" w:sz="0" w:space="0" w:color="auto"/>
      </w:divBdr>
    </w:div>
    <w:div w:id="564488800">
      <w:bodyDiv w:val="1"/>
      <w:marLeft w:val="0"/>
      <w:marRight w:val="0"/>
      <w:marTop w:val="0"/>
      <w:marBottom w:val="0"/>
      <w:divBdr>
        <w:top w:val="none" w:sz="0" w:space="0" w:color="auto"/>
        <w:left w:val="none" w:sz="0" w:space="0" w:color="auto"/>
        <w:bottom w:val="none" w:sz="0" w:space="0" w:color="auto"/>
        <w:right w:val="none" w:sz="0" w:space="0" w:color="auto"/>
      </w:divBdr>
    </w:div>
    <w:div w:id="564612814">
      <w:bodyDiv w:val="1"/>
      <w:marLeft w:val="0"/>
      <w:marRight w:val="0"/>
      <w:marTop w:val="0"/>
      <w:marBottom w:val="0"/>
      <w:divBdr>
        <w:top w:val="none" w:sz="0" w:space="0" w:color="auto"/>
        <w:left w:val="none" w:sz="0" w:space="0" w:color="auto"/>
        <w:bottom w:val="none" w:sz="0" w:space="0" w:color="auto"/>
        <w:right w:val="none" w:sz="0" w:space="0" w:color="auto"/>
      </w:divBdr>
    </w:div>
    <w:div w:id="565073873">
      <w:bodyDiv w:val="1"/>
      <w:marLeft w:val="0"/>
      <w:marRight w:val="0"/>
      <w:marTop w:val="0"/>
      <w:marBottom w:val="0"/>
      <w:divBdr>
        <w:top w:val="none" w:sz="0" w:space="0" w:color="auto"/>
        <w:left w:val="none" w:sz="0" w:space="0" w:color="auto"/>
        <w:bottom w:val="none" w:sz="0" w:space="0" w:color="auto"/>
        <w:right w:val="none" w:sz="0" w:space="0" w:color="auto"/>
      </w:divBdr>
    </w:div>
    <w:div w:id="566186849">
      <w:bodyDiv w:val="1"/>
      <w:marLeft w:val="0"/>
      <w:marRight w:val="0"/>
      <w:marTop w:val="0"/>
      <w:marBottom w:val="0"/>
      <w:divBdr>
        <w:top w:val="none" w:sz="0" w:space="0" w:color="auto"/>
        <w:left w:val="none" w:sz="0" w:space="0" w:color="auto"/>
        <w:bottom w:val="none" w:sz="0" w:space="0" w:color="auto"/>
        <w:right w:val="none" w:sz="0" w:space="0" w:color="auto"/>
      </w:divBdr>
    </w:div>
    <w:div w:id="568420654">
      <w:bodyDiv w:val="1"/>
      <w:marLeft w:val="0"/>
      <w:marRight w:val="0"/>
      <w:marTop w:val="0"/>
      <w:marBottom w:val="0"/>
      <w:divBdr>
        <w:top w:val="none" w:sz="0" w:space="0" w:color="auto"/>
        <w:left w:val="none" w:sz="0" w:space="0" w:color="auto"/>
        <w:bottom w:val="none" w:sz="0" w:space="0" w:color="auto"/>
        <w:right w:val="none" w:sz="0" w:space="0" w:color="auto"/>
      </w:divBdr>
    </w:div>
    <w:div w:id="569580929">
      <w:bodyDiv w:val="1"/>
      <w:marLeft w:val="0"/>
      <w:marRight w:val="0"/>
      <w:marTop w:val="0"/>
      <w:marBottom w:val="0"/>
      <w:divBdr>
        <w:top w:val="none" w:sz="0" w:space="0" w:color="auto"/>
        <w:left w:val="none" w:sz="0" w:space="0" w:color="auto"/>
        <w:bottom w:val="none" w:sz="0" w:space="0" w:color="auto"/>
        <w:right w:val="none" w:sz="0" w:space="0" w:color="auto"/>
      </w:divBdr>
    </w:div>
    <w:div w:id="571082308">
      <w:bodyDiv w:val="1"/>
      <w:marLeft w:val="0"/>
      <w:marRight w:val="0"/>
      <w:marTop w:val="0"/>
      <w:marBottom w:val="0"/>
      <w:divBdr>
        <w:top w:val="none" w:sz="0" w:space="0" w:color="auto"/>
        <w:left w:val="none" w:sz="0" w:space="0" w:color="auto"/>
        <w:bottom w:val="none" w:sz="0" w:space="0" w:color="auto"/>
        <w:right w:val="none" w:sz="0" w:space="0" w:color="auto"/>
      </w:divBdr>
    </w:div>
    <w:div w:id="573131274">
      <w:bodyDiv w:val="1"/>
      <w:marLeft w:val="0"/>
      <w:marRight w:val="0"/>
      <w:marTop w:val="0"/>
      <w:marBottom w:val="0"/>
      <w:divBdr>
        <w:top w:val="none" w:sz="0" w:space="0" w:color="auto"/>
        <w:left w:val="none" w:sz="0" w:space="0" w:color="auto"/>
        <w:bottom w:val="none" w:sz="0" w:space="0" w:color="auto"/>
        <w:right w:val="none" w:sz="0" w:space="0" w:color="auto"/>
      </w:divBdr>
    </w:div>
    <w:div w:id="573395986">
      <w:bodyDiv w:val="1"/>
      <w:marLeft w:val="0"/>
      <w:marRight w:val="0"/>
      <w:marTop w:val="0"/>
      <w:marBottom w:val="0"/>
      <w:divBdr>
        <w:top w:val="none" w:sz="0" w:space="0" w:color="auto"/>
        <w:left w:val="none" w:sz="0" w:space="0" w:color="auto"/>
        <w:bottom w:val="none" w:sz="0" w:space="0" w:color="auto"/>
        <w:right w:val="none" w:sz="0" w:space="0" w:color="auto"/>
      </w:divBdr>
    </w:div>
    <w:div w:id="576521194">
      <w:bodyDiv w:val="1"/>
      <w:marLeft w:val="0"/>
      <w:marRight w:val="0"/>
      <w:marTop w:val="0"/>
      <w:marBottom w:val="0"/>
      <w:divBdr>
        <w:top w:val="none" w:sz="0" w:space="0" w:color="auto"/>
        <w:left w:val="none" w:sz="0" w:space="0" w:color="auto"/>
        <w:bottom w:val="none" w:sz="0" w:space="0" w:color="auto"/>
        <w:right w:val="none" w:sz="0" w:space="0" w:color="auto"/>
      </w:divBdr>
    </w:div>
    <w:div w:id="580220934">
      <w:bodyDiv w:val="1"/>
      <w:marLeft w:val="0"/>
      <w:marRight w:val="0"/>
      <w:marTop w:val="0"/>
      <w:marBottom w:val="0"/>
      <w:divBdr>
        <w:top w:val="none" w:sz="0" w:space="0" w:color="auto"/>
        <w:left w:val="none" w:sz="0" w:space="0" w:color="auto"/>
        <w:bottom w:val="none" w:sz="0" w:space="0" w:color="auto"/>
        <w:right w:val="none" w:sz="0" w:space="0" w:color="auto"/>
      </w:divBdr>
    </w:div>
    <w:div w:id="584341815">
      <w:bodyDiv w:val="1"/>
      <w:marLeft w:val="0"/>
      <w:marRight w:val="0"/>
      <w:marTop w:val="0"/>
      <w:marBottom w:val="0"/>
      <w:divBdr>
        <w:top w:val="none" w:sz="0" w:space="0" w:color="auto"/>
        <w:left w:val="none" w:sz="0" w:space="0" w:color="auto"/>
        <w:bottom w:val="none" w:sz="0" w:space="0" w:color="auto"/>
        <w:right w:val="none" w:sz="0" w:space="0" w:color="auto"/>
      </w:divBdr>
    </w:div>
    <w:div w:id="587925674">
      <w:bodyDiv w:val="1"/>
      <w:marLeft w:val="0"/>
      <w:marRight w:val="0"/>
      <w:marTop w:val="0"/>
      <w:marBottom w:val="0"/>
      <w:divBdr>
        <w:top w:val="none" w:sz="0" w:space="0" w:color="auto"/>
        <w:left w:val="none" w:sz="0" w:space="0" w:color="auto"/>
        <w:bottom w:val="none" w:sz="0" w:space="0" w:color="auto"/>
        <w:right w:val="none" w:sz="0" w:space="0" w:color="auto"/>
      </w:divBdr>
    </w:div>
    <w:div w:id="590429551">
      <w:bodyDiv w:val="1"/>
      <w:marLeft w:val="0"/>
      <w:marRight w:val="0"/>
      <w:marTop w:val="0"/>
      <w:marBottom w:val="0"/>
      <w:divBdr>
        <w:top w:val="none" w:sz="0" w:space="0" w:color="auto"/>
        <w:left w:val="none" w:sz="0" w:space="0" w:color="auto"/>
        <w:bottom w:val="none" w:sz="0" w:space="0" w:color="auto"/>
        <w:right w:val="none" w:sz="0" w:space="0" w:color="auto"/>
      </w:divBdr>
    </w:div>
    <w:div w:id="591085953">
      <w:bodyDiv w:val="1"/>
      <w:marLeft w:val="0"/>
      <w:marRight w:val="0"/>
      <w:marTop w:val="0"/>
      <w:marBottom w:val="0"/>
      <w:divBdr>
        <w:top w:val="none" w:sz="0" w:space="0" w:color="auto"/>
        <w:left w:val="none" w:sz="0" w:space="0" w:color="auto"/>
        <w:bottom w:val="none" w:sz="0" w:space="0" w:color="auto"/>
        <w:right w:val="none" w:sz="0" w:space="0" w:color="auto"/>
      </w:divBdr>
    </w:div>
    <w:div w:id="592055415">
      <w:bodyDiv w:val="1"/>
      <w:marLeft w:val="0"/>
      <w:marRight w:val="0"/>
      <w:marTop w:val="0"/>
      <w:marBottom w:val="0"/>
      <w:divBdr>
        <w:top w:val="none" w:sz="0" w:space="0" w:color="auto"/>
        <w:left w:val="none" w:sz="0" w:space="0" w:color="auto"/>
        <w:bottom w:val="none" w:sz="0" w:space="0" w:color="auto"/>
        <w:right w:val="none" w:sz="0" w:space="0" w:color="auto"/>
      </w:divBdr>
    </w:div>
    <w:div w:id="592512964">
      <w:bodyDiv w:val="1"/>
      <w:marLeft w:val="0"/>
      <w:marRight w:val="0"/>
      <w:marTop w:val="0"/>
      <w:marBottom w:val="0"/>
      <w:divBdr>
        <w:top w:val="none" w:sz="0" w:space="0" w:color="auto"/>
        <w:left w:val="none" w:sz="0" w:space="0" w:color="auto"/>
        <w:bottom w:val="none" w:sz="0" w:space="0" w:color="auto"/>
        <w:right w:val="none" w:sz="0" w:space="0" w:color="auto"/>
      </w:divBdr>
    </w:div>
    <w:div w:id="593125931">
      <w:bodyDiv w:val="1"/>
      <w:marLeft w:val="0"/>
      <w:marRight w:val="0"/>
      <w:marTop w:val="0"/>
      <w:marBottom w:val="0"/>
      <w:divBdr>
        <w:top w:val="none" w:sz="0" w:space="0" w:color="auto"/>
        <w:left w:val="none" w:sz="0" w:space="0" w:color="auto"/>
        <w:bottom w:val="none" w:sz="0" w:space="0" w:color="auto"/>
        <w:right w:val="none" w:sz="0" w:space="0" w:color="auto"/>
      </w:divBdr>
    </w:div>
    <w:div w:id="593395655">
      <w:bodyDiv w:val="1"/>
      <w:marLeft w:val="0"/>
      <w:marRight w:val="0"/>
      <w:marTop w:val="0"/>
      <w:marBottom w:val="0"/>
      <w:divBdr>
        <w:top w:val="none" w:sz="0" w:space="0" w:color="auto"/>
        <w:left w:val="none" w:sz="0" w:space="0" w:color="auto"/>
        <w:bottom w:val="none" w:sz="0" w:space="0" w:color="auto"/>
        <w:right w:val="none" w:sz="0" w:space="0" w:color="auto"/>
      </w:divBdr>
    </w:div>
    <w:div w:id="594437654">
      <w:bodyDiv w:val="1"/>
      <w:marLeft w:val="0"/>
      <w:marRight w:val="0"/>
      <w:marTop w:val="0"/>
      <w:marBottom w:val="0"/>
      <w:divBdr>
        <w:top w:val="none" w:sz="0" w:space="0" w:color="auto"/>
        <w:left w:val="none" w:sz="0" w:space="0" w:color="auto"/>
        <w:bottom w:val="none" w:sz="0" w:space="0" w:color="auto"/>
        <w:right w:val="none" w:sz="0" w:space="0" w:color="auto"/>
      </w:divBdr>
    </w:div>
    <w:div w:id="594557001">
      <w:bodyDiv w:val="1"/>
      <w:marLeft w:val="0"/>
      <w:marRight w:val="0"/>
      <w:marTop w:val="0"/>
      <w:marBottom w:val="0"/>
      <w:divBdr>
        <w:top w:val="none" w:sz="0" w:space="0" w:color="auto"/>
        <w:left w:val="none" w:sz="0" w:space="0" w:color="auto"/>
        <w:bottom w:val="none" w:sz="0" w:space="0" w:color="auto"/>
        <w:right w:val="none" w:sz="0" w:space="0" w:color="auto"/>
      </w:divBdr>
    </w:div>
    <w:div w:id="595094785">
      <w:bodyDiv w:val="1"/>
      <w:marLeft w:val="0"/>
      <w:marRight w:val="0"/>
      <w:marTop w:val="0"/>
      <w:marBottom w:val="0"/>
      <w:divBdr>
        <w:top w:val="none" w:sz="0" w:space="0" w:color="auto"/>
        <w:left w:val="none" w:sz="0" w:space="0" w:color="auto"/>
        <w:bottom w:val="none" w:sz="0" w:space="0" w:color="auto"/>
        <w:right w:val="none" w:sz="0" w:space="0" w:color="auto"/>
      </w:divBdr>
    </w:div>
    <w:div w:id="597755452">
      <w:bodyDiv w:val="1"/>
      <w:marLeft w:val="0"/>
      <w:marRight w:val="0"/>
      <w:marTop w:val="0"/>
      <w:marBottom w:val="0"/>
      <w:divBdr>
        <w:top w:val="none" w:sz="0" w:space="0" w:color="auto"/>
        <w:left w:val="none" w:sz="0" w:space="0" w:color="auto"/>
        <w:bottom w:val="none" w:sz="0" w:space="0" w:color="auto"/>
        <w:right w:val="none" w:sz="0" w:space="0" w:color="auto"/>
      </w:divBdr>
    </w:div>
    <w:div w:id="597831190">
      <w:bodyDiv w:val="1"/>
      <w:marLeft w:val="0"/>
      <w:marRight w:val="0"/>
      <w:marTop w:val="0"/>
      <w:marBottom w:val="0"/>
      <w:divBdr>
        <w:top w:val="none" w:sz="0" w:space="0" w:color="auto"/>
        <w:left w:val="none" w:sz="0" w:space="0" w:color="auto"/>
        <w:bottom w:val="none" w:sz="0" w:space="0" w:color="auto"/>
        <w:right w:val="none" w:sz="0" w:space="0" w:color="auto"/>
      </w:divBdr>
    </w:div>
    <w:div w:id="598757033">
      <w:bodyDiv w:val="1"/>
      <w:marLeft w:val="0"/>
      <w:marRight w:val="0"/>
      <w:marTop w:val="0"/>
      <w:marBottom w:val="0"/>
      <w:divBdr>
        <w:top w:val="none" w:sz="0" w:space="0" w:color="auto"/>
        <w:left w:val="none" w:sz="0" w:space="0" w:color="auto"/>
        <w:bottom w:val="none" w:sz="0" w:space="0" w:color="auto"/>
        <w:right w:val="none" w:sz="0" w:space="0" w:color="auto"/>
      </w:divBdr>
    </w:div>
    <w:div w:id="598877728">
      <w:bodyDiv w:val="1"/>
      <w:marLeft w:val="0"/>
      <w:marRight w:val="0"/>
      <w:marTop w:val="0"/>
      <w:marBottom w:val="0"/>
      <w:divBdr>
        <w:top w:val="none" w:sz="0" w:space="0" w:color="auto"/>
        <w:left w:val="none" w:sz="0" w:space="0" w:color="auto"/>
        <w:bottom w:val="none" w:sz="0" w:space="0" w:color="auto"/>
        <w:right w:val="none" w:sz="0" w:space="0" w:color="auto"/>
      </w:divBdr>
    </w:div>
    <w:div w:id="600769461">
      <w:bodyDiv w:val="1"/>
      <w:marLeft w:val="0"/>
      <w:marRight w:val="0"/>
      <w:marTop w:val="0"/>
      <w:marBottom w:val="0"/>
      <w:divBdr>
        <w:top w:val="none" w:sz="0" w:space="0" w:color="auto"/>
        <w:left w:val="none" w:sz="0" w:space="0" w:color="auto"/>
        <w:bottom w:val="none" w:sz="0" w:space="0" w:color="auto"/>
        <w:right w:val="none" w:sz="0" w:space="0" w:color="auto"/>
      </w:divBdr>
    </w:div>
    <w:div w:id="600795024">
      <w:bodyDiv w:val="1"/>
      <w:marLeft w:val="0"/>
      <w:marRight w:val="0"/>
      <w:marTop w:val="0"/>
      <w:marBottom w:val="0"/>
      <w:divBdr>
        <w:top w:val="none" w:sz="0" w:space="0" w:color="auto"/>
        <w:left w:val="none" w:sz="0" w:space="0" w:color="auto"/>
        <w:bottom w:val="none" w:sz="0" w:space="0" w:color="auto"/>
        <w:right w:val="none" w:sz="0" w:space="0" w:color="auto"/>
      </w:divBdr>
    </w:div>
    <w:div w:id="602298672">
      <w:bodyDiv w:val="1"/>
      <w:marLeft w:val="0"/>
      <w:marRight w:val="0"/>
      <w:marTop w:val="0"/>
      <w:marBottom w:val="0"/>
      <w:divBdr>
        <w:top w:val="none" w:sz="0" w:space="0" w:color="auto"/>
        <w:left w:val="none" w:sz="0" w:space="0" w:color="auto"/>
        <w:bottom w:val="none" w:sz="0" w:space="0" w:color="auto"/>
        <w:right w:val="none" w:sz="0" w:space="0" w:color="auto"/>
      </w:divBdr>
    </w:div>
    <w:div w:id="603420229">
      <w:bodyDiv w:val="1"/>
      <w:marLeft w:val="0"/>
      <w:marRight w:val="0"/>
      <w:marTop w:val="0"/>
      <w:marBottom w:val="0"/>
      <w:divBdr>
        <w:top w:val="none" w:sz="0" w:space="0" w:color="auto"/>
        <w:left w:val="none" w:sz="0" w:space="0" w:color="auto"/>
        <w:bottom w:val="none" w:sz="0" w:space="0" w:color="auto"/>
        <w:right w:val="none" w:sz="0" w:space="0" w:color="auto"/>
      </w:divBdr>
    </w:div>
    <w:div w:id="603804570">
      <w:bodyDiv w:val="1"/>
      <w:marLeft w:val="0"/>
      <w:marRight w:val="0"/>
      <w:marTop w:val="0"/>
      <w:marBottom w:val="0"/>
      <w:divBdr>
        <w:top w:val="none" w:sz="0" w:space="0" w:color="auto"/>
        <w:left w:val="none" w:sz="0" w:space="0" w:color="auto"/>
        <w:bottom w:val="none" w:sz="0" w:space="0" w:color="auto"/>
        <w:right w:val="none" w:sz="0" w:space="0" w:color="auto"/>
      </w:divBdr>
    </w:div>
    <w:div w:id="604272676">
      <w:bodyDiv w:val="1"/>
      <w:marLeft w:val="0"/>
      <w:marRight w:val="0"/>
      <w:marTop w:val="0"/>
      <w:marBottom w:val="0"/>
      <w:divBdr>
        <w:top w:val="none" w:sz="0" w:space="0" w:color="auto"/>
        <w:left w:val="none" w:sz="0" w:space="0" w:color="auto"/>
        <w:bottom w:val="none" w:sz="0" w:space="0" w:color="auto"/>
        <w:right w:val="none" w:sz="0" w:space="0" w:color="auto"/>
      </w:divBdr>
    </w:div>
    <w:div w:id="605113548">
      <w:bodyDiv w:val="1"/>
      <w:marLeft w:val="0"/>
      <w:marRight w:val="0"/>
      <w:marTop w:val="0"/>
      <w:marBottom w:val="0"/>
      <w:divBdr>
        <w:top w:val="none" w:sz="0" w:space="0" w:color="auto"/>
        <w:left w:val="none" w:sz="0" w:space="0" w:color="auto"/>
        <w:bottom w:val="none" w:sz="0" w:space="0" w:color="auto"/>
        <w:right w:val="none" w:sz="0" w:space="0" w:color="auto"/>
      </w:divBdr>
    </w:div>
    <w:div w:id="607781130">
      <w:bodyDiv w:val="1"/>
      <w:marLeft w:val="0"/>
      <w:marRight w:val="0"/>
      <w:marTop w:val="0"/>
      <w:marBottom w:val="0"/>
      <w:divBdr>
        <w:top w:val="none" w:sz="0" w:space="0" w:color="auto"/>
        <w:left w:val="none" w:sz="0" w:space="0" w:color="auto"/>
        <w:bottom w:val="none" w:sz="0" w:space="0" w:color="auto"/>
        <w:right w:val="none" w:sz="0" w:space="0" w:color="auto"/>
      </w:divBdr>
    </w:div>
    <w:div w:id="607812876">
      <w:bodyDiv w:val="1"/>
      <w:marLeft w:val="0"/>
      <w:marRight w:val="0"/>
      <w:marTop w:val="0"/>
      <w:marBottom w:val="0"/>
      <w:divBdr>
        <w:top w:val="none" w:sz="0" w:space="0" w:color="auto"/>
        <w:left w:val="none" w:sz="0" w:space="0" w:color="auto"/>
        <w:bottom w:val="none" w:sz="0" w:space="0" w:color="auto"/>
        <w:right w:val="none" w:sz="0" w:space="0" w:color="auto"/>
      </w:divBdr>
    </w:div>
    <w:div w:id="608124026">
      <w:bodyDiv w:val="1"/>
      <w:marLeft w:val="0"/>
      <w:marRight w:val="0"/>
      <w:marTop w:val="0"/>
      <w:marBottom w:val="0"/>
      <w:divBdr>
        <w:top w:val="none" w:sz="0" w:space="0" w:color="auto"/>
        <w:left w:val="none" w:sz="0" w:space="0" w:color="auto"/>
        <w:bottom w:val="none" w:sz="0" w:space="0" w:color="auto"/>
        <w:right w:val="none" w:sz="0" w:space="0" w:color="auto"/>
      </w:divBdr>
    </w:div>
    <w:div w:id="610162534">
      <w:bodyDiv w:val="1"/>
      <w:marLeft w:val="0"/>
      <w:marRight w:val="0"/>
      <w:marTop w:val="0"/>
      <w:marBottom w:val="0"/>
      <w:divBdr>
        <w:top w:val="none" w:sz="0" w:space="0" w:color="auto"/>
        <w:left w:val="none" w:sz="0" w:space="0" w:color="auto"/>
        <w:bottom w:val="none" w:sz="0" w:space="0" w:color="auto"/>
        <w:right w:val="none" w:sz="0" w:space="0" w:color="auto"/>
      </w:divBdr>
    </w:div>
    <w:div w:id="611472059">
      <w:bodyDiv w:val="1"/>
      <w:marLeft w:val="0"/>
      <w:marRight w:val="0"/>
      <w:marTop w:val="0"/>
      <w:marBottom w:val="0"/>
      <w:divBdr>
        <w:top w:val="none" w:sz="0" w:space="0" w:color="auto"/>
        <w:left w:val="none" w:sz="0" w:space="0" w:color="auto"/>
        <w:bottom w:val="none" w:sz="0" w:space="0" w:color="auto"/>
        <w:right w:val="none" w:sz="0" w:space="0" w:color="auto"/>
      </w:divBdr>
    </w:div>
    <w:div w:id="612594806">
      <w:bodyDiv w:val="1"/>
      <w:marLeft w:val="0"/>
      <w:marRight w:val="0"/>
      <w:marTop w:val="0"/>
      <w:marBottom w:val="0"/>
      <w:divBdr>
        <w:top w:val="none" w:sz="0" w:space="0" w:color="auto"/>
        <w:left w:val="none" w:sz="0" w:space="0" w:color="auto"/>
        <w:bottom w:val="none" w:sz="0" w:space="0" w:color="auto"/>
        <w:right w:val="none" w:sz="0" w:space="0" w:color="auto"/>
      </w:divBdr>
    </w:div>
    <w:div w:id="613295789">
      <w:bodyDiv w:val="1"/>
      <w:marLeft w:val="0"/>
      <w:marRight w:val="0"/>
      <w:marTop w:val="0"/>
      <w:marBottom w:val="0"/>
      <w:divBdr>
        <w:top w:val="none" w:sz="0" w:space="0" w:color="auto"/>
        <w:left w:val="none" w:sz="0" w:space="0" w:color="auto"/>
        <w:bottom w:val="none" w:sz="0" w:space="0" w:color="auto"/>
        <w:right w:val="none" w:sz="0" w:space="0" w:color="auto"/>
      </w:divBdr>
    </w:div>
    <w:div w:id="613825763">
      <w:bodyDiv w:val="1"/>
      <w:marLeft w:val="0"/>
      <w:marRight w:val="0"/>
      <w:marTop w:val="0"/>
      <w:marBottom w:val="0"/>
      <w:divBdr>
        <w:top w:val="none" w:sz="0" w:space="0" w:color="auto"/>
        <w:left w:val="none" w:sz="0" w:space="0" w:color="auto"/>
        <w:bottom w:val="none" w:sz="0" w:space="0" w:color="auto"/>
        <w:right w:val="none" w:sz="0" w:space="0" w:color="auto"/>
      </w:divBdr>
    </w:div>
    <w:div w:id="614798415">
      <w:bodyDiv w:val="1"/>
      <w:marLeft w:val="0"/>
      <w:marRight w:val="0"/>
      <w:marTop w:val="0"/>
      <w:marBottom w:val="0"/>
      <w:divBdr>
        <w:top w:val="none" w:sz="0" w:space="0" w:color="auto"/>
        <w:left w:val="none" w:sz="0" w:space="0" w:color="auto"/>
        <w:bottom w:val="none" w:sz="0" w:space="0" w:color="auto"/>
        <w:right w:val="none" w:sz="0" w:space="0" w:color="auto"/>
      </w:divBdr>
    </w:div>
    <w:div w:id="617221555">
      <w:bodyDiv w:val="1"/>
      <w:marLeft w:val="0"/>
      <w:marRight w:val="0"/>
      <w:marTop w:val="0"/>
      <w:marBottom w:val="0"/>
      <w:divBdr>
        <w:top w:val="none" w:sz="0" w:space="0" w:color="auto"/>
        <w:left w:val="none" w:sz="0" w:space="0" w:color="auto"/>
        <w:bottom w:val="none" w:sz="0" w:space="0" w:color="auto"/>
        <w:right w:val="none" w:sz="0" w:space="0" w:color="auto"/>
      </w:divBdr>
    </w:div>
    <w:div w:id="618101001">
      <w:bodyDiv w:val="1"/>
      <w:marLeft w:val="0"/>
      <w:marRight w:val="0"/>
      <w:marTop w:val="0"/>
      <w:marBottom w:val="0"/>
      <w:divBdr>
        <w:top w:val="none" w:sz="0" w:space="0" w:color="auto"/>
        <w:left w:val="none" w:sz="0" w:space="0" w:color="auto"/>
        <w:bottom w:val="none" w:sz="0" w:space="0" w:color="auto"/>
        <w:right w:val="none" w:sz="0" w:space="0" w:color="auto"/>
      </w:divBdr>
    </w:div>
    <w:div w:id="619923261">
      <w:bodyDiv w:val="1"/>
      <w:marLeft w:val="0"/>
      <w:marRight w:val="0"/>
      <w:marTop w:val="0"/>
      <w:marBottom w:val="0"/>
      <w:divBdr>
        <w:top w:val="none" w:sz="0" w:space="0" w:color="auto"/>
        <w:left w:val="none" w:sz="0" w:space="0" w:color="auto"/>
        <w:bottom w:val="none" w:sz="0" w:space="0" w:color="auto"/>
        <w:right w:val="none" w:sz="0" w:space="0" w:color="auto"/>
      </w:divBdr>
    </w:div>
    <w:div w:id="620500845">
      <w:bodyDiv w:val="1"/>
      <w:marLeft w:val="0"/>
      <w:marRight w:val="0"/>
      <w:marTop w:val="0"/>
      <w:marBottom w:val="0"/>
      <w:divBdr>
        <w:top w:val="none" w:sz="0" w:space="0" w:color="auto"/>
        <w:left w:val="none" w:sz="0" w:space="0" w:color="auto"/>
        <w:bottom w:val="none" w:sz="0" w:space="0" w:color="auto"/>
        <w:right w:val="none" w:sz="0" w:space="0" w:color="auto"/>
      </w:divBdr>
    </w:div>
    <w:div w:id="621111436">
      <w:bodyDiv w:val="1"/>
      <w:marLeft w:val="0"/>
      <w:marRight w:val="0"/>
      <w:marTop w:val="0"/>
      <w:marBottom w:val="0"/>
      <w:divBdr>
        <w:top w:val="none" w:sz="0" w:space="0" w:color="auto"/>
        <w:left w:val="none" w:sz="0" w:space="0" w:color="auto"/>
        <w:bottom w:val="none" w:sz="0" w:space="0" w:color="auto"/>
        <w:right w:val="none" w:sz="0" w:space="0" w:color="auto"/>
      </w:divBdr>
    </w:div>
    <w:div w:id="621426508">
      <w:bodyDiv w:val="1"/>
      <w:marLeft w:val="0"/>
      <w:marRight w:val="0"/>
      <w:marTop w:val="0"/>
      <w:marBottom w:val="0"/>
      <w:divBdr>
        <w:top w:val="none" w:sz="0" w:space="0" w:color="auto"/>
        <w:left w:val="none" w:sz="0" w:space="0" w:color="auto"/>
        <w:bottom w:val="none" w:sz="0" w:space="0" w:color="auto"/>
        <w:right w:val="none" w:sz="0" w:space="0" w:color="auto"/>
      </w:divBdr>
    </w:div>
    <w:div w:id="621619893">
      <w:bodyDiv w:val="1"/>
      <w:marLeft w:val="0"/>
      <w:marRight w:val="0"/>
      <w:marTop w:val="0"/>
      <w:marBottom w:val="0"/>
      <w:divBdr>
        <w:top w:val="none" w:sz="0" w:space="0" w:color="auto"/>
        <w:left w:val="none" w:sz="0" w:space="0" w:color="auto"/>
        <w:bottom w:val="none" w:sz="0" w:space="0" w:color="auto"/>
        <w:right w:val="none" w:sz="0" w:space="0" w:color="auto"/>
      </w:divBdr>
    </w:div>
    <w:div w:id="631641927">
      <w:bodyDiv w:val="1"/>
      <w:marLeft w:val="0"/>
      <w:marRight w:val="0"/>
      <w:marTop w:val="0"/>
      <w:marBottom w:val="0"/>
      <w:divBdr>
        <w:top w:val="none" w:sz="0" w:space="0" w:color="auto"/>
        <w:left w:val="none" w:sz="0" w:space="0" w:color="auto"/>
        <w:bottom w:val="none" w:sz="0" w:space="0" w:color="auto"/>
        <w:right w:val="none" w:sz="0" w:space="0" w:color="auto"/>
      </w:divBdr>
    </w:div>
    <w:div w:id="631982439">
      <w:bodyDiv w:val="1"/>
      <w:marLeft w:val="0"/>
      <w:marRight w:val="0"/>
      <w:marTop w:val="0"/>
      <w:marBottom w:val="0"/>
      <w:divBdr>
        <w:top w:val="none" w:sz="0" w:space="0" w:color="auto"/>
        <w:left w:val="none" w:sz="0" w:space="0" w:color="auto"/>
        <w:bottom w:val="none" w:sz="0" w:space="0" w:color="auto"/>
        <w:right w:val="none" w:sz="0" w:space="0" w:color="auto"/>
      </w:divBdr>
    </w:div>
    <w:div w:id="632558366">
      <w:bodyDiv w:val="1"/>
      <w:marLeft w:val="0"/>
      <w:marRight w:val="0"/>
      <w:marTop w:val="0"/>
      <w:marBottom w:val="0"/>
      <w:divBdr>
        <w:top w:val="none" w:sz="0" w:space="0" w:color="auto"/>
        <w:left w:val="none" w:sz="0" w:space="0" w:color="auto"/>
        <w:bottom w:val="none" w:sz="0" w:space="0" w:color="auto"/>
        <w:right w:val="none" w:sz="0" w:space="0" w:color="auto"/>
      </w:divBdr>
    </w:div>
    <w:div w:id="632907162">
      <w:bodyDiv w:val="1"/>
      <w:marLeft w:val="0"/>
      <w:marRight w:val="0"/>
      <w:marTop w:val="0"/>
      <w:marBottom w:val="0"/>
      <w:divBdr>
        <w:top w:val="none" w:sz="0" w:space="0" w:color="auto"/>
        <w:left w:val="none" w:sz="0" w:space="0" w:color="auto"/>
        <w:bottom w:val="none" w:sz="0" w:space="0" w:color="auto"/>
        <w:right w:val="none" w:sz="0" w:space="0" w:color="auto"/>
      </w:divBdr>
    </w:div>
    <w:div w:id="633291125">
      <w:bodyDiv w:val="1"/>
      <w:marLeft w:val="0"/>
      <w:marRight w:val="0"/>
      <w:marTop w:val="0"/>
      <w:marBottom w:val="0"/>
      <w:divBdr>
        <w:top w:val="none" w:sz="0" w:space="0" w:color="auto"/>
        <w:left w:val="none" w:sz="0" w:space="0" w:color="auto"/>
        <w:bottom w:val="none" w:sz="0" w:space="0" w:color="auto"/>
        <w:right w:val="none" w:sz="0" w:space="0" w:color="auto"/>
      </w:divBdr>
    </w:div>
    <w:div w:id="634525775">
      <w:bodyDiv w:val="1"/>
      <w:marLeft w:val="0"/>
      <w:marRight w:val="0"/>
      <w:marTop w:val="0"/>
      <w:marBottom w:val="0"/>
      <w:divBdr>
        <w:top w:val="none" w:sz="0" w:space="0" w:color="auto"/>
        <w:left w:val="none" w:sz="0" w:space="0" w:color="auto"/>
        <w:bottom w:val="none" w:sz="0" w:space="0" w:color="auto"/>
        <w:right w:val="none" w:sz="0" w:space="0" w:color="auto"/>
      </w:divBdr>
    </w:div>
    <w:div w:id="634717806">
      <w:bodyDiv w:val="1"/>
      <w:marLeft w:val="0"/>
      <w:marRight w:val="0"/>
      <w:marTop w:val="0"/>
      <w:marBottom w:val="0"/>
      <w:divBdr>
        <w:top w:val="none" w:sz="0" w:space="0" w:color="auto"/>
        <w:left w:val="none" w:sz="0" w:space="0" w:color="auto"/>
        <w:bottom w:val="none" w:sz="0" w:space="0" w:color="auto"/>
        <w:right w:val="none" w:sz="0" w:space="0" w:color="auto"/>
      </w:divBdr>
    </w:div>
    <w:div w:id="635986163">
      <w:bodyDiv w:val="1"/>
      <w:marLeft w:val="0"/>
      <w:marRight w:val="0"/>
      <w:marTop w:val="0"/>
      <w:marBottom w:val="0"/>
      <w:divBdr>
        <w:top w:val="none" w:sz="0" w:space="0" w:color="auto"/>
        <w:left w:val="none" w:sz="0" w:space="0" w:color="auto"/>
        <w:bottom w:val="none" w:sz="0" w:space="0" w:color="auto"/>
        <w:right w:val="none" w:sz="0" w:space="0" w:color="auto"/>
      </w:divBdr>
    </w:div>
    <w:div w:id="636028082">
      <w:bodyDiv w:val="1"/>
      <w:marLeft w:val="0"/>
      <w:marRight w:val="0"/>
      <w:marTop w:val="0"/>
      <w:marBottom w:val="0"/>
      <w:divBdr>
        <w:top w:val="none" w:sz="0" w:space="0" w:color="auto"/>
        <w:left w:val="none" w:sz="0" w:space="0" w:color="auto"/>
        <w:bottom w:val="none" w:sz="0" w:space="0" w:color="auto"/>
        <w:right w:val="none" w:sz="0" w:space="0" w:color="auto"/>
      </w:divBdr>
    </w:div>
    <w:div w:id="636372461">
      <w:bodyDiv w:val="1"/>
      <w:marLeft w:val="0"/>
      <w:marRight w:val="0"/>
      <w:marTop w:val="0"/>
      <w:marBottom w:val="0"/>
      <w:divBdr>
        <w:top w:val="none" w:sz="0" w:space="0" w:color="auto"/>
        <w:left w:val="none" w:sz="0" w:space="0" w:color="auto"/>
        <w:bottom w:val="none" w:sz="0" w:space="0" w:color="auto"/>
        <w:right w:val="none" w:sz="0" w:space="0" w:color="auto"/>
      </w:divBdr>
    </w:div>
    <w:div w:id="636565032">
      <w:bodyDiv w:val="1"/>
      <w:marLeft w:val="0"/>
      <w:marRight w:val="0"/>
      <w:marTop w:val="0"/>
      <w:marBottom w:val="0"/>
      <w:divBdr>
        <w:top w:val="none" w:sz="0" w:space="0" w:color="auto"/>
        <w:left w:val="none" w:sz="0" w:space="0" w:color="auto"/>
        <w:bottom w:val="none" w:sz="0" w:space="0" w:color="auto"/>
        <w:right w:val="none" w:sz="0" w:space="0" w:color="auto"/>
      </w:divBdr>
    </w:div>
    <w:div w:id="636908995">
      <w:bodyDiv w:val="1"/>
      <w:marLeft w:val="0"/>
      <w:marRight w:val="0"/>
      <w:marTop w:val="0"/>
      <w:marBottom w:val="0"/>
      <w:divBdr>
        <w:top w:val="none" w:sz="0" w:space="0" w:color="auto"/>
        <w:left w:val="none" w:sz="0" w:space="0" w:color="auto"/>
        <w:bottom w:val="none" w:sz="0" w:space="0" w:color="auto"/>
        <w:right w:val="none" w:sz="0" w:space="0" w:color="auto"/>
      </w:divBdr>
    </w:div>
    <w:div w:id="639463379">
      <w:bodyDiv w:val="1"/>
      <w:marLeft w:val="0"/>
      <w:marRight w:val="0"/>
      <w:marTop w:val="0"/>
      <w:marBottom w:val="0"/>
      <w:divBdr>
        <w:top w:val="none" w:sz="0" w:space="0" w:color="auto"/>
        <w:left w:val="none" w:sz="0" w:space="0" w:color="auto"/>
        <w:bottom w:val="none" w:sz="0" w:space="0" w:color="auto"/>
        <w:right w:val="none" w:sz="0" w:space="0" w:color="auto"/>
      </w:divBdr>
    </w:div>
    <w:div w:id="639650700">
      <w:bodyDiv w:val="1"/>
      <w:marLeft w:val="0"/>
      <w:marRight w:val="0"/>
      <w:marTop w:val="0"/>
      <w:marBottom w:val="0"/>
      <w:divBdr>
        <w:top w:val="none" w:sz="0" w:space="0" w:color="auto"/>
        <w:left w:val="none" w:sz="0" w:space="0" w:color="auto"/>
        <w:bottom w:val="none" w:sz="0" w:space="0" w:color="auto"/>
        <w:right w:val="none" w:sz="0" w:space="0" w:color="auto"/>
      </w:divBdr>
    </w:div>
    <w:div w:id="641275391">
      <w:bodyDiv w:val="1"/>
      <w:marLeft w:val="0"/>
      <w:marRight w:val="0"/>
      <w:marTop w:val="0"/>
      <w:marBottom w:val="0"/>
      <w:divBdr>
        <w:top w:val="none" w:sz="0" w:space="0" w:color="auto"/>
        <w:left w:val="none" w:sz="0" w:space="0" w:color="auto"/>
        <w:bottom w:val="none" w:sz="0" w:space="0" w:color="auto"/>
        <w:right w:val="none" w:sz="0" w:space="0" w:color="auto"/>
      </w:divBdr>
    </w:div>
    <w:div w:id="643661005">
      <w:bodyDiv w:val="1"/>
      <w:marLeft w:val="0"/>
      <w:marRight w:val="0"/>
      <w:marTop w:val="0"/>
      <w:marBottom w:val="0"/>
      <w:divBdr>
        <w:top w:val="none" w:sz="0" w:space="0" w:color="auto"/>
        <w:left w:val="none" w:sz="0" w:space="0" w:color="auto"/>
        <w:bottom w:val="none" w:sz="0" w:space="0" w:color="auto"/>
        <w:right w:val="none" w:sz="0" w:space="0" w:color="auto"/>
      </w:divBdr>
    </w:div>
    <w:div w:id="645476399">
      <w:bodyDiv w:val="1"/>
      <w:marLeft w:val="0"/>
      <w:marRight w:val="0"/>
      <w:marTop w:val="0"/>
      <w:marBottom w:val="0"/>
      <w:divBdr>
        <w:top w:val="none" w:sz="0" w:space="0" w:color="auto"/>
        <w:left w:val="none" w:sz="0" w:space="0" w:color="auto"/>
        <w:bottom w:val="none" w:sz="0" w:space="0" w:color="auto"/>
        <w:right w:val="none" w:sz="0" w:space="0" w:color="auto"/>
      </w:divBdr>
    </w:div>
    <w:div w:id="646129985">
      <w:bodyDiv w:val="1"/>
      <w:marLeft w:val="0"/>
      <w:marRight w:val="0"/>
      <w:marTop w:val="0"/>
      <w:marBottom w:val="0"/>
      <w:divBdr>
        <w:top w:val="none" w:sz="0" w:space="0" w:color="auto"/>
        <w:left w:val="none" w:sz="0" w:space="0" w:color="auto"/>
        <w:bottom w:val="none" w:sz="0" w:space="0" w:color="auto"/>
        <w:right w:val="none" w:sz="0" w:space="0" w:color="auto"/>
      </w:divBdr>
    </w:div>
    <w:div w:id="648246773">
      <w:bodyDiv w:val="1"/>
      <w:marLeft w:val="0"/>
      <w:marRight w:val="0"/>
      <w:marTop w:val="0"/>
      <w:marBottom w:val="0"/>
      <w:divBdr>
        <w:top w:val="none" w:sz="0" w:space="0" w:color="auto"/>
        <w:left w:val="none" w:sz="0" w:space="0" w:color="auto"/>
        <w:bottom w:val="none" w:sz="0" w:space="0" w:color="auto"/>
        <w:right w:val="none" w:sz="0" w:space="0" w:color="auto"/>
      </w:divBdr>
    </w:div>
    <w:div w:id="649292174">
      <w:bodyDiv w:val="1"/>
      <w:marLeft w:val="0"/>
      <w:marRight w:val="0"/>
      <w:marTop w:val="0"/>
      <w:marBottom w:val="0"/>
      <w:divBdr>
        <w:top w:val="none" w:sz="0" w:space="0" w:color="auto"/>
        <w:left w:val="none" w:sz="0" w:space="0" w:color="auto"/>
        <w:bottom w:val="none" w:sz="0" w:space="0" w:color="auto"/>
        <w:right w:val="none" w:sz="0" w:space="0" w:color="auto"/>
      </w:divBdr>
    </w:div>
    <w:div w:id="651525410">
      <w:bodyDiv w:val="1"/>
      <w:marLeft w:val="0"/>
      <w:marRight w:val="0"/>
      <w:marTop w:val="0"/>
      <w:marBottom w:val="0"/>
      <w:divBdr>
        <w:top w:val="none" w:sz="0" w:space="0" w:color="auto"/>
        <w:left w:val="none" w:sz="0" w:space="0" w:color="auto"/>
        <w:bottom w:val="none" w:sz="0" w:space="0" w:color="auto"/>
        <w:right w:val="none" w:sz="0" w:space="0" w:color="auto"/>
      </w:divBdr>
    </w:div>
    <w:div w:id="652175507">
      <w:bodyDiv w:val="1"/>
      <w:marLeft w:val="0"/>
      <w:marRight w:val="0"/>
      <w:marTop w:val="0"/>
      <w:marBottom w:val="0"/>
      <w:divBdr>
        <w:top w:val="none" w:sz="0" w:space="0" w:color="auto"/>
        <w:left w:val="none" w:sz="0" w:space="0" w:color="auto"/>
        <w:bottom w:val="none" w:sz="0" w:space="0" w:color="auto"/>
        <w:right w:val="none" w:sz="0" w:space="0" w:color="auto"/>
      </w:divBdr>
    </w:div>
    <w:div w:id="652635844">
      <w:bodyDiv w:val="1"/>
      <w:marLeft w:val="0"/>
      <w:marRight w:val="0"/>
      <w:marTop w:val="0"/>
      <w:marBottom w:val="0"/>
      <w:divBdr>
        <w:top w:val="none" w:sz="0" w:space="0" w:color="auto"/>
        <w:left w:val="none" w:sz="0" w:space="0" w:color="auto"/>
        <w:bottom w:val="none" w:sz="0" w:space="0" w:color="auto"/>
        <w:right w:val="none" w:sz="0" w:space="0" w:color="auto"/>
      </w:divBdr>
    </w:div>
    <w:div w:id="655916757">
      <w:bodyDiv w:val="1"/>
      <w:marLeft w:val="0"/>
      <w:marRight w:val="0"/>
      <w:marTop w:val="0"/>
      <w:marBottom w:val="0"/>
      <w:divBdr>
        <w:top w:val="none" w:sz="0" w:space="0" w:color="auto"/>
        <w:left w:val="none" w:sz="0" w:space="0" w:color="auto"/>
        <w:bottom w:val="none" w:sz="0" w:space="0" w:color="auto"/>
        <w:right w:val="none" w:sz="0" w:space="0" w:color="auto"/>
      </w:divBdr>
    </w:div>
    <w:div w:id="656303185">
      <w:bodyDiv w:val="1"/>
      <w:marLeft w:val="0"/>
      <w:marRight w:val="0"/>
      <w:marTop w:val="0"/>
      <w:marBottom w:val="0"/>
      <w:divBdr>
        <w:top w:val="none" w:sz="0" w:space="0" w:color="auto"/>
        <w:left w:val="none" w:sz="0" w:space="0" w:color="auto"/>
        <w:bottom w:val="none" w:sz="0" w:space="0" w:color="auto"/>
        <w:right w:val="none" w:sz="0" w:space="0" w:color="auto"/>
      </w:divBdr>
    </w:div>
    <w:div w:id="657617480">
      <w:bodyDiv w:val="1"/>
      <w:marLeft w:val="0"/>
      <w:marRight w:val="0"/>
      <w:marTop w:val="0"/>
      <w:marBottom w:val="0"/>
      <w:divBdr>
        <w:top w:val="none" w:sz="0" w:space="0" w:color="auto"/>
        <w:left w:val="none" w:sz="0" w:space="0" w:color="auto"/>
        <w:bottom w:val="none" w:sz="0" w:space="0" w:color="auto"/>
        <w:right w:val="none" w:sz="0" w:space="0" w:color="auto"/>
      </w:divBdr>
    </w:div>
    <w:div w:id="658728701">
      <w:bodyDiv w:val="1"/>
      <w:marLeft w:val="0"/>
      <w:marRight w:val="0"/>
      <w:marTop w:val="0"/>
      <w:marBottom w:val="0"/>
      <w:divBdr>
        <w:top w:val="none" w:sz="0" w:space="0" w:color="auto"/>
        <w:left w:val="none" w:sz="0" w:space="0" w:color="auto"/>
        <w:bottom w:val="none" w:sz="0" w:space="0" w:color="auto"/>
        <w:right w:val="none" w:sz="0" w:space="0" w:color="auto"/>
      </w:divBdr>
    </w:div>
    <w:div w:id="661086644">
      <w:bodyDiv w:val="1"/>
      <w:marLeft w:val="0"/>
      <w:marRight w:val="0"/>
      <w:marTop w:val="0"/>
      <w:marBottom w:val="0"/>
      <w:divBdr>
        <w:top w:val="none" w:sz="0" w:space="0" w:color="auto"/>
        <w:left w:val="none" w:sz="0" w:space="0" w:color="auto"/>
        <w:bottom w:val="none" w:sz="0" w:space="0" w:color="auto"/>
        <w:right w:val="none" w:sz="0" w:space="0" w:color="auto"/>
      </w:divBdr>
    </w:div>
    <w:div w:id="661936540">
      <w:bodyDiv w:val="1"/>
      <w:marLeft w:val="0"/>
      <w:marRight w:val="0"/>
      <w:marTop w:val="0"/>
      <w:marBottom w:val="0"/>
      <w:divBdr>
        <w:top w:val="none" w:sz="0" w:space="0" w:color="auto"/>
        <w:left w:val="none" w:sz="0" w:space="0" w:color="auto"/>
        <w:bottom w:val="none" w:sz="0" w:space="0" w:color="auto"/>
        <w:right w:val="none" w:sz="0" w:space="0" w:color="auto"/>
      </w:divBdr>
    </w:div>
    <w:div w:id="662395291">
      <w:bodyDiv w:val="1"/>
      <w:marLeft w:val="0"/>
      <w:marRight w:val="0"/>
      <w:marTop w:val="0"/>
      <w:marBottom w:val="0"/>
      <w:divBdr>
        <w:top w:val="none" w:sz="0" w:space="0" w:color="auto"/>
        <w:left w:val="none" w:sz="0" w:space="0" w:color="auto"/>
        <w:bottom w:val="none" w:sz="0" w:space="0" w:color="auto"/>
        <w:right w:val="none" w:sz="0" w:space="0" w:color="auto"/>
      </w:divBdr>
    </w:div>
    <w:div w:id="662778721">
      <w:bodyDiv w:val="1"/>
      <w:marLeft w:val="0"/>
      <w:marRight w:val="0"/>
      <w:marTop w:val="0"/>
      <w:marBottom w:val="0"/>
      <w:divBdr>
        <w:top w:val="none" w:sz="0" w:space="0" w:color="auto"/>
        <w:left w:val="none" w:sz="0" w:space="0" w:color="auto"/>
        <w:bottom w:val="none" w:sz="0" w:space="0" w:color="auto"/>
        <w:right w:val="none" w:sz="0" w:space="0" w:color="auto"/>
      </w:divBdr>
    </w:div>
    <w:div w:id="663508849">
      <w:bodyDiv w:val="1"/>
      <w:marLeft w:val="0"/>
      <w:marRight w:val="0"/>
      <w:marTop w:val="0"/>
      <w:marBottom w:val="0"/>
      <w:divBdr>
        <w:top w:val="none" w:sz="0" w:space="0" w:color="auto"/>
        <w:left w:val="none" w:sz="0" w:space="0" w:color="auto"/>
        <w:bottom w:val="none" w:sz="0" w:space="0" w:color="auto"/>
        <w:right w:val="none" w:sz="0" w:space="0" w:color="auto"/>
      </w:divBdr>
    </w:div>
    <w:div w:id="664284325">
      <w:bodyDiv w:val="1"/>
      <w:marLeft w:val="0"/>
      <w:marRight w:val="0"/>
      <w:marTop w:val="0"/>
      <w:marBottom w:val="0"/>
      <w:divBdr>
        <w:top w:val="none" w:sz="0" w:space="0" w:color="auto"/>
        <w:left w:val="none" w:sz="0" w:space="0" w:color="auto"/>
        <w:bottom w:val="none" w:sz="0" w:space="0" w:color="auto"/>
        <w:right w:val="none" w:sz="0" w:space="0" w:color="auto"/>
      </w:divBdr>
    </w:div>
    <w:div w:id="666322545">
      <w:bodyDiv w:val="1"/>
      <w:marLeft w:val="0"/>
      <w:marRight w:val="0"/>
      <w:marTop w:val="0"/>
      <w:marBottom w:val="0"/>
      <w:divBdr>
        <w:top w:val="none" w:sz="0" w:space="0" w:color="auto"/>
        <w:left w:val="none" w:sz="0" w:space="0" w:color="auto"/>
        <w:bottom w:val="none" w:sz="0" w:space="0" w:color="auto"/>
        <w:right w:val="none" w:sz="0" w:space="0" w:color="auto"/>
      </w:divBdr>
    </w:div>
    <w:div w:id="666710224">
      <w:bodyDiv w:val="1"/>
      <w:marLeft w:val="0"/>
      <w:marRight w:val="0"/>
      <w:marTop w:val="0"/>
      <w:marBottom w:val="0"/>
      <w:divBdr>
        <w:top w:val="none" w:sz="0" w:space="0" w:color="auto"/>
        <w:left w:val="none" w:sz="0" w:space="0" w:color="auto"/>
        <w:bottom w:val="none" w:sz="0" w:space="0" w:color="auto"/>
        <w:right w:val="none" w:sz="0" w:space="0" w:color="auto"/>
      </w:divBdr>
    </w:div>
    <w:div w:id="667102779">
      <w:bodyDiv w:val="1"/>
      <w:marLeft w:val="0"/>
      <w:marRight w:val="0"/>
      <w:marTop w:val="0"/>
      <w:marBottom w:val="0"/>
      <w:divBdr>
        <w:top w:val="none" w:sz="0" w:space="0" w:color="auto"/>
        <w:left w:val="none" w:sz="0" w:space="0" w:color="auto"/>
        <w:bottom w:val="none" w:sz="0" w:space="0" w:color="auto"/>
        <w:right w:val="none" w:sz="0" w:space="0" w:color="auto"/>
      </w:divBdr>
    </w:div>
    <w:div w:id="668943314">
      <w:bodyDiv w:val="1"/>
      <w:marLeft w:val="0"/>
      <w:marRight w:val="0"/>
      <w:marTop w:val="0"/>
      <w:marBottom w:val="0"/>
      <w:divBdr>
        <w:top w:val="none" w:sz="0" w:space="0" w:color="auto"/>
        <w:left w:val="none" w:sz="0" w:space="0" w:color="auto"/>
        <w:bottom w:val="none" w:sz="0" w:space="0" w:color="auto"/>
        <w:right w:val="none" w:sz="0" w:space="0" w:color="auto"/>
      </w:divBdr>
    </w:div>
    <w:div w:id="669989205">
      <w:bodyDiv w:val="1"/>
      <w:marLeft w:val="0"/>
      <w:marRight w:val="0"/>
      <w:marTop w:val="0"/>
      <w:marBottom w:val="0"/>
      <w:divBdr>
        <w:top w:val="none" w:sz="0" w:space="0" w:color="auto"/>
        <w:left w:val="none" w:sz="0" w:space="0" w:color="auto"/>
        <w:bottom w:val="none" w:sz="0" w:space="0" w:color="auto"/>
        <w:right w:val="none" w:sz="0" w:space="0" w:color="auto"/>
      </w:divBdr>
    </w:div>
    <w:div w:id="670642555">
      <w:bodyDiv w:val="1"/>
      <w:marLeft w:val="0"/>
      <w:marRight w:val="0"/>
      <w:marTop w:val="0"/>
      <w:marBottom w:val="0"/>
      <w:divBdr>
        <w:top w:val="none" w:sz="0" w:space="0" w:color="auto"/>
        <w:left w:val="none" w:sz="0" w:space="0" w:color="auto"/>
        <w:bottom w:val="none" w:sz="0" w:space="0" w:color="auto"/>
        <w:right w:val="none" w:sz="0" w:space="0" w:color="auto"/>
      </w:divBdr>
    </w:div>
    <w:div w:id="670909356">
      <w:bodyDiv w:val="1"/>
      <w:marLeft w:val="0"/>
      <w:marRight w:val="0"/>
      <w:marTop w:val="0"/>
      <w:marBottom w:val="0"/>
      <w:divBdr>
        <w:top w:val="none" w:sz="0" w:space="0" w:color="auto"/>
        <w:left w:val="none" w:sz="0" w:space="0" w:color="auto"/>
        <w:bottom w:val="none" w:sz="0" w:space="0" w:color="auto"/>
        <w:right w:val="none" w:sz="0" w:space="0" w:color="auto"/>
      </w:divBdr>
    </w:div>
    <w:div w:id="670914107">
      <w:bodyDiv w:val="1"/>
      <w:marLeft w:val="0"/>
      <w:marRight w:val="0"/>
      <w:marTop w:val="0"/>
      <w:marBottom w:val="0"/>
      <w:divBdr>
        <w:top w:val="none" w:sz="0" w:space="0" w:color="auto"/>
        <w:left w:val="none" w:sz="0" w:space="0" w:color="auto"/>
        <w:bottom w:val="none" w:sz="0" w:space="0" w:color="auto"/>
        <w:right w:val="none" w:sz="0" w:space="0" w:color="auto"/>
      </w:divBdr>
    </w:div>
    <w:div w:id="671180923">
      <w:bodyDiv w:val="1"/>
      <w:marLeft w:val="0"/>
      <w:marRight w:val="0"/>
      <w:marTop w:val="0"/>
      <w:marBottom w:val="0"/>
      <w:divBdr>
        <w:top w:val="none" w:sz="0" w:space="0" w:color="auto"/>
        <w:left w:val="none" w:sz="0" w:space="0" w:color="auto"/>
        <w:bottom w:val="none" w:sz="0" w:space="0" w:color="auto"/>
        <w:right w:val="none" w:sz="0" w:space="0" w:color="auto"/>
      </w:divBdr>
    </w:div>
    <w:div w:id="672268685">
      <w:bodyDiv w:val="1"/>
      <w:marLeft w:val="0"/>
      <w:marRight w:val="0"/>
      <w:marTop w:val="0"/>
      <w:marBottom w:val="0"/>
      <w:divBdr>
        <w:top w:val="none" w:sz="0" w:space="0" w:color="auto"/>
        <w:left w:val="none" w:sz="0" w:space="0" w:color="auto"/>
        <w:bottom w:val="none" w:sz="0" w:space="0" w:color="auto"/>
        <w:right w:val="none" w:sz="0" w:space="0" w:color="auto"/>
      </w:divBdr>
    </w:div>
    <w:div w:id="673335489">
      <w:bodyDiv w:val="1"/>
      <w:marLeft w:val="0"/>
      <w:marRight w:val="0"/>
      <w:marTop w:val="0"/>
      <w:marBottom w:val="0"/>
      <w:divBdr>
        <w:top w:val="none" w:sz="0" w:space="0" w:color="auto"/>
        <w:left w:val="none" w:sz="0" w:space="0" w:color="auto"/>
        <w:bottom w:val="none" w:sz="0" w:space="0" w:color="auto"/>
        <w:right w:val="none" w:sz="0" w:space="0" w:color="auto"/>
      </w:divBdr>
    </w:div>
    <w:div w:id="673650471">
      <w:bodyDiv w:val="1"/>
      <w:marLeft w:val="0"/>
      <w:marRight w:val="0"/>
      <w:marTop w:val="0"/>
      <w:marBottom w:val="0"/>
      <w:divBdr>
        <w:top w:val="none" w:sz="0" w:space="0" w:color="auto"/>
        <w:left w:val="none" w:sz="0" w:space="0" w:color="auto"/>
        <w:bottom w:val="none" w:sz="0" w:space="0" w:color="auto"/>
        <w:right w:val="none" w:sz="0" w:space="0" w:color="auto"/>
      </w:divBdr>
    </w:div>
    <w:div w:id="673726662">
      <w:bodyDiv w:val="1"/>
      <w:marLeft w:val="0"/>
      <w:marRight w:val="0"/>
      <w:marTop w:val="0"/>
      <w:marBottom w:val="0"/>
      <w:divBdr>
        <w:top w:val="none" w:sz="0" w:space="0" w:color="auto"/>
        <w:left w:val="none" w:sz="0" w:space="0" w:color="auto"/>
        <w:bottom w:val="none" w:sz="0" w:space="0" w:color="auto"/>
        <w:right w:val="none" w:sz="0" w:space="0" w:color="auto"/>
      </w:divBdr>
    </w:div>
    <w:div w:id="674186915">
      <w:bodyDiv w:val="1"/>
      <w:marLeft w:val="0"/>
      <w:marRight w:val="0"/>
      <w:marTop w:val="0"/>
      <w:marBottom w:val="0"/>
      <w:divBdr>
        <w:top w:val="none" w:sz="0" w:space="0" w:color="auto"/>
        <w:left w:val="none" w:sz="0" w:space="0" w:color="auto"/>
        <w:bottom w:val="none" w:sz="0" w:space="0" w:color="auto"/>
        <w:right w:val="none" w:sz="0" w:space="0" w:color="auto"/>
      </w:divBdr>
    </w:div>
    <w:div w:id="674763883">
      <w:bodyDiv w:val="1"/>
      <w:marLeft w:val="0"/>
      <w:marRight w:val="0"/>
      <w:marTop w:val="0"/>
      <w:marBottom w:val="0"/>
      <w:divBdr>
        <w:top w:val="none" w:sz="0" w:space="0" w:color="auto"/>
        <w:left w:val="none" w:sz="0" w:space="0" w:color="auto"/>
        <w:bottom w:val="none" w:sz="0" w:space="0" w:color="auto"/>
        <w:right w:val="none" w:sz="0" w:space="0" w:color="auto"/>
      </w:divBdr>
    </w:div>
    <w:div w:id="675306784">
      <w:bodyDiv w:val="1"/>
      <w:marLeft w:val="0"/>
      <w:marRight w:val="0"/>
      <w:marTop w:val="0"/>
      <w:marBottom w:val="0"/>
      <w:divBdr>
        <w:top w:val="none" w:sz="0" w:space="0" w:color="auto"/>
        <w:left w:val="none" w:sz="0" w:space="0" w:color="auto"/>
        <w:bottom w:val="none" w:sz="0" w:space="0" w:color="auto"/>
        <w:right w:val="none" w:sz="0" w:space="0" w:color="auto"/>
      </w:divBdr>
    </w:div>
    <w:div w:id="676081398">
      <w:bodyDiv w:val="1"/>
      <w:marLeft w:val="0"/>
      <w:marRight w:val="0"/>
      <w:marTop w:val="0"/>
      <w:marBottom w:val="0"/>
      <w:divBdr>
        <w:top w:val="none" w:sz="0" w:space="0" w:color="auto"/>
        <w:left w:val="none" w:sz="0" w:space="0" w:color="auto"/>
        <w:bottom w:val="none" w:sz="0" w:space="0" w:color="auto"/>
        <w:right w:val="none" w:sz="0" w:space="0" w:color="auto"/>
      </w:divBdr>
    </w:div>
    <w:div w:id="676542770">
      <w:bodyDiv w:val="1"/>
      <w:marLeft w:val="0"/>
      <w:marRight w:val="0"/>
      <w:marTop w:val="0"/>
      <w:marBottom w:val="0"/>
      <w:divBdr>
        <w:top w:val="none" w:sz="0" w:space="0" w:color="auto"/>
        <w:left w:val="none" w:sz="0" w:space="0" w:color="auto"/>
        <w:bottom w:val="none" w:sz="0" w:space="0" w:color="auto"/>
        <w:right w:val="none" w:sz="0" w:space="0" w:color="auto"/>
      </w:divBdr>
    </w:div>
    <w:div w:id="676736120">
      <w:bodyDiv w:val="1"/>
      <w:marLeft w:val="0"/>
      <w:marRight w:val="0"/>
      <w:marTop w:val="0"/>
      <w:marBottom w:val="0"/>
      <w:divBdr>
        <w:top w:val="none" w:sz="0" w:space="0" w:color="auto"/>
        <w:left w:val="none" w:sz="0" w:space="0" w:color="auto"/>
        <w:bottom w:val="none" w:sz="0" w:space="0" w:color="auto"/>
        <w:right w:val="none" w:sz="0" w:space="0" w:color="auto"/>
      </w:divBdr>
    </w:div>
    <w:div w:id="677122067">
      <w:bodyDiv w:val="1"/>
      <w:marLeft w:val="0"/>
      <w:marRight w:val="0"/>
      <w:marTop w:val="0"/>
      <w:marBottom w:val="0"/>
      <w:divBdr>
        <w:top w:val="none" w:sz="0" w:space="0" w:color="auto"/>
        <w:left w:val="none" w:sz="0" w:space="0" w:color="auto"/>
        <w:bottom w:val="none" w:sz="0" w:space="0" w:color="auto"/>
        <w:right w:val="none" w:sz="0" w:space="0" w:color="auto"/>
      </w:divBdr>
    </w:div>
    <w:div w:id="678629348">
      <w:bodyDiv w:val="1"/>
      <w:marLeft w:val="0"/>
      <w:marRight w:val="0"/>
      <w:marTop w:val="0"/>
      <w:marBottom w:val="0"/>
      <w:divBdr>
        <w:top w:val="none" w:sz="0" w:space="0" w:color="auto"/>
        <w:left w:val="none" w:sz="0" w:space="0" w:color="auto"/>
        <w:bottom w:val="none" w:sz="0" w:space="0" w:color="auto"/>
        <w:right w:val="none" w:sz="0" w:space="0" w:color="auto"/>
      </w:divBdr>
    </w:div>
    <w:div w:id="678850210">
      <w:bodyDiv w:val="1"/>
      <w:marLeft w:val="0"/>
      <w:marRight w:val="0"/>
      <w:marTop w:val="0"/>
      <w:marBottom w:val="0"/>
      <w:divBdr>
        <w:top w:val="none" w:sz="0" w:space="0" w:color="auto"/>
        <w:left w:val="none" w:sz="0" w:space="0" w:color="auto"/>
        <w:bottom w:val="none" w:sz="0" w:space="0" w:color="auto"/>
        <w:right w:val="none" w:sz="0" w:space="0" w:color="auto"/>
      </w:divBdr>
    </w:div>
    <w:div w:id="684944712">
      <w:bodyDiv w:val="1"/>
      <w:marLeft w:val="0"/>
      <w:marRight w:val="0"/>
      <w:marTop w:val="0"/>
      <w:marBottom w:val="0"/>
      <w:divBdr>
        <w:top w:val="none" w:sz="0" w:space="0" w:color="auto"/>
        <w:left w:val="none" w:sz="0" w:space="0" w:color="auto"/>
        <w:bottom w:val="none" w:sz="0" w:space="0" w:color="auto"/>
        <w:right w:val="none" w:sz="0" w:space="0" w:color="auto"/>
      </w:divBdr>
    </w:div>
    <w:div w:id="685980280">
      <w:bodyDiv w:val="1"/>
      <w:marLeft w:val="0"/>
      <w:marRight w:val="0"/>
      <w:marTop w:val="0"/>
      <w:marBottom w:val="0"/>
      <w:divBdr>
        <w:top w:val="none" w:sz="0" w:space="0" w:color="auto"/>
        <w:left w:val="none" w:sz="0" w:space="0" w:color="auto"/>
        <w:bottom w:val="none" w:sz="0" w:space="0" w:color="auto"/>
        <w:right w:val="none" w:sz="0" w:space="0" w:color="auto"/>
      </w:divBdr>
    </w:div>
    <w:div w:id="686829917">
      <w:bodyDiv w:val="1"/>
      <w:marLeft w:val="0"/>
      <w:marRight w:val="0"/>
      <w:marTop w:val="0"/>
      <w:marBottom w:val="0"/>
      <w:divBdr>
        <w:top w:val="none" w:sz="0" w:space="0" w:color="auto"/>
        <w:left w:val="none" w:sz="0" w:space="0" w:color="auto"/>
        <w:bottom w:val="none" w:sz="0" w:space="0" w:color="auto"/>
        <w:right w:val="none" w:sz="0" w:space="0" w:color="auto"/>
      </w:divBdr>
    </w:div>
    <w:div w:id="689838329">
      <w:bodyDiv w:val="1"/>
      <w:marLeft w:val="0"/>
      <w:marRight w:val="0"/>
      <w:marTop w:val="0"/>
      <w:marBottom w:val="0"/>
      <w:divBdr>
        <w:top w:val="none" w:sz="0" w:space="0" w:color="auto"/>
        <w:left w:val="none" w:sz="0" w:space="0" w:color="auto"/>
        <w:bottom w:val="none" w:sz="0" w:space="0" w:color="auto"/>
        <w:right w:val="none" w:sz="0" w:space="0" w:color="auto"/>
      </w:divBdr>
    </w:div>
    <w:div w:id="690183480">
      <w:bodyDiv w:val="1"/>
      <w:marLeft w:val="0"/>
      <w:marRight w:val="0"/>
      <w:marTop w:val="0"/>
      <w:marBottom w:val="0"/>
      <w:divBdr>
        <w:top w:val="none" w:sz="0" w:space="0" w:color="auto"/>
        <w:left w:val="none" w:sz="0" w:space="0" w:color="auto"/>
        <w:bottom w:val="none" w:sz="0" w:space="0" w:color="auto"/>
        <w:right w:val="none" w:sz="0" w:space="0" w:color="auto"/>
      </w:divBdr>
    </w:div>
    <w:div w:id="693270588">
      <w:bodyDiv w:val="1"/>
      <w:marLeft w:val="0"/>
      <w:marRight w:val="0"/>
      <w:marTop w:val="0"/>
      <w:marBottom w:val="0"/>
      <w:divBdr>
        <w:top w:val="none" w:sz="0" w:space="0" w:color="auto"/>
        <w:left w:val="none" w:sz="0" w:space="0" w:color="auto"/>
        <w:bottom w:val="none" w:sz="0" w:space="0" w:color="auto"/>
        <w:right w:val="none" w:sz="0" w:space="0" w:color="auto"/>
      </w:divBdr>
    </w:div>
    <w:div w:id="695540070">
      <w:bodyDiv w:val="1"/>
      <w:marLeft w:val="0"/>
      <w:marRight w:val="0"/>
      <w:marTop w:val="0"/>
      <w:marBottom w:val="0"/>
      <w:divBdr>
        <w:top w:val="none" w:sz="0" w:space="0" w:color="auto"/>
        <w:left w:val="none" w:sz="0" w:space="0" w:color="auto"/>
        <w:bottom w:val="none" w:sz="0" w:space="0" w:color="auto"/>
        <w:right w:val="none" w:sz="0" w:space="0" w:color="auto"/>
      </w:divBdr>
    </w:div>
    <w:div w:id="695544259">
      <w:bodyDiv w:val="1"/>
      <w:marLeft w:val="0"/>
      <w:marRight w:val="0"/>
      <w:marTop w:val="0"/>
      <w:marBottom w:val="0"/>
      <w:divBdr>
        <w:top w:val="none" w:sz="0" w:space="0" w:color="auto"/>
        <w:left w:val="none" w:sz="0" w:space="0" w:color="auto"/>
        <w:bottom w:val="none" w:sz="0" w:space="0" w:color="auto"/>
        <w:right w:val="none" w:sz="0" w:space="0" w:color="auto"/>
      </w:divBdr>
    </w:div>
    <w:div w:id="695928260">
      <w:bodyDiv w:val="1"/>
      <w:marLeft w:val="0"/>
      <w:marRight w:val="0"/>
      <w:marTop w:val="0"/>
      <w:marBottom w:val="0"/>
      <w:divBdr>
        <w:top w:val="none" w:sz="0" w:space="0" w:color="auto"/>
        <w:left w:val="none" w:sz="0" w:space="0" w:color="auto"/>
        <w:bottom w:val="none" w:sz="0" w:space="0" w:color="auto"/>
        <w:right w:val="none" w:sz="0" w:space="0" w:color="auto"/>
      </w:divBdr>
    </w:div>
    <w:div w:id="696396517">
      <w:bodyDiv w:val="1"/>
      <w:marLeft w:val="0"/>
      <w:marRight w:val="0"/>
      <w:marTop w:val="0"/>
      <w:marBottom w:val="0"/>
      <w:divBdr>
        <w:top w:val="none" w:sz="0" w:space="0" w:color="auto"/>
        <w:left w:val="none" w:sz="0" w:space="0" w:color="auto"/>
        <w:bottom w:val="none" w:sz="0" w:space="0" w:color="auto"/>
        <w:right w:val="none" w:sz="0" w:space="0" w:color="auto"/>
      </w:divBdr>
    </w:div>
    <w:div w:id="697704297">
      <w:bodyDiv w:val="1"/>
      <w:marLeft w:val="0"/>
      <w:marRight w:val="0"/>
      <w:marTop w:val="0"/>
      <w:marBottom w:val="0"/>
      <w:divBdr>
        <w:top w:val="none" w:sz="0" w:space="0" w:color="auto"/>
        <w:left w:val="none" w:sz="0" w:space="0" w:color="auto"/>
        <w:bottom w:val="none" w:sz="0" w:space="0" w:color="auto"/>
        <w:right w:val="none" w:sz="0" w:space="0" w:color="auto"/>
      </w:divBdr>
    </w:div>
    <w:div w:id="697852185">
      <w:bodyDiv w:val="1"/>
      <w:marLeft w:val="0"/>
      <w:marRight w:val="0"/>
      <w:marTop w:val="0"/>
      <w:marBottom w:val="0"/>
      <w:divBdr>
        <w:top w:val="none" w:sz="0" w:space="0" w:color="auto"/>
        <w:left w:val="none" w:sz="0" w:space="0" w:color="auto"/>
        <w:bottom w:val="none" w:sz="0" w:space="0" w:color="auto"/>
        <w:right w:val="none" w:sz="0" w:space="0" w:color="auto"/>
      </w:divBdr>
    </w:div>
    <w:div w:id="698776786">
      <w:bodyDiv w:val="1"/>
      <w:marLeft w:val="0"/>
      <w:marRight w:val="0"/>
      <w:marTop w:val="0"/>
      <w:marBottom w:val="0"/>
      <w:divBdr>
        <w:top w:val="none" w:sz="0" w:space="0" w:color="auto"/>
        <w:left w:val="none" w:sz="0" w:space="0" w:color="auto"/>
        <w:bottom w:val="none" w:sz="0" w:space="0" w:color="auto"/>
        <w:right w:val="none" w:sz="0" w:space="0" w:color="auto"/>
      </w:divBdr>
    </w:div>
    <w:div w:id="698973163">
      <w:bodyDiv w:val="1"/>
      <w:marLeft w:val="0"/>
      <w:marRight w:val="0"/>
      <w:marTop w:val="0"/>
      <w:marBottom w:val="0"/>
      <w:divBdr>
        <w:top w:val="none" w:sz="0" w:space="0" w:color="auto"/>
        <w:left w:val="none" w:sz="0" w:space="0" w:color="auto"/>
        <w:bottom w:val="none" w:sz="0" w:space="0" w:color="auto"/>
        <w:right w:val="none" w:sz="0" w:space="0" w:color="auto"/>
      </w:divBdr>
    </w:div>
    <w:div w:id="701594858">
      <w:bodyDiv w:val="1"/>
      <w:marLeft w:val="0"/>
      <w:marRight w:val="0"/>
      <w:marTop w:val="0"/>
      <w:marBottom w:val="0"/>
      <w:divBdr>
        <w:top w:val="none" w:sz="0" w:space="0" w:color="auto"/>
        <w:left w:val="none" w:sz="0" w:space="0" w:color="auto"/>
        <w:bottom w:val="none" w:sz="0" w:space="0" w:color="auto"/>
        <w:right w:val="none" w:sz="0" w:space="0" w:color="auto"/>
      </w:divBdr>
    </w:div>
    <w:div w:id="704715458">
      <w:bodyDiv w:val="1"/>
      <w:marLeft w:val="0"/>
      <w:marRight w:val="0"/>
      <w:marTop w:val="0"/>
      <w:marBottom w:val="0"/>
      <w:divBdr>
        <w:top w:val="none" w:sz="0" w:space="0" w:color="auto"/>
        <w:left w:val="none" w:sz="0" w:space="0" w:color="auto"/>
        <w:bottom w:val="none" w:sz="0" w:space="0" w:color="auto"/>
        <w:right w:val="none" w:sz="0" w:space="0" w:color="auto"/>
      </w:divBdr>
    </w:div>
    <w:div w:id="705788571">
      <w:bodyDiv w:val="1"/>
      <w:marLeft w:val="0"/>
      <w:marRight w:val="0"/>
      <w:marTop w:val="0"/>
      <w:marBottom w:val="0"/>
      <w:divBdr>
        <w:top w:val="none" w:sz="0" w:space="0" w:color="auto"/>
        <w:left w:val="none" w:sz="0" w:space="0" w:color="auto"/>
        <w:bottom w:val="none" w:sz="0" w:space="0" w:color="auto"/>
        <w:right w:val="none" w:sz="0" w:space="0" w:color="auto"/>
      </w:divBdr>
    </w:div>
    <w:div w:id="705834465">
      <w:bodyDiv w:val="1"/>
      <w:marLeft w:val="0"/>
      <w:marRight w:val="0"/>
      <w:marTop w:val="0"/>
      <w:marBottom w:val="0"/>
      <w:divBdr>
        <w:top w:val="none" w:sz="0" w:space="0" w:color="auto"/>
        <w:left w:val="none" w:sz="0" w:space="0" w:color="auto"/>
        <w:bottom w:val="none" w:sz="0" w:space="0" w:color="auto"/>
        <w:right w:val="none" w:sz="0" w:space="0" w:color="auto"/>
      </w:divBdr>
    </w:div>
    <w:div w:id="707070330">
      <w:bodyDiv w:val="1"/>
      <w:marLeft w:val="0"/>
      <w:marRight w:val="0"/>
      <w:marTop w:val="0"/>
      <w:marBottom w:val="0"/>
      <w:divBdr>
        <w:top w:val="none" w:sz="0" w:space="0" w:color="auto"/>
        <w:left w:val="none" w:sz="0" w:space="0" w:color="auto"/>
        <w:bottom w:val="none" w:sz="0" w:space="0" w:color="auto"/>
        <w:right w:val="none" w:sz="0" w:space="0" w:color="auto"/>
      </w:divBdr>
    </w:div>
    <w:div w:id="708385331">
      <w:bodyDiv w:val="1"/>
      <w:marLeft w:val="0"/>
      <w:marRight w:val="0"/>
      <w:marTop w:val="0"/>
      <w:marBottom w:val="0"/>
      <w:divBdr>
        <w:top w:val="none" w:sz="0" w:space="0" w:color="auto"/>
        <w:left w:val="none" w:sz="0" w:space="0" w:color="auto"/>
        <w:bottom w:val="none" w:sz="0" w:space="0" w:color="auto"/>
        <w:right w:val="none" w:sz="0" w:space="0" w:color="auto"/>
      </w:divBdr>
    </w:div>
    <w:div w:id="712853247">
      <w:bodyDiv w:val="1"/>
      <w:marLeft w:val="0"/>
      <w:marRight w:val="0"/>
      <w:marTop w:val="0"/>
      <w:marBottom w:val="0"/>
      <w:divBdr>
        <w:top w:val="none" w:sz="0" w:space="0" w:color="auto"/>
        <w:left w:val="none" w:sz="0" w:space="0" w:color="auto"/>
        <w:bottom w:val="none" w:sz="0" w:space="0" w:color="auto"/>
        <w:right w:val="none" w:sz="0" w:space="0" w:color="auto"/>
      </w:divBdr>
    </w:div>
    <w:div w:id="712998459">
      <w:bodyDiv w:val="1"/>
      <w:marLeft w:val="0"/>
      <w:marRight w:val="0"/>
      <w:marTop w:val="0"/>
      <w:marBottom w:val="0"/>
      <w:divBdr>
        <w:top w:val="none" w:sz="0" w:space="0" w:color="auto"/>
        <w:left w:val="none" w:sz="0" w:space="0" w:color="auto"/>
        <w:bottom w:val="none" w:sz="0" w:space="0" w:color="auto"/>
        <w:right w:val="none" w:sz="0" w:space="0" w:color="auto"/>
      </w:divBdr>
    </w:div>
    <w:div w:id="714885977">
      <w:bodyDiv w:val="1"/>
      <w:marLeft w:val="0"/>
      <w:marRight w:val="0"/>
      <w:marTop w:val="0"/>
      <w:marBottom w:val="0"/>
      <w:divBdr>
        <w:top w:val="none" w:sz="0" w:space="0" w:color="auto"/>
        <w:left w:val="none" w:sz="0" w:space="0" w:color="auto"/>
        <w:bottom w:val="none" w:sz="0" w:space="0" w:color="auto"/>
        <w:right w:val="none" w:sz="0" w:space="0" w:color="auto"/>
      </w:divBdr>
    </w:div>
    <w:div w:id="715666320">
      <w:bodyDiv w:val="1"/>
      <w:marLeft w:val="0"/>
      <w:marRight w:val="0"/>
      <w:marTop w:val="0"/>
      <w:marBottom w:val="0"/>
      <w:divBdr>
        <w:top w:val="none" w:sz="0" w:space="0" w:color="auto"/>
        <w:left w:val="none" w:sz="0" w:space="0" w:color="auto"/>
        <w:bottom w:val="none" w:sz="0" w:space="0" w:color="auto"/>
        <w:right w:val="none" w:sz="0" w:space="0" w:color="auto"/>
      </w:divBdr>
    </w:div>
    <w:div w:id="716929813">
      <w:bodyDiv w:val="1"/>
      <w:marLeft w:val="0"/>
      <w:marRight w:val="0"/>
      <w:marTop w:val="0"/>
      <w:marBottom w:val="0"/>
      <w:divBdr>
        <w:top w:val="none" w:sz="0" w:space="0" w:color="auto"/>
        <w:left w:val="none" w:sz="0" w:space="0" w:color="auto"/>
        <w:bottom w:val="none" w:sz="0" w:space="0" w:color="auto"/>
        <w:right w:val="none" w:sz="0" w:space="0" w:color="auto"/>
      </w:divBdr>
    </w:div>
    <w:div w:id="717315544">
      <w:bodyDiv w:val="1"/>
      <w:marLeft w:val="0"/>
      <w:marRight w:val="0"/>
      <w:marTop w:val="0"/>
      <w:marBottom w:val="0"/>
      <w:divBdr>
        <w:top w:val="none" w:sz="0" w:space="0" w:color="auto"/>
        <w:left w:val="none" w:sz="0" w:space="0" w:color="auto"/>
        <w:bottom w:val="none" w:sz="0" w:space="0" w:color="auto"/>
        <w:right w:val="none" w:sz="0" w:space="0" w:color="auto"/>
      </w:divBdr>
    </w:div>
    <w:div w:id="717628324">
      <w:bodyDiv w:val="1"/>
      <w:marLeft w:val="0"/>
      <w:marRight w:val="0"/>
      <w:marTop w:val="0"/>
      <w:marBottom w:val="0"/>
      <w:divBdr>
        <w:top w:val="none" w:sz="0" w:space="0" w:color="auto"/>
        <w:left w:val="none" w:sz="0" w:space="0" w:color="auto"/>
        <w:bottom w:val="none" w:sz="0" w:space="0" w:color="auto"/>
        <w:right w:val="none" w:sz="0" w:space="0" w:color="auto"/>
      </w:divBdr>
    </w:div>
    <w:div w:id="718286962">
      <w:bodyDiv w:val="1"/>
      <w:marLeft w:val="0"/>
      <w:marRight w:val="0"/>
      <w:marTop w:val="0"/>
      <w:marBottom w:val="0"/>
      <w:divBdr>
        <w:top w:val="none" w:sz="0" w:space="0" w:color="auto"/>
        <w:left w:val="none" w:sz="0" w:space="0" w:color="auto"/>
        <w:bottom w:val="none" w:sz="0" w:space="0" w:color="auto"/>
        <w:right w:val="none" w:sz="0" w:space="0" w:color="auto"/>
      </w:divBdr>
    </w:div>
    <w:div w:id="719669924">
      <w:bodyDiv w:val="1"/>
      <w:marLeft w:val="0"/>
      <w:marRight w:val="0"/>
      <w:marTop w:val="0"/>
      <w:marBottom w:val="0"/>
      <w:divBdr>
        <w:top w:val="none" w:sz="0" w:space="0" w:color="auto"/>
        <w:left w:val="none" w:sz="0" w:space="0" w:color="auto"/>
        <w:bottom w:val="none" w:sz="0" w:space="0" w:color="auto"/>
        <w:right w:val="none" w:sz="0" w:space="0" w:color="auto"/>
      </w:divBdr>
    </w:div>
    <w:div w:id="721253697">
      <w:bodyDiv w:val="1"/>
      <w:marLeft w:val="0"/>
      <w:marRight w:val="0"/>
      <w:marTop w:val="0"/>
      <w:marBottom w:val="0"/>
      <w:divBdr>
        <w:top w:val="none" w:sz="0" w:space="0" w:color="auto"/>
        <w:left w:val="none" w:sz="0" w:space="0" w:color="auto"/>
        <w:bottom w:val="none" w:sz="0" w:space="0" w:color="auto"/>
        <w:right w:val="none" w:sz="0" w:space="0" w:color="auto"/>
      </w:divBdr>
    </w:div>
    <w:div w:id="723870470">
      <w:bodyDiv w:val="1"/>
      <w:marLeft w:val="0"/>
      <w:marRight w:val="0"/>
      <w:marTop w:val="0"/>
      <w:marBottom w:val="0"/>
      <w:divBdr>
        <w:top w:val="none" w:sz="0" w:space="0" w:color="auto"/>
        <w:left w:val="none" w:sz="0" w:space="0" w:color="auto"/>
        <w:bottom w:val="none" w:sz="0" w:space="0" w:color="auto"/>
        <w:right w:val="none" w:sz="0" w:space="0" w:color="auto"/>
      </w:divBdr>
    </w:div>
    <w:div w:id="727647420">
      <w:bodyDiv w:val="1"/>
      <w:marLeft w:val="0"/>
      <w:marRight w:val="0"/>
      <w:marTop w:val="0"/>
      <w:marBottom w:val="0"/>
      <w:divBdr>
        <w:top w:val="none" w:sz="0" w:space="0" w:color="auto"/>
        <w:left w:val="none" w:sz="0" w:space="0" w:color="auto"/>
        <w:bottom w:val="none" w:sz="0" w:space="0" w:color="auto"/>
        <w:right w:val="none" w:sz="0" w:space="0" w:color="auto"/>
      </w:divBdr>
    </w:div>
    <w:div w:id="728574046">
      <w:bodyDiv w:val="1"/>
      <w:marLeft w:val="0"/>
      <w:marRight w:val="0"/>
      <w:marTop w:val="0"/>
      <w:marBottom w:val="0"/>
      <w:divBdr>
        <w:top w:val="none" w:sz="0" w:space="0" w:color="auto"/>
        <w:left w:val="none" w:sz="0" w:space="0" w:color="auto"/>
        <w:bottom w:val="none" w:sz="0" w:space="0" w:color="auto"/>
        <w:right w:val="none" w:sz="0" w:space="0" w:color="auto"/>
      </w:divBdr>
    </w:div>
    <w:div w:id="730269653">
      <w:bodyDiv w:val="1"/>
      <w:marLeft w:val="0"/>
      <w:marRight w:val="0"/>
      <w:marTop w:val="0"/>
      <w:marBottom w:val="0"/>
      <w:divBdr>
        <w:top w:val="none" w:sz="0" w:space="0" w:color="auto"/>
        <w:left w:val="none" w:sz="0" w:space="0" w:color="auto"/>
        <w:bottom w:val="none" w:sz="0" w:space="0" w:color="auto"/>
        <w:right w:val="none" w:sz="0" w:space="0" w:color="auto"/>
      </w:divBdr>
    </w:div>
    <w:div w:id="731000096">
      <w:bodyDiv w:val="1"/>
      <w:marLeft w:val="0"/>
      <w:marRight w:val="0"/>
      <w:marTop w:val="0"/>
      <w:marBottom w:val="0"/>
      <w:divBdr>
        <w:top w:val="none" w:sz="0" w:space="0" w:color="auto"/>
        <w:left w:val="none" w:sz="0" w:space="0" w:color="auto"/>
        <w:bottom w:val="none" w:sz="0" w:space="0" w:color="auto"/>
        <w:right w:val="none" w:sz="0" w:space="0" w:color="auto"/>
      </w:divBdr>
    </w:div>
    <w:div w:id="731467455">
      <w:bodyDiv w:val="1"/>
      <w:marLeft w:val="0"/>
      <w:marRight w:val="0"/>
      <w:marTop w:val="0"/>
      <w:marBottom w:val="0"/>
      <w:divBdr>
        <w:top w:val="none" w:sz="0" w:space="0" w:color="auto"/>
        <w:left w:val="none" w:sz="0" w:space="0" w:color="auto"/>
        <w:bottom w:val="none" w:sz="0" w:space="0" w:color="auto"/>
        <w:right w:val="none" w:sz="0" w:space="0" w:color="auto"/>
      </w:divBdr>
    </w:div>
    <w:div w:id="732236334">
      <w:bodyDiv w:val="1"/>
      <w:marLeft w:val="0"/>
      <w:marRight w:val="0"/>
      <w:marTop w:val="0"/>
      <w:marBottom w:val="0"/>
      <w:divBdr>
        <w:top w:val="none" w:sz="0" w:space="0" w:color="auto"/>
        <w:left w:val="none" w:sz="0" w:space="0" w:color="auto"/>
        <w:bottom w:val="none" w:sz="0" w:space="0" w:color="auto"/>
        <w:right w:val="none" w:sz="0" w:space="0" w:color="auto"/>
      </w:divBdr>
    </w:div>
    <w:div w:id="733356507">
      <w:bodyDiv w:val="1"/>
      <w:marLeft w:val="0"/>
      <w:marRight w:val="0"/>
      <w:marTop w:val="0"/>
      <w:marBottom w:val="0"/>
      <w:divBdr>
        <w:top w:val="none" w:sz="0" w:space="0" w:color="auto"/>
        <w:left w:val="none" w:sz="0" w:space="0" w:color="auto"/>
        <w:bottom w:val="none" w:sz="0" w:space="0" w:color="auto"/>
        <w:right w:val="none" w:sz="0" w:space="0" w:color="auto"/>
      </w:divBdr>
    </w:div>
    <w:div w:id="734396913">
      <w:bodyDiv w:val="1"/>
      <w:marLeft w:val="0"/>
      <w:marRight w:val="0"/>
      <w:marTop w:val="0"/>
      <w:marBottom w:val="0"/>
      <w:divBdr>
        <w:top w:val="none" w:sz="0" w:space="0" w:color="auto"/>
        <w:left w:val="none" w:sz="0" w:space="0" w:color="auto"/>
        <w:bottom w:val="none" w:sz="0" w:space="0" w:color="auto"/>
        <w:right w:val="none" w:sz="0" w:space="0" w:color="auto"/>
      </w:divBdr>
    </w:div>
    <w:div w:id="735856387">
      <w:bodyDiv w:val="1"/>
      <w:marLeft w:val="0"/>
      <w:marRight w:val="0"/>
      <w:marTop w:val="0"/>
      <w:marBottom w:val="0"/>
      <w:divBdr>
        <w:top w:val="none" w:sz="0" w:space="0" w:color="auto"/>
        <w:left w:val="none" w:sz="0" w:space="0" w:color="auto"/>
        <w:bottom w:val="none" w:sz="0" w:space="0" w:color="auto"/>
        <w:right w:val="none" w:sz="0" w:space="0" w:color="auto"/>
      </w:divBdr>
    </w:div>
    <w:div w:id="737480038">
      <w:bodyDiv w:val="1"/>
      <w:marLeft w:val="0"/>
      <w:marRight w:val="0"/>
      <w:marTop w:val="0"/>
      <w:marBottom w:val="0"/>
      <w:divBdr>
        <w:top w:val="none" w:sz="0" w:space="0" w:color="auto"/>
        <w:left w:val="none" w:sz="0" w:space="0" w:color="auto"/>
        <w:bottom w:val="none" w:sz="0" w:space="0" w:color="auto"/>
        <w:right w:val="none" w:sz="0" w:space="0" w:color="auto"/>
      </w:divBdr>
    </w:div>
    <w:div w:id="738090175">
      <w:bodyDiv w:val="1"/>
      <w:marLeft w:val="0"/>
      <w:marRight w:val="0"/>
      <w:marTop w:val="0"/>
      <w:marBottom w:val="0"/>
      <w:divBdr>
        <w:top w:val="none" w:sz="0" w:space="0" w:color="auto"/>
        <w:left w:val="none" w:sz="0" w:space="0" w:color="auto"/>
        <w:bottom w:val="none" w:sz="0" w:space="0" w:color="auto"/>
        <w:right w:val="none" w:sz="0" w:space="0" w:color="auto"/>
      </w:divBdr>
    </w:div>
    <w:div w:id="739597386">
      <w:bodyDiv w:val="1"/>
      <w:marLeft w:val="0"/>
      <w:marRight w:val="0"/>
      <w:marTop w:val="0"/>
      <w:marBottom w:val="0"/>
      <w:divBdr>
        <w:top w:val="none" w:sz="0" w:space="0" w:color="auto"/>
        <w:left w:val="none" w:sz="0" w:space="0" w:color="auto"/>
        <w:bottom w:val="none" w:sz="0" w:space="0" w:color="auto"/>
        <w:right w:val="none" w:sz="0" w:space="0" w:color="auto"/>
      </w:divBdr>
    </w:div>
    <w:div w:id="740374630">
      <w:bodyDiv w:val="1"/>
      <w:marLeft w:val="0"/>
      <w:marRight w:val="0"/>
      <w:marTop w:val="0"/>
      <w:marBottom w:val="0"/>
      <w:divBdr>
        <w:top w:val="none" w:sz="0" w:space="0" w:color="auto"/>
        <w:left w:val="none" w:sz="0" w:space="0" w:color="auto"/>
        <w:bottom w:val="none" w:sz="0" w:space="0" w:color="auto"/>
        <w:right w:val="none" w:sz="0" w:space="0" w:color="auto"/>
      </w:divBdr>
    </w:div>
    <w:div w:id="741027101">
      <w:bodyDiv w:val="1"/>
      <w:marLeft w:val="0"/>
      <w:marRight w:val="0"/>
      <w:marTop w:val="0"/>
      <w:marBottom w:val="0"/>
      <w:divBdr>
        <w:top w:val="none" w:sz="0" w:space="0" w:color="auto"/>
        <w:left w:val="none" w:sz="0" w:space="0" w:color="auto"/>
        <w:bottom w:val="none" w:sz="0" w:space="0" w:color="auto"/>
        <w:right w:val="none" w:sz="0" w:space="0" w:color="auto"/>
      </w:divBdr>
    </w:div>
    <w:div w:id="742068026">
      <w:bodyDiv w:val="1"/>
      <w:marLeft w:val="0"/>
      <w:marRight w:val="0"/>
      <w:marTop w:val="0"/>
      <w:marBottom w:val="0"/>
      <w:divBdr>
        <w:top w:val="none" w:sz="0" w:space="0" w:color="auto"/>
        <w:left w:val="none" w:sz="0" w:space="0" w:color="auto"/>
        <w:bottom w:val="none" w:sz="0" w:space="0" w:color="auto"/>
        <w:right w:val="none" w:sz="0" w:space="0" w:color="auto"/>
      </w:divBdr>
    </w:div>
    <w:div w:id="743332778">
      <w:bodyDiv w:val="1"/>
      <w:marLeft w:val="0"/>
      <w:marRight w:val="0"/>
      <w:marTop w:val="0"/>
      <w:marBottom w:val="0"/>
      <w:divBdr>
        <w:top w:val="none" w:sz="0" w:space="0" w:color="auto"/>
        <w:left w:val="none" w:sz="0" w:space="0" w:color="auto"/>
        <w:bottom w:val="none" w:sz="0" w:space="0" w:color="auto"/>
        <w:right w:val="none" w:sz="0" w:space="0" w:color="auto"/>
      </w:divBdr>
    </w:div>
    <w:div w:id="743529231">
      <w:bodyDiv w:val="1"/>
      <w:marLeft w:val="0"/>
      <w:marRight w:val="0"/>
      <w:marTop w:val="0"/>
      <w:marBottom w:val="0"/>
      <w:divBdr>
        <w:top w:val="none" w:sz="0" w:space="0" w:color="auto"/>
        <w:left w:val="none" w:sz="0" w:space="0" w:color="auto"/>
        <w:bottom w:val="none" w:sz="0" w:space="0" w:color="auto"/>
        <w:right w:val="none" w:sz="0" w:space="0" w:color="auto"/>
      </w:divBdr>
    </w:div>
    <w:div w:id="744109097">
      <w:bodyDiv w:val="1"/>
      <w:marLeft w:val="0"/>
      <w:marRight w:val="0"/>
      <w:marTop w:val="0"/>
      <w:marBottom w:val="0"/>
      <w:divBdr>
        <w:top w:val="none" w:sz="0" w:space="0" w:color="auto"/>
        <w:left w:val="none" w:sz="0" w:space="0" w:color="auto"/>
        <w:bottom w:val="none" w:sz="0" w:space="0" w:color="auto"/>
        <w:right w:val="none" w:sz="0" w:space="0" w:color="auto"/>
      </w:divBdr>
    </w:div>
    <w:div w:id="744186659">
      <w:bodyDiv w:val="1"/>
      <w:marLeft w:val="0"/>
      <w:marRight w:val="0"/>
      <w:marTop w:val="0"/>
      <w:marBottom w:val="0"/>
      <w:divBdr>
        <w:top w:val="none" w:sz="0" w:space="0" w:color="auto"/>
        <w:left w:val="none" w:sz="0" w:space="0" w:color="auto"/>
        <w:bottom w:val="none" w:sz="0" w:space="0" w:color="auto"/>
        <w:right w:val="none" w:sz="0" w:space="0" w:color="auto"/>
      </w:divBdr>
    </w:div>
    <w:div w:id="746223682">
      <w:bodyDiv w:val="1"/>
      <w:marLeft w:val="0"/>
      <w:marRight w:val="0"/>
      <w:marTop w:val="0"/>
      <w:marBottom w:val="0"/>
      <w:divBdr>
        <w:top w:val="none" w:sz="0" w:space="0" w:color="auto"/>
        <w:left w:val="none" w:sz="0" w:space="0" w:color="auto"/>
        <w:bottom w:val="none" w:sz="0" w:space="0" w:color="auto"/>
        <w:right w:val="none" w:sz="0" w:space="0" w:color="auto"/>
      </w:divBdr>
    </w:div>
    <w:div w:id="746272365">
      <w:bodyDiv w:val="1"/>
      <w:marLeft w:val="0"/>
      <w:marRight w:val="0"/>
      <w:marTop w:val="0"/>
      <w:marBottom w:val="0"/>
      <w:divBdr>
        <w:top w:val="none" w:sz="0" w:space="0" w:color="auto"/>
        <w:left w:val="none" w:sz="0" w:space="0" w:color="auto"/>
        <w:bottom w:val="none" w:sz="0" w:space="0" w:color="auto"/>
        <w:right w:val="none" w:sz="0" w:space="0" w:color="auto"/>
      </w:divBdr>
    </w:div>
    <w:div w:id="746540794">
      <w:bodyDiv w:val="1"/>
      <w:marLeft w:val="0"/>
      <w:marRight w:val="0"/>
      <w:marTop w:val="0"/>
      <w:marBottom w:val="0"/>
      <w:divBdr>
        <w:top w:val="none" w:sz="0" w:space="0" w:color="auto"/>
        <w:left w:val="none" w:sz="0" w:space="0" w:color="auto"/>
        <w:bottom w:val="none" w:sz="0" w:space="0" w:color="auto"/>
        <w:right w:val="none" w:sz="0" w:space="0" w:color="auto"/>
      </w:divBdr>
    </w:div>
    <w:div w:id="746607998">
      <w:bodyDiv w:val="1"/>
      <w:marLeft w:val="0"/>
      <w:marRight w:val="0"/>
      <w:marTop w:val="0"/>
      <w:marBottom w:val="0"/>
      <w:divBdr>
        <w:top w:val="none" w:sz="0" w:space="0" w:color="auto"/>
        <w:left w:val="none" w:sz="0" w:space="0" w:color="auto"/>
        <w:bottom w:val="none" w:sz="0" w:space="0" w:color="auto"/>
        <w:right w:val="none" w:sz="0" w:space="0" w:color="auto"/>
      </w:divBdr>
    </w:div>
    <w:div w:id="747263018">
      <w:bodyDiv w:val="1"/>
      <w:marLeft w:val="0"/>
      <w:marRight w:val="0"/>
      <w:marTop w:val="0"/>
      <w:marBottom w:val="0"/>
      <w:divBdr>
        <w:top w:val="none" w:sz="0" w:space="0" w:color="auto"/>
        <w:left w:val="none" w:sz="0" w:space="0" w:color="auto"/>
        <w:bottom w:val="none" w:sz="0" w:space="0" w:color="auto"/>
        <w:right w:val="none" w:sz="0" w:space="0" w:color="auto"/>
      </w:divBdr>
    </w:div>
    <w:div w:id="748506913">
      <w:bodyDiv w:val="1"/>
      <w:marLeft w:val="0"/>
      <w:marRight w:val="0"/>
      <w:marTop w:val="0"/>
      <w:marBottom w:val="0"/>
      <w:divBdr>
        <w:top w:val="none" w:sz="0" w:space="0" w:color="auto"/>
        <w:left w:val="none" w:sz="0" w:space="0" w:color="auto"/>
        <w:bottom w:val="none" w:sz="0" w:space="0" w:color="auto"/>
        <w:right w:val="none" w:sz="0" w:space="0" w:color="auto"/>
      </w:divBdr>
    </w:div>
    <w:div w:id="755135163">
      <w:bodyDiv w:val="1"/>
      <w:marLeft w:val="0"/>
      <w:marRight w:val="0"/>
      <w:marTop w:val="0"/>
      <w:marBottom w:val="0"/>
      <w:divBdr>
        <w:top w:val="none" w:sz="0" w:space="0" w:color="auto"/>
        <w:left w:val="none" w:sz="0" w:space="0" w:color="auto"/>
        <w:bottom w:val="none" w:sz="0" w:space="0" w:color="auto"/>
        <w:right w:val="none" w:sz="0" w:space="0" w:color="auto"/>
      </w:divBdr>
    </w:div>
    <w:div w:id="757945113">
      <w:bodyDiv w:val="1"/>
      <w:marLeft w:val="0"/>
      <w:marRight w:val="0"/>
      <w:marTop w:val="0"/>
      <w:marBottom w:val="0"/>
      <w:divBdr>
        <w:top w:val="none" w:sz="0" w:space="0" w:color="auto"/>
        <w:left w:val="none" w:sz="0" w:space="0" w:color="auto"/>
        <w:bottom w:val="none" w:sz="0" w:space="0" w:color="auto"/>
        <w:right w:val="none" w:sz="0" w:space="0" w:color="auto"/>
      </w:divBdr>
    </w:div>
    <w:div w:id="759956977">
      <w:bodyDiv w:val="1"/>
      <w:marLeft w:val="0"/>
      <w:marRight w:val="0"/>
      <w:marTop w:val="0"/>
      <w:marBottom w:val="0"/>
      <w:divBdr>
        <w:top w:val="none" w:sz="0" w:space="0" w:color="auto"/>
        <w:left w:val="none" w:sz="0" w:space="0" w:color="auto"/>
        <w:bottom w:val="none" w:sz="0" w:space="0" w:color="auto"/>
        <w:right w:val="none" w:sz="0" w:space="0" w:color="auto"/>
      </w:divBdr>
    </w:div>
    <w:div w:id="762333936">
      <w:bodyDiv w:val="1"/>
      <w:marLeft w:val="0"/>
      <w:marRight w:val="0"/>
      <w:marTop w:val="0"/>
      <w:marBottom w:val="0"/>
      <w:divBdr>
        <w:top w:val="none" w:sz="0" w:space="0" w:color="auto"/>
        <w:left w:val="none" w:sz="0" w:space="0" w:color="auto"/>
        <w:bottom w:val="none" w:sz="0" w:space="0" w:color="auto"/>
        <w:right w:val="none" w:sz="0" w:space="0" w:color="auto"/>
      </w:divBdr>
    </w:div>
    <w:div w:id="763110666">
      <w:bodyDiv w:val="1"/>
      <w:marLeft w:val="0"/>
      <w:marRight w:val="0"/>
      <w:marTop w:val="0"/>
      <w:marBottom w:val="0"/>
      <w:divBdr>
        <w:top w:val="none" w:sz="0" w:space="0" w:color="auto"/>
        <w:left w:val="none" w:sz="0" w:space="0" w:color="auto"/>
        <w:bottom w:val="none" w:sz="0" w:space="0" w:color="auto"/>
        <w:right w:val="none" w:sz="0" w:space="0" w:color="auto"/>
      </w:divBdr>
    </w:div>
    <w:div w:id="763456061">
      <w:bodyDiv w:val="1"/>
      <w:marLeft w:val="0"/>
      <w:marRight w:val="0"/>
      <w:marTop w:val="0"/>
      <w:marBottom w:val="0"/>
      <w:divBdr>
        <w:top w:val="none" w:sz="0" w:space="0" w:color="auto"/>
        <w:left w:val="none" w:sz="0" w:space="0" w:color="auto"/>
        <w:bottom w:val="none" w:sz="0" w:space="0" w:color="auto"/>
        <w:right w:val="none" w:sz="0" w:space="0" w:color="auto"/>
      </w:divBdr>
    </w:div>
    <w:div w:id="764113787">
      <w:bodyDiv w:val="1"/>
      <w:marLeft w:val="0"/>
      <w:marRight w:val="0"/>
      <w:marTop w:val="0"/>
      <w:marBottom w:val="0"/>
      <w:divBdr>
        <w:top w:val="none" w:sz="0" w:space="0" w:color="auto"/>
        <w:left w:val="none" w:sz="0" w:space="0" w:color="auto"/>
        <w:bottom w:val="none" w:sz="0" w:space="0" w:color="auto"/>
        <w:right w:val="none" w:sz="0" w:space="0" w:color="auto"/>
      </w:divBdr>
    </w:div>
    <w:div w:id="764303848">
      <w:bodyDiv w:val="1"/>
      <w:marLeft w:val="0"/>
      <w:marRight w:val="0"/>
      <w:marTop w:val="0"/>
      <w:marBottom w:val="0"/>
      <w:divBdr>
        <w:top w:val="none" w:sz="0" w:space="0" w:color="auto"/>
        <w:left w:val="none" w:sz="0" w:space="0" w:color="auto"/>
        <w:bottom w:val="none" w:sz="0" w:space="0" w:color="auto"/>
        <w:right w:val="none" w:sz="0" w:space="0" w:color="auto"/>
      </w:divBdr>
    </w:div>
    <w:div w:id="764768256">
      <w:bodyDiv w:val="1"/>
      <w:marLeft w:val="0"/>
      <w:marRight w:val="0"/>
      <w:marTop w:val="0"/>
      <w:marBottom w:val="0"/>
      <w:divBdr>
        <w:top w:val="none" w:sz="0" w:space="0" w:color="auto"/>
        <w:left w:val="none" w:sz="0" w:space="0" w:color="auto"/>
        <w:bottom w:val="none" w:sz="0" w:space="0" w:color="auto"/>
        <w:right w:val="none" w:sz="0" w:space="0" w:color="auto"/>
      </w:divBdr>
    </w:div>
    <w:div w:id="765004734">
      <w:bodyDiv w:val="1"/>
      <w:marLeft w:val="0"/>
      <w:marRight w:val="0"/>
      <w:marTop w:val="0"/>
      <w:marBottom w:val="0"/>
      <w:divBdr>
        <w:top w:val="none" w:sz="0" w:space="0" w:color="auto"/>
        <w:left w:val="none" w:sz="0" w:space="0" w:color="auto"/>
        <w:bottom w:val="none" w:sz="0" w:space="0" w:color="auto"/>
        <w:right w:val="none" w:sz="0" w:space="0" w:color="auto"/>
      </w:divBdr>
    </w:div>
    <w:div w:id="766196174">
      <w:bodyDiv w:val="1"/>
      <w:marLeft w:val="0"/>
      <w:marRight w:val="0"/>
      <w:marTop w:val="0"/>
      <w:marBottom w:val="0"/>
      <w:divBdr>
        <w:top w:val="none" w:sz="0" w:space="0" w:color="auto"/>
        <w:left w:val="none" w:sz="0" w:space="0" w:color="auto"/>
        <w:bottom w:val="none" w:sz="0" w:space="0" w:color="auto"/>
        <w:right w:val="none" w:sz="0" w:space="0" w:color="auto"/>
      </w:divBdr>
    </w:div>
    <w:div w:id="766580868">
      <w:bodyDiv w:val="1"/>
      <w:marLeft w:val="0"/>
      <w:marRight w:val="0"/>
      <w:marTop w:val="0"/>
      <w:marBottom w:val="0"/>
      <w:divBdr>
        <w:top w:val="none" w:sz="0" w:space="0" w:color="auto"/>
        <w:left w:val="none" w:sz="0" w:space="0" w:color="auto"/>
        <w:bottom w:val="none" w:sz="0" w:space="0" w:color="auto"/>
        <w:right w:val="none" w:sz="0" w:space="0" w:color="auto"/>
      </w:divBdr>
    </w:div>
    <w:div w:id="769198478">
      <w:bodyDiv w:val="1"/>
      <w:marLeft w:val="0"/>
      <w:marRight w:val="0"/>
      <w:marTop w:val="0"/>
      <w:marBottom w:val="0"/>
      <w:divBdr>
        <w:top w:val="none" w:sz="0" w:space="0" w:color="auto"/>
        <w:left w:val="none" w:sz="0" w:space="0" w:color="auto"/>
        <w:bottom w:val="none" w:sz="0" w:space="0" w:color="auto"/>
        <w:right w:val="none" w:sz="0" w:space="0" w:color="auto"/>
      </w:divBdr>
    </w:div>
    <w:div w:id="769279503">
      <w:bodyDiv w:val="1"/>
      <w:marLeft w:val="0"/>
      <w:marRight w:val="0"/>
      <w:marTop w:val="0"/>
      <w:marBottom w:val="0"/>
      <w:divBdr>
        <w:top w:val="none" w:sz="0" w:space="0" w:color="auto"/>
        <w:left w:val="none" w:sz="0" w:space="0" w:color="auto"/>
        <w:bottom w:val="none" w:sz="0" w:space="0" w:color="auto"/>
        <w:right w:val="none" w:sz="0" w:space="0" w:color="auto"/>
      </w:divBdr>
    </w:div>
    <w:div w:id="770472557">
      <w:bodyDiv w:val="1"/>
      <w:marLeft w:val="0"/>
      <w:marRight w:val="0"/>
      <w:marTop w:val="0"/>
      <w:marBottom w:val="0"/>
      <w:divBdr>
        <w:top w:val="none" w:sz="0" w:space="0" w:color="auto"/>
        <w:left w:val="none" w:sz="0" w:space="0" w:color="auto"/>
        <w:bottom w:val="none" w:sz="0" w:space="0" w:color="auto"/>
        <w:right w:val="none" w:sz="0" w:space="0" w:color="auto"/>
      </w:divBdr>
    </w:div>
    <w:div w:id="771123560">
      <w:bodyDiv w:val="1"/>
      <w:marLeft w:val="0"/>
      <w:marRight w:val="0"/>
      <w:marTop w:val="0"/>
      <w:marBottom w:val="0"/>
      <w:divBdr>
        <w:top w:val="none" w:sz="0" w:space="0" w:color="auto"/>
        <w:left w:val="none" w:sz="0" w:space="0" w:color="auto"/>
        <w:bottom w:val="none" w:sz="0" w:space="0" w:color="auto"/>
        <w:right w:val="none" w:sz="0" w:space="0" w:color="auto"/>
      </w:divBdr>
    </w:div>
    <w:div w:id="774206452">
      <w:bodyDiv w:val="1"/>
      <w:marLeft w:val="0"/>
      <w:marRight w:val="0"/>
      <w:marTop w:val="0"/>
      <w:marBottom w:val="0"/>
      <w:divBdr>
        <w:top w:val="none" w:sz="0" w:space="0" w:color="auto"/>
        <w:left w:val="none" w:sz="0" w:space="0" w:color="auto"/>
        <w:bottom w:val="none" w:sz="0" w:space="0" w:color="auto"/>
        <w:right w:val="none" w:sz="0" w:space="0" w:color="auto"/>
      </w:divBdr>
    </w:div>
    <w:div w:id="774403227">
      <w:bodyDiv w:val="1"/>
      <w:marLeft w:val="0"/>
      <w:marRight w:val="0"/>
      <w:marTop w:val="0"/>
      <w:marBottom w:val="0"/>
      <w:divBdr>
        <w:top w:val="none" w:sz="0" w:space="0" w:color="auto"/>
        <w:left w:val="none" w:sz="0" w:space="0" w:color="auto"/>
        <w:bottom w:val="none" w:sz="0" w:space="0" w:color="auto"/>
        <w:right w:val="none" w:sz="0" w:space="0" w:color="auto"/>
      </w:divBdr>
    </w:div>
    <w:div w:id="776215506">
      <w:bodyDiv w:val="1"/>
      <w:marLeft w:val="0"/>
      <w:marRight w:val="0"/>
      <w:marTop w:val="0"/>
      <w:marBottom w:val="0"/>
      <w:divBdr>
        <w:top w:val="none" w:sz="0" w:space="0" w:color="auto"/>
        <w:left w:val="none" w:sz="0" w:space="0" w:color="auto"/>
        <w:bottom w:val="none" w:sz="0" w:space="0" w:color="auto"/>
        <w:right w:val="none" w:sz="0" w:space="0" w:color="auto"/>
      </w:divBdr>
    </w:div>
    <w:div w:id="777524201">
      <w:bodyDiv w:val="1"/>
      <w:marLeft w:val="0"/>
      <w:marRight w:val="0"/>
      <w:marTop w:val="0"/>
      <w:marBottom w:val="0"/>
      <w:divBdr>
        <w:top w:val="none" w:sz="0" w:space="0" w:color="auto"/>
        <w:left w:val="none" w:sz="0" w:space="0" w:color="auto"/>
        <w:bottom w:val="none" w:sz="0" w:space="0" w:color="auto"/>
        <w:right w:val="none" w:sz="0" w:space="0" w:color="auto"/>
      </w:divBdr>
    </w:div>
    <w:div w:id="777867237">
      <w:bodyDiv w:val="1"/>
      <w:marLeft w:val="0"/>
      <w:marRight w:val="0"/>
      <w:marTop w:val="0"/>
      <w:marBottom w:val="0"/>
      <w:divBdr>
        <w:top w:val="none" w:sz="0" w:space="0" w:color="auto"/>
        <w:left w:val="none" w:sz="0" w:space="0" w:color="auto"/>
        <w:bottom w:val="none" w:sz="0" w:space="0" w:color="auto"/>
        <w:right w:val="none" w:sz="0" w:space="0" w:color="auto"/>
      </w:divBdr>
    </w:div>
    <w:div w:id="778110426">
      <w:bodyDiv w:val="1"/>
      <w:marLeft w:val="0"/>
      <w:marRight w:val="0"/>
      <w:marTop w:val="0"/>
      <w:marBottom w:val="0"/>
      <w:divBdr>
        <w:top w:val="none" w:sz="0" w:space="0" w:color="auto"/>
        <w:left w:val="none" w:sz="0" w:space="0" w:color="auto"/>
        <w:bottom w:val="none" w:sz="0" w:space="0" w:color="auto"/>
        <w:right w:val="none" w:sz="0" w:space="0" w:color="auto"/>
      </w:divBdr>
    </w:div>
    <w:div w:id="778139877">
      <w:bodyDiv w:val="1"/>
      <w:marLeft w:val="0"/>
      <w:marRight w:val="0"/>
      <w:marTop w:val="0"/>
      <w:marBottom w:val="0"/>
      <w:divBdr>
        <w:top w:val="none" w:sz="0" w:space="0" w:color="auto"/>
        <w:left w:val="none" w:sz="0" w:space="0" w:color="auto"/>
        <w:bottom w:val="none" w:sz="0" w:space="0" w:color="auto"/>
        <w:right w:val="none" w:sz="0" w:space="0" w:color="auto"/>
      </w:divBdr>
    </w:div>
    <w:div w:id="778448351">
      <w:bodyDiv w:val="1"/>
      <w:marLeft w:val="0"/>
      <w:marRight w:val="0"/>
      <w:marTop w:val="0"/>
      <w:marBottom w:val="0"/>
      <w:divBdr>
        <w:top w:val="none" w:sz="0" w:space="0" w:color="auto"/>
        <w:left w:val="none" w:sz="0" w:space="0" w:color="auto"/>
        <w:bottom w:val="none" w:sz="0" w:space="0" w:color="auto"/>
        <w:right w:val="none" w:sz="0" w:space="0" w:color="auto"/>
      </w:divBdr>
    </w:div>
    <w:div w:id="781074494">
      <w:bodyDiv w:val="1"/>
      <w:marLeft w:val="0"/>
      <w:marRight w:val="0"/>
      <w:marTop w:val="0"/>
      <w:marBottom w:val="0"/>
      <w:divBdr>
        <w:top w:val="none" w:sz="0" w:space="0" w:color="auto"/>
        <w:left w:val="none" w:sz="0" w:space="0" w:color="auto"/>
        <w:bottom w:val="none" w:sz="0" w:space="0" w:color="auto"/>
        <w:right w:val="none" w:sz="0" w:space="0" w:color="auto"/>
      </w:divBdr>
    </w:div>
    <w:div w:id="783692593">
      <w:bodyDiv w:val="1"/>
      <w:marLeft w:val="0"/>
      <w:marRight w:val="0"/>
      <w:marTop w:val="0"/>
      <w:marBottom w:val="0"/>
      <w:divBdr>
        <w:top w:val="none" w:sz="0" w:space="0" w:color="auto"/>
        <w:left w:val="none" w:sz="0" w:space="0" w:color="auto"/>
        <w:bottom w:val="none" w:sz="0" w:space="0" w:color="auto"/>
        <w:right w:val="none" w:sz="0" w:space="0" w:color="auto"/>
      </w:divBdr>
    </w:div>
    <w:div w:id="784887866">
      <w:bodyDiv w:val="1"/>
      <w:marLeft w:val="0"/>
      <w:marRight w:val="0"/>
      <w:marTop w:val="0"/>
      <w:marBottom w:val="0"/>
      <w:divBdr>
        <w:top w:val="none" w:sz="0" w:space="0" w:color="auto"/>
        <w:left w:val="none" w:sz="0" w:space="0" w:color="auto"/>
        <w:bottom w:val="none" w:sz="0" w:space="0" w:color="auto"/>
        <w:right w:val="none" w:sz="0" w:space="0" w:color="auto"/>
      </w:divBdr>
    </w:div>
    <w:div w:id="786894775">
      <w:bodyDiv w:val="1"/>
      <w:marLeft w:val="0"/>
      <w:marRight w:val="0"/>
      <w:marTop w:val="0"/>
      <w:marBottom w:val="0"/>
      <w:divBdr>
        <w:top w:val="none" w:sz="0" w:space="0" w:color="auto"/>
        <w:left w:val="none" w:sz="0" w:space="0" w:color="auto"/>
        <w:bottom w:val="none" w:sz="0" w:space="0" w:color="auto"/>
        <w:right w:val="none" w:sz="0" w:space="0" w:color="auto"/>
      </w:divBdr>
    </w:div>
    <w:div w:id="794250113">
      <w:bodyDiv w:val="1"/>
      <w:marLeft w:val="0"/>
      <w:marRight w:val="0"/>
      <w:marTop w:val="0"/>
      <w:marBottom w:val="0"/>
      <w:divBdr>
        <w:top w:val="none" w:sz="0" w:space="0" w:color="auto"/>
        <w:left w:val="none" w:sz="0" w:space="0" w:color="auto"/>
        <w:bottom w:val="none" w:sz="0" w:space="0" w:color="auto"/>
        <w:right w:val="none" w:sz="0" w:space="0" w:color="auto"/>
      </w:divBdr>
    </w:div>
    <w:div w:id="795680470">
      <w:bodyDiv w:val="1"/>
      <w:marLeft w:val="0"/>
      <w:marRight w:val="0"/>
      <w:marTop w:val="0"/>
      <w:marBottom w:val="0"/>
      <w:divBdr>
        <w:top w:val="none" w:sz="0" w:space="0" w:color="auto"/>
        <w:left w:val="none" w:sz="0" w:space="0" w:color="auto"/>
        <w:bottom w:val="none" w:sz="0" w:space="0" w:color="auto"/>
        <w:right w:val="none" w:sz="0" w:space="0" w:color="auto"/>
      </w:divBdr>
    </w:div>
    <w:div w:id="797725982">
      <w:bodyDiv w:val="1"/>
      <w:marLeft w:val="0"/>
      <w:marRight w:val="0"/>
      <w:marTop w:val="0"/>
      <w:marBottom w:val="0"/>
      <w:divBdr>
        <w:top w:val="none" w:sz="0" w:space="0" w:color="auto"/>
        <w:left w:val="none" w:sz="0" w:space="0" w:color="auto"/>
        <w:bottom w:val="none" w:sz="0" w:space="0" w:color="auto"/>
        <w:right w:val="none" w:sz="0" w:space="0" w:color="auto"/>
      </w:divBdr>
    </w:div>
    <w:div w:id="798112158">
      <w:bodyDiv w:val="1"/>
      <w:marLeft w:val="0"/>
      <w:marRight w:val="0"/>
      <w:marTop w:val="0"/>
      <w:marBottom w:val="0"/>
      <w:divBdr>
        <w:top w:val="none" w:sz="0" w:space="0" w:color="auto"/>
        <w:left w:val="none" w:sz="0" w:space="0" w:color="auto"/>
        <w:bottom w:val="none" w:sz="0" w:space="0" w:color="auto"/>
        <w:right w:val="none" w:sz="0" w:space="0" w:color="auto"/>
      </w:divBdr>
    </w:div>
    <w:div w:id="798843388">
      <w:bodyDiv w:val="1"/>
      <w:marLeft w:val="0"/>
      <w:marRight w:val="0"/>
      <w:marTop w:val="0"/>
      <w:marBottom w:val="0"/>
      <w:divBdr>
        <w:top w:val="none" w:sz="0" w:space="0" w:color="auto"/>
        <w:left w:val="none" w:sz="0" w:space="0" w:color="auto"/>
        <w:bottom w:val="none" w:sz="0" w:space="0" w:color="auto"/>
        <w:right w:val="none" w:sz="0" w:space="0" w:color="auto"/>
      </w:divBdr>
    </w:div>
    <w:div w:id="799349855">
      <w:bodyDiv w:val="1"/>
      <w:marLeft w:val="0"/>
      <w:marRight w:val="0"/>
      <w:marTop w:val="0"/>
      <w:marBottom w:val="0"/>
      <w:divBdr>
        <w:top w:val="none" w:sz="0" w:space="0" w:color="auto"/>
        <w:left w:val="none" w:sz="0" w:space="0" w:color="auto"/>
        <w:bottom w:val="none" w:sz="0" w:space="0" w:color="auto"/>
        <w:right w:val="none" w:sz="0" w:space="0" w:color="auto"/>
      </w:divBdr>
    </w:div>
    <w:div w:id="799570215">
      <w:bodyDiv w:val="1"/>
      <w:marLeft w:val="0"/>
      <w:marRight w:val="0"/>
      <w:marTop w:val="0"/>
      <w:marBottom w:val="0"/>
      <w:divBdr>
        <w:top w:val="none" w:sz="0" w:space="0" w:color="auto"/>
        <w:left w:val="none" w:sz="0" w:space="0" w:color="auto"/>
        <w:bottom w:val="none" w:sz="0" w:space="0" w:color="auto"/>
        <w:right w:val="none" w:sz="0" w:space="0" w:color="auto"/>
      </w:divBdr>
    </w:div>
    <w:div w:id="799610649">
      <w:bodyDiv w:val="1"/>
      <w:marLeft w:val="0"/>
      <w:marRight w:val="0"/>
      <w:marTop w:val="0"/>
      <w:marBottom w:val="0"/>
      <w:divBdr>
        <w:top w:val="none" w:sz="0" w:space="0" w:color="auto"/>
        <w:left w:val="none" w:sz="0" w:space="0" w:color="auto"/>
        <w:bottom w:val="none" w:sz="0" w:space="0" w:color="auto"/>
        <w:right w:val="none" w:sz="0" w:space="0" w:color="auto"/>
      </w:divBdr>
    </w:div>
    <w:div w:id="802502226">
      <w:bodyDiv w:val="1"/>
      <w:marLeft w:val="0"/>
      <w:marRight w:val="0"/>
      <w:marTop w:val="0"/>
      <w:marBottom w:val="0"/>
      <w:divBdr>
        <w:top w:val="none" w:sz="0" w:space="0" w:color="auto"/>
        <w:left w:val="none" w:sz="0" w:space="0" w:color="auto"/>
        <w:bottom w:val="none" w:sz="0" w:space="0" w:color="auto"/>
        <w:right w:val="none" w:sz="0" w:space="0" w:color="auto"/>
      </w:divBdr>
    </w:div>
    <w:div w:id="802578511">
      <w:bodyDiv w:val="1"/>
      <w:marLeft w:val="0"/>
      <w:marRight w:val="0"/>
      <w:marTop w:val="0"/>
      <w:marBottom w:val="0"/>
      <w:divBdr>
        <w:top w:val="none" w:sz="0" w:space="0" w:color="auto"/>
        <w:left w:val="none" w:sz="0" w:space="0" w:color="auto"/>
        <w:bottom w:val="none" w:sz="0" w:space="0" w:color="auto"/>
        <w:right w:val="none" w:sz="0" w:space="0" w:color="auto"/>
      </w:divBdr>
    </w:div>
    <w:div w:id="804127006">
      <w:bodyDiv w:val="1"/>
      <w:marLeft w:val="0"/>
      <w:marRight w:val="0"/>
      <w:marTop w:val="0"/>
      <w:marBottom w:val="0"/>
      <w:divBdr>
        <w:top w:val="none" w:sz="0" w:space="0" w:color="auto"/>
        <w:left w:val="none" w:sz="0" w:space="0" w:color="auto"/>
        <w:bottom w:val="none" w:sz="0" w:space="0" w:color="auto"/>
        <w:right w:val="none" w:sz="0" w:space="0" w:color="auto"/>
      </w:divBdr>
    </w:div>
    <w:div w:id="805898491">
      <w:bodyDiv w:val="1"/>
      <w:marLeft w:val="0"/>
      <w:marRight w:val="0"/>
      <w:marTop w:val="0"/>
      <w:marBottom w:val="0"/>
      <w:divBdr>
        <w:top w:val="none" w:sz="0" w:space="0" w:color="auto"/>
        <w:left w:val="none" w:sz="0" w:space="0" w:color="auto"/>
        <w:bottom w:val="none" w:sz="0" w:space="0" w:color="auto"/>
        <w:right w:val="none" w:sz="0" w:space="0" w:color="auto"/>
      </w:divBdr>
    </w:div>
    <w:div w:id="807624908">
      <w:bodyDiv w:val="1"/>
      <w:marLeft w:val="0"/>
      <w:marRight w:val="0"/>
      <w:marTop w:val="0"/>
      <w:marBottom w:val="0"/>
      <w:divBdr>
        <w:top w:val="none" w:sz="0" w:space="0" w:color="auto"/>
        <w:left w:val="none" w:sz="0" w:space="0" w:color="auto"/>
        <w:bottom w:val="none" w:sz="0" w:space="0" w:color="auto"/>
        <w:right w:val="none" w:sz="0" w:space="0" w:color="auto"/>
      </w:divBdr>
    </w:div>
    <w:div w:id="807741387">
      <w:bodyDiv w:val="1"/>
      <w:marLeft w:val="0"/>
      <w:marRight w:val="0"/>
      <w:marTop w:val="0"/>
      <w:marBottom w:val="0"/>
      <w:divBdr>
        <w:top w:val="none" w:sz="0" w:space="0" w:color="auto"/>
        <w:left w:val="none" w:sz="0" w:space="0" w:color="auto"/>
        <w:bottom w:val="none" w:sz="0" w:space="0" w:color="auto"/>
        <w:right w:val="none" w:sz="0" w:space="0" w:color="auto"/>
      </w:divBdr>
    </w:div>
    <w:div w:id="808016519">
      <w:bodyDiv w:val="1"/>
      <w:marLeft w:val="0"/>
      <w:marRight w:val="0"/>
      <w:marTop w:val="0"/>
      <w:marBottom w:val="0"/>
      <w:divBdr>
        <w:top w:val="none" w:sz="0" w:space="0" w:color="auto"/>
        <w:left w:val="none" w:sz="0" w:space="0" w:color="auto"/>
        <w:bottom w:val="none" w:sz="0" w:space="0" w:color="auto"/>
        <w:right w:val="none" w:sz="0" w:space="0" w:color="auto"/>
      </w:divBdr>
    </w:div>
    <w:div w:id="808129911">
      <w:bodyDiv w:val="1"/>
      <w:marLeft w:val="0"/>
      <w:marRight w:val="0"/>
      <w:marTop w:val="0"/>
      <w:marBottom w:val="0"/>
      <w:divBdr>
        <w:top w:val="none" w:sz="0" w:space="0" w:color="auto"/>
        <w:left w:val="none" w:sz="0" w:space="0" w:color="auto"/>
        <w:bottom w:val="none" w:sz="0" w:space="0" w:color="auto"/>
        <w:right w:val="none" w:sz="0" w:space="0" w:color="auto"/>
      </w:divBdr>
    </w:div>
    <w:div w:id="808480198">
      <w:bodyDiv w:val="1"/>
      <w:marLeft w:val="0"/>
      <w:marRight w:val="0"/>
      <w:marTop w:val="0"/>
      <w:marBottom w:val="0"/>
      <w:divBdr>
        <w:top w:val="none" w:sz="0" w:space="0" w:color="auto"/>
        <w:left w:val="none" w:sz="0" w:space="0" w:color="auto"/>
        <w:bottom w:val="none" w:sz="0" w:space="0" w:color="auto"/>
        <w:right w:val="none" w:sz="0" w:space="0" w:color="auto"/>
      </w:divBdr>
    </w:div>
    <w:div w:id="813254905">
      <w:bodyDiv w:val="1"/>
      <w:marLeft w:val="0"/>
      <w:marRight w:val="0"/>
      <w:marTop w:val="0"/>
      <w:marBottom w:val="0"/>
      <w:divBdr>
        <w:top w:val="none" w:sz="0" w:space="0" w:color="auto"/>
        <w:left w:val="none" w:sz="0" w:space="0" w:color="auto"/>
        <w:bottom w:val="none" w:sz="0" w:space="0" w:color="auto"/>
        <w:right w:val="none" w:sz="0" w:space="0" w:color="auto"/>
      </w:divBdr>
    </w:div>
    <w:div w:id="813911572">
      <w:bodyDiv w:val="1"/>
      <w:marLeft w:val="0"/>
      <w:marRight w:val="0"/>
      <w:marTop w:val="0"/>
      <w:marBottom w:val="0"/>
      <w:divBdr>
        <w:top w:val="none" w:sz="0" w:space="0" w:color="auto"/>
        <w:left w:val="none" w:sz="0" w:space="0" w:color="auto"/>
        <w:bottom w:val="none" w:sz="0" w:space="0" w:color="auto"/>
        <w:right w:val="none" w:sz="0" w:space="0" w:color="auto"/>
      </w:divBdr>
    </w:div>
    <w:div w:id="814180095">
      <w:bodyDiv w:val="1"/>
      <w:marLeft w:val="0"/>
      <w:marRight w:val="0"/>
      <w:marTop w:val="0"/>
      <w:marBottom w:val="0"/>
      <w:divBdr>
        <w:top w:val="none" w:sz="0" w:space="0" w:color="auto"/>
        <w:left w:val="none" w:sz="0" w:space="0" w:color="auto"/>
        <w:bottom w:val="none" w:sz="0" w:space="0" w:color="auto"/>
        <w:right w:val="none" w:sz="0" w:space="0" w:color="auto"/>
      </w:divBdr>
    </w:div>
    <w:div w:id="815300370">
      <w:bodyDiv w:val="1"/>
      <w:marLeft w:val="0"/>
      <w:marRight w:val="0"/>
      <w:marTop w:val="0"/>
      <w:marBottom w:val="0"/>
      <w:divBdr>
        <w:top w:val="none" w:sz="0" w:space="0" w:color="auto"/>
        <w:left w:val="none" w:sz="0" w:space="0" w:color="auto"/>
        <w:bottom w:val="none" w:sz="0" w:space="0" w:color="auto"/>
        <w:right w:val="none" w:sz="0" w:space="0" w:color="auto"/>
      </w:divBdr>
    </w:div>
    <w:div w:id="817920649">
      <w:bodyDiv w:val="1"/>
      <w:marLeft w:val="0"/>
      <w:marRight w:val="0"/>
      <w:marTop w:val="0"/>
      <w:marBottom w:val="0"/>
      <w:divBdr>
        <w:top w:val="none" w:sz="0" w:space="0" w:color="auto"/>
        <w:left w:val="none" w:sz="0" w:space="0" w:color="auto"/>
        <w:bottom w:val="none" w:sz="0" w:space="0" w:color="auto"/>
        <w:right w:val="none" w:sz="0" w:space="0" w:color="auto"/>
      </w:divBdr>
    </w:div>
    <w:div w:id="818498208">
      <w:bodyDiv w:val="1"/>
      <w:marLeft w:val="0"/>
      <w:marRight w:val="0"/>
      <w:marTop w:val="0"/>
      <w:marBottom w:val="0"/>
      <w:divBdr>
        <w:top w:val="none" w:sz="0" w:space="0" w:color="auto"/>
        <w:left w:val="none" w:sz="0" w:space="0" w:color="auto"/>
        <w:bottom w:val="none" w:sz="0" w:space="0" w:color="auto"/>
        <w:right w:val="none" w:sz="0" w:space="0" w:color="auto"/>
      </w:divBdr>
    </w:div>
    <w:div w:id="819541816">
      <w:bodyDiv w:val="1"/>
      <w:marLeft w:val="0"/>
      <w:marRight w:val="0"/>
      <w:marTop w:val="0"/>
      <w:marBottom w:val="0"/>
      <w:divBdr>
        <w:top w:val="none" w:sz="0" w:space="0" w:color="auto"/>
        <w:left w:val="none" w:sz="0" w:space="0" w:color="auto"/>
        <w:bottom w:val="none" w:sz="0" w:space="0" w:color="auto"/>
        <w:right w:val="none" w:sz="0" w:space="0" w:color="auto"/>
      </w:divBdr>
    </w:div>
    <w:div w:id="819813627">
      <w:bodyDiv w:val="1"/>
      <w:marLeft w:val="0"/>
      <w:marRight w:val="0"/>
      <w:marTop w:val="0"/>
      <w:marBottom w:val="0"/>
      <w:divBdr>
        <w:top w:val="none" w:sz="0" w:space="0" w:color="auto"/>
        <w:left w:val="none" w:sz="0" w:space="0" w:color="auto"/>
        <w:bottom w:val="none" w:sz="0" w:space="0" w:color="auto"/>
        <w:right w:val="none" w:sz="0" w:space="0" w:color="auto"/>
      </w:divBdr>
    </w:div>
    <w:div w:id="820391215">
      <w:bodyDiv w:val="1"/>
      <w:marLeft w:val="0"/>
      <w:marRight w:val="0"/>
      <w:marTop w:val="0"/>
      <w:marBottom w:val="0"/>
      <w:divBdr>
        <w:top w:val="none" w:sz="0" w:space="0" w:color="auto"/>
        <w:left w:val="none" w:sz="0" w:space="0" w:color="auto"/>
        <w:bottom w:val="none" w:sz="0" w:space="0" w:color="auto"/>
        <w:right w:val="none" w:sz="0" w:space="0" w:color="auto"/>
      </w:divBdr>
    </w:div>
    <w:div w:id="820464486">
      <w:bodyDiv w:val="1"/>
      <w:marLeft w:val="0"/>
      <w:marRight w:val="0"/>
      <w:marTop w:val="0"/>
      <w:marBottom w:val="0"/>
      <w:divBdr>
        <w:top w:val="none" w:sz="0" w:space="0" w:color="auto"/>
        <w:left w:val="none" w:sz="0" w:space="0" w:color="auto"/>
        <w:bottom w:val="none" w:sz="0" w:space="0" w:color="auto"/>
        <w:right w:val="none" w:sz="0" w:space="0" w:color="auto"/>
      </w:divBdr>
    </w:div>
    <w:div w:id="820579111">
      <w:bodyDiv w:val="1"/>
      <w:marLeft w:val="0"/>
      <w:marRight w:val="0"/>
      <w:marTop w:val="0"/>
      <w:marBottom w:val="0"/>
      <w:divBdr>
        <w:top w:val="none" w:sz="0" w:space="0" w:color="auto"/>
        <w:left w:val="none" w:sz="0" w:space="0" w:color="auto"/>
        <w:bottom w:val="none" w:sz="0" w:space="0" w:color="auto"/>
        <w:right w:val="none" w:sz="0" w:space="0" w:color="auto"/>
      </w:divBdr>
    </w:div>
    <w:div w:id="821313814">
      <w:bodyDiv w:val="1"/>
      <w:marLeft w:val="0"/>
      <w:marRight w:val="0"/>
      <w:marTop w:val="0"/>
      <w:marBottom w:val="0"/>
      <w:divBdr>
        <w:top w:val="none" w:sz="0" w:space="0" w:color="auto"/>
        <w:left w:val="none" w:sz="0" w:space="0" w:color="auto"/>
        <w:bottom w:val="none" w:sz="0" w:space="0" w:color="auto"/>
        <w:right w:val="none" w:sz="0" w:space="0" w:color="auto"/>
      </w:divBdr>
    </w:div>
    <w:div w:id="822938300">
      <w:bodyDiv w:val="1"/>
      <w:marLeft w:val="0"/>
      <w:marRight w:val="0"/>
      <w:marTop w:val="0"/>
      <w:marBottom w:val="0"/>
      <w:divBdr>
        <w:top w:val="none" w:sz="0" w:space="0" w:color="auto"/>
        <w:left w:val="none" w:sz="0" w:space="0" w:color="auto"/>
        <w:bottom w:val="none" w:sz="0" w:space="0" w:color="auto"/>
        <w:right w:val="none" w:sz="0" w:space="0" w:color="auto"/>
      </w:divBdr>
    </w:div>
    <w:div w:id="824206997">
      <w:bodyDiv w:val="1"/>
      <w:marLeft w:val="0"/>
      <w:marRight w:val="0"/>
      <w:marTop w:val="0"/>
      <w:marBottom w:val="0"/>
      <w:divBdr>
        <w:top w:val="none" w:sz="0" w:space="0" w:color="auto"/>
        <w:left w:val="none" w:sz="0" w:space="0" w:color="auto"/>
        <w:bottom w:val="none" w:sz="0" w:space="0" w:color="auto"/>
        <w:right w:val="none" w:sz="0" w:space="0" w:color="auto"/>
      </w:divBdr>
    </w:div>
    <w:div w:id="825708468">
      <w:bodyDiv w:val="1"/>
      <w:marLeft w:val="0"/>
      <w:marRight w:val="0"/>
      <w:marTop w:val="0"/>
      <w:marBottom w:val="0"/>
      <w:divBdr>
        <w:top w:val="none" w:sz="0" w:space="0" w:color="auto"/>
        <w:left w:val="none" w:sz="0" w:space="0" w:color="auto"/>
        <w:bottom w:val="none" w:sz="0" w:space="0" w:color="auto"/>
        <w:right w:val="none" w:sz="0" w:space="0" w:color="auto"/>
      </w:divBdr>
    </w:div>
    <w:div w:id="825780545">
      <w:bodyDiv w:val="1"/>
      <w:marLeft w:val="0"/>
      <w:marRight w:val="0"/>
      <w:marTop w:val="0"/>
      <w:marBottom w:val="0"/>
      <w:divBdr>
        <w:top w:val="none" w:sz="0" w:space="0" w:color="auto"/>
        <w:left w:val="none" w:sz="0" w:space="0" w:color="auto"/>
        <w:bottom w:val="none" w:sz="0" w:space="0" w:color="auto"/>
        <w:right w:val="none" w:sz="0" w:space="0" w:color="auto"/>
      </w:divBdr>
    </w:div>
    <w:div w:id="826089223">
      <w:bodyDiv w:val="1"/>
      <w:marLeft w:val="0"/>
      <w:marRight w:val="0"/>
      <w:marTop w:val="0"/>
      <w:marBottom w:val="0"/>
      <w:divBdr>
        <w:top w:val="none" w:sz="0" w:space="0" w:color="auto"/>
        <w:left w:val="none" w:sz="0" w:space="0" w:color="auto"/>
        <w:bottom w:val="none" w:sz="0" w:space="0" w:color="auto"/>
        <w:right w:val="none" w:sz="0" w:space="0" w:color="auto"/>
      </w:divBdr>
    </w:div>
    <w:div w:id="828669882">
      <w:bodyDiv w:val="1"/>
      <w:marLeft w:val="0"/>
      <w:marRight w:val="0"/>
      <w:marTop w:val="0"/>
      <w:marBottom w:val="0"/>
      <w:divBdr>
        <w:top w:val="none" w:sz="0" w:space="0" w:color="auto"/>
        <w:left w:val="none" w:sz="0" w:space="0" w:color="auto"/>
        <w:bottom w:val="none" w:sz="0" w:space="0" w:color="auto"/>
        <w:right w:val="none" w:sz="0" w:space="0" w:color="auto"/>
      </w:divBdr>
    </w:div>
    <w:div w:id="831068189">
      <w:bodyDiv w:val="1"/>
      <w:marLeft w:val="0"/>
      <w:marRight w:val="0"/>
      <w:marTop w:val="0"/>
      <w:marBottom w:val="0"/>
      <w:divBdr>
        <w:top w:val="none" w:sz="0" w:space="0" w:color="auto"/>
        <w:left w:val="none" w:sz="0" w:space="0" w:color="auto"/>
        <w:bottom w:val="none" w:sz="0" w:space="0" w:color="auto"/>
        <w:right w:val="none" w:sz="0" w:space="0" w:color="auto"/>
      </w:divBdr>
    </w:div>
    <w:div w:id="833910910">
      <w:bodyDiv w:val="1"/>
      <w:marLeft w:val="0"/>
      <w:marRight w:val="0"/>
      <w:marTop w:val="0"/>
      <w:marBottom w:val="0"/>
      <w:divBdr>
        <w:top w:val="none" w:sz="0" w:space="0" w:color="auto"/>
        <w:left w:val="none" w:sz="0" w:space="0" w:color="auto"/>
        <w:bottom w:val="none" w:sz="0" w:space="0" w:color="auto"/>
        <w:right w:val="none" w:sz="0" w:space="0" w:color="auto"/>
      </w:divBdr>
    </w:div>
    <w:div w:id="833957191">
      <w:bodyDiv w:val="1"/>
      <w:marLeft w:val="0"/>
      <w:marRight w:val="0"/>
      <w:marTop w:val="0"/>
      <w:marBottom w:val="0"/>
      <w:divBdr>
        <w:top w:val="none" w:sz="0" w:space="0" w:color="auto"/>
        <w:left w:val="none" w:sz="0" w:space="0" w:color="auto"/>
        <w:bottom w:val="none" w:sz="0" w:space="0" w:color="auto"/>
        <w:right w:val="none" w:sz="0" w:space="0" w:color="auto"/>
      </w:divBdr>
    </w:div>
    <w:div w:id="834491403">
      <w:bodyDiv w:val="1"/>
      <w:marLeft w:val="0"/>
      <w:marRight w:val="0"/>
      <w:marTop w:val="0"/>
      <w:marBottom w:val="0"/>
      <w:divBdr>
        <w:top w:val="none" w:sz="0" w:space="0" w:color="auto"/>
        <w:left w:val="none" w:sz="0" w:space="0" w:color="auto"/>
        <w:bottom w:val="none" w:sz="0" w:space="0" w:color="auto"/>
        <w:right w:val="none" w:sz="0" w:space="0" w:color="auto"/>
      </w:divBdr>
    </w:div>
    <w:div w:id="835806857">
      <w:bodyDiv w:val="1"/>
      <w:marLeft w:val="0"/>
      <w:marRight w:val="0"/>
      <w:marTop w:val="0"/>
      <w:marBottom w:val="0"/>
      <w:divBdr>
        <w:top w:val="none" w:sz="0" w:space="0" w:color="auto"/>
        <w:left w:val="none" w:sz="0" w:space="0" w:color="auto"/>
        <w:bottom w:val="none" w:sz="0" w:space="0" w:color="auto"/>
        <w:right w:val="none" w:sz="0" w:space="0" w:color="auto"/>
      </w:divBdr>
    </w:div>
    <w:div w:id="835849599">
      <w:bodyDiv w:val="1"/>
      <w:marLeft w:val="0"/>
      <w:marRight w:val="0"/>
      <w:marTop w:val="0"/>
      <w:marBottom w:val="0"/>
      <w:divBdr>
        <w:top w:val="none" w:sz="0" w:space="0" w:color="auto"/>
        <w:left w:val="none" w:sz="0" w:space="0" w:color="auto"/>
        <w:bottom w:val="none" w:sz="0" w:space="0" w:color="auto"/>
        <w:right w:val="none" w:sz="0" w:space="0" w:color="auto"/>
      </w:divBdr>
    </w:div>
    <w:div w:id="836116762">
      <w:bodyDiv w:val="1"/>
      <w:marLeft w:val="0"/>
      <w:marRight w:val="0"/>
      <w:marTop w:val="0"/>
      <w:marBottom w:val="0"/>
      <w:divBdr>
        <w:top w:val="none" w:sz="0" w:space="0" w:color="auto"/>
        <w:left w:val="none" w:sz="0" w:space="0" w:color="auto"/>
        <w:bottom w:val="none" w:sz="0" w:space="0" w:color="auto"/>
        <w:right w:val="none" w:sz="0" w:space="0" w:color="auto"/>
      </w:divBdr>
    </w:div>
    <w:div w:id="836501822">
      <w:bodyDiv w:val="1"/>
      <w:marLeft w:val="0"/>
      <w:marRight w:val="0"/>
      <w:marTop w:val="0"/>
      <w:marBottom w:val="0"/>
      <w:divBdr>
        <w:top w:val="none" w:sz="0" w:space="0" w:color="auto"/>
        <w:left w:val="none" w:sz="0" w:space="0" w:color="auto"/>
        <w:bottom w:val="none" w:sz="0" w:space="0" w:color="auto"/>
        <w:right w:val="none" w:sz="0" w:space="0" w:color="auto"/>
      </w:divBdr>
    </w:div>
    <w:div w:id="836921564">
      <w:bodyDiv w:val="1"/>
      <w:marLeft w:val="0"/>
      <w:marRight w:val="0"/>
      <w:marTop w:val="0"/>
      <w:marBottom w:val="0"/>
      <w:divBdr>
        <w:top w:val="none" w:sz="0" w:space="0" w:color="auto"/>
        <w:left w:val="none" w:sz="0" w:space="0" w:color="auto"/>
        <w:bottom w:val="none" w:sz="0" w:space="0" w:color="auto"/>
        <w:right w:val="none" w:sz="0" w:space="0" w:color="auto"/>
      </w:divBdr>
    </w:div>
    <w:div w:id="838927040">
      <w:bodyDiv w:val="1"/>
      <w:marLeft w:val="0"/>
      <w:marRight w:val="0"/>
      <w:marTop w:val="0"/>
      <w:marBottom w:val="0"/>
      <w:divBdr>
        <w:top w:val="none" w:sz="0" w:space="0" w:color="auto"/>
        <w:left w:val="none" w:sz="0" w:space="0" w:color="auto"/>
        <w:bottom w:val="none" w:sz="0" w:space="0" w:color="auto"/>
        <w:right w:val="none" w:sz="0" w:space="0" w:color="auto"/>
      </w:divBdr>
    </w:div>
    <w:div w:id="840582417">
      <w:bodyDiv w:val="1"/>
      <w:marLeft w:val="0"/>
      <w:marRight w:val="0"/>
      <w:marTop w:val="0"/>
      <w:marBottom w:val="0"/>
      <w:divBdr>
        <w:top w:val="none" w:sz="0" w:space="0" w:color="auto"/>
        <w:left w:val="none" w:sz="0" w:space="0" w:color="auto"/>
        <w:bottom w:val="none" w:sz="0" w:space="0" w:color="auto"/>
        <w:right w:val="none" w:sz="0" w:space="0" w:color="auto"/>
      </w:divBdr>
    </w:div>
    <w:div w:id="842939624">
      <w:bodyDiv w:val="1"/>
      <w:marLeft w:val="0"/>
      <w:marRight w:val="0"/>
      <w:marTop w:val="0"/>
      <w:marBottom w:val="0"/>
      <w:divBdr>
        <w:top w:val="none" w:sz="0" w:space="0" w:color="auto"/>
        <w:left w:val="none" w:sz="0" w:space="0" w:color="auto"/>
        <w:bottom w:val="none" w:sz="0" w:space="0" w:color="auto"/>
        <w:right w:val="none" w:sz="0" w:space="0" w:color="auto"/>
      </w:divBdr>
    </w:div>
    <w:div w:id="843470722">
      <w:bodyDiv w:val="1"/>
      <w:marLeft w:val="0"/>
      <w:marRight w:val="0"/>
      <w:marTop w:val="0"/>
      <w:marBottom w:val="0"/>
      <w:divBdr>
        <w:top w:val="none" w:sz="0" w:space="0" w:color="auto"/>
        <w:left w:val="none" w:sz="0" w:space="0" w:color="auto"/>
        <w:bottom w:val="none" w:sz="0" w:space="0" w:color="auto"/>
        <w:right w:val="none" w:sz="0" w:space="0" w:color="auto"/>
      </w:divBdr>
    </w:div>
    <w:div w:id="843982233">
      <w:bodyDiv w:val="1"/>
      <w:marLeft w:val="0"/>
      <w:marRight w:val="0"/>
      <w:marTop w:val="0"/>
      <w:marBottom w:val="0"/>
      <w:divBdr>
        <w:top w:val="none" w:sz="0" w:space="0" w:color="auto"/>
        <w:left w:val="none" w:sz="0" w:space="0" w:color="auto"/>
        <w:bottom w:val="none" w:sz="0" w:space="0" w:color="auto"/>
        <w:right w:val="none" w:sz="0" w:space="0" w:color="auto"/>
      </w:divBdr>
    </w:div>
    <w:div w:id="844174083">
      <w:bodyDiv w:val="1"/>
      <w:marLeft w:val="0"/>
      <w:marRight w:val="0"/>
      <w:marTop w:val="0"/>
      <w:marBottom w:val="0"/>
      <w:divBdr>
        <w:top w:val="none" w:sz="0" w:space="0" w:color="auto"/>
        <w:left w:val="none" w:sz="0" w:space="0" w:color="auto"/>
        <w:bottom w:val="none" w:sz="0" w:space="0" w:color="auto"/>
        <w:right w:val="none" w:sz="0" w:space="0" w:color="auto"/>
      </w:divBdr>
    </w:div>
    <w:div w:id="844516490">
      <w:bodyDiv w:val="1"/>
      <w:marLeft w:val="0"/>
      <w:marRight w:val="0"/>
      <w:marTop w:val="0"/>
      <w:marBottom w:val="0"/>
      <w:divBdr>
        <w:top w:val="none" w:sz="0" w:space="0" w:color="auto"/>
        <w:left w:val="none" w:sz="0" w:space="0" w:color="auto"/>
        <w:bottom w:val="none" w:sz="0" w:space="0" w:color="auto"/>
        <w:right w:val="none" w:sz="0" w:space="0" w:color="auto"/>
      </w:divBdr>
    </w:div>
    <w:div w:id="845284491">
      <w:bodyDiv w:val="1"/>
      <w:marLeft w:val="0"/>
      <w:marRight w:val="0"/>
      <w:marTop w:val="0"/>
      <w:marBottom w:val="0"/>
      <w:divBdr>
        <w:top w:val="none" w:sz="0" w:space="0" w:color="auto"/>
        <w:left w:val="none" w:sz="0" w:space="0" w:color="auto"/>
        <w:bottom w:val="none" w:sz="0" w:space="0" w:color="auto"/>
        <w:right w:val="none" w:sz="0" w:space="0" w:color="auto"/>
      </w:divBdr>
    </w:div>
    <w:div w:id="845486277">
      <w:bodyDiv w:val="1"/>
      <w:marLeft w:val="0"/>
      <w:marRight w:val="0"/>
      <w:marTop w:val="0"/>
      <w:marBottom w:val="0"/>
      <w:divBdr>
        <w:top w:val="none" w:sz="0" w:space="0" w:color="auto"/>
        <w:left w:val="none" w:sz="0" w:space="0" w:color="auto"/>
        <w:bottom w:val="none" w:sz="0" w:space="0" w:color="auto"/>
        <w:right w:val="none" w:sz="0" w:space="0" w:color="auto"/>
      </w:divBdr>
    </w:div>
    <w:div w:id="845555994">
      <w:bodyDiv w:val="1"/>
      <w:marLeft w:val="0"/>
      <w:marRight w:val="0"/>
      <w:marTop w:val="0"/>
      <w:marBottom w:val="0"/>
      <w:divBdr>
        <w:top w:val="none" w:sz="0" w:space="0" w:color="auto"/>
        <w:left w:val="none" w:sz="0" w:space="0" w:color="auto"/>
        <w:bottom w:val="none" w:sz="0" w:space="0" w:color="auto"/>
        <w:right w:val="none" w:sz="0" w:space="0" w:color="auto"/>
      </w:divBdr>
    </w:div>
    <w:div w:id="846024244">
      <w:bodyDiv w:val="1"/>
      <w:marLeft w:val="0"/>
      <w:marRight w:val="0"/>
      <w:marTop w:val="0"/>
      <w:marBottom w:val="0"/>
      <w:divBdr>
        <w:top w:val="none" w:sz="0" w:space="0" w:color="auto"/>
        <w:left w:val="none" w:sz="0" w:space="0" w:color="auto"/>
        <w:bottom w:val="none" w:sz="0" w:space="0" w:color="auto"/>
        <w:right w:val="none" w:sz="0" w:space="0" w:color="auto"/>
      </w:divBdr>
    </w:div>
    <w:div w:id="846677170">
      <w:bodyDiv w:val="1"/>
      <w:marLeft w:val="0"/>
      <w:marRight w:val="0"/>
      <w:marTop w:val="0"/>
      <w:marBottom w:val="0"/>
      <w:divBdr>
        <w:top w:val="none" w:sz="0" w:space="0" w:color="auto"/>
        <w:left w:val="none" w:sz="0" w:space="0" w:color="auto"/>
        <w:bottom w:val="none" w:sz="0" w:space="0" w:color="auto"/>
        <w:right w:val="none" w:sz="0" w:space="0" w:color="auto"/>
      </w:divBdr>
    </w:div>
    <w:div w:id="847914227">
      <w:bodyDiv w:val="1"/>
      <w:marLeft w:val="0"/>
      <w:marRight w:val="0"/>
      <w:marTop w:val="0"/>
      <w:marBottom w:val="0"/>
      <w:divBdr>
        <w:top w:val="none" w:sz="0" w:space="0" w:color="auto"/>
        <w:left w:val="none" w:sz="0" w:space="0" w:color="auto"/>
        <w:bottom w:val="none" w:sz="0" w:space="0" w:color="auto"/>
        <w:right w:val="none" w:sz="0" w:space="0" w:color="auto"/>
      </w:divBdr>
    </w:div>
    <w:div w:id="848061489">
      <w:bodyDiv w:val="1"/>
      <w:marLeft w:val="0"/>
      <w:marRight w:val="0"/>
      <w:marTop w:val="0"/>
      <w:marBottom w:val="0"/>
      <w:divBdr>
        <w:top w:val="none" w:sz="0" w:space="0" w:color="auto"/>
        <w:left w:val="none" w:sz="0" w:space="0" w:color="auto"/>
        <w:bottom w:val="none" w:sz="0" w:space="0" w:color="auto"/>
        <w:right w:val="none" w:sz="0" w:space="0" w:color="auto"/>
      </w:divBdr>
    </w:div>
    <w:div w:id="850295803">
      <w:bodyDiv w:val="1"/>
      <w:marLeft w:val="0"/>
      <w:marRight w:val="0"/>
      <w:marTop w:val="0"/>
      <w:marBottom w:val="0"/>
      <w:divBdr>
        <w:top w:val="none" w:sz="0" w:space="0" w:color="auto"/>
        <w:left w:val="none" w:sz="0" w:space="0" w:color="auto"/>
        <w:bottom w:val="none" w:sz="0" w:space="0" w:color="auto"/>
        <w:right w:val="none" w:sz="0" w:space="0" w:color="auto"/>
      </w:divBdr>
    </w:div>
    <w:div w:id="851601313">
      <w:bodyDiv w:val="1"/>
      <w:marLeft w:val="0"/>
      <w:marRight w:val="0"/>
      <w:marTop w:val="0"/>
      <w:marBottom w:val="0"/>
      <w:divBdr>
        <w:top w:val="none" w:sz="0" w:space="0" w:color="auto"/>
        <w:left w:val="none" w:sz="0" w:space="0" w:color="auto"/>
        <w:bottom w:val="none" w:sz="0" w:space="0" w:color="auto"/>
        <w:right w:val="none" w:sz="0" w:space="0" w:color="auto"/>
      </w:divBdr>
    </w:div>
    <w:div w:id="853541871">
      <w:bodyDiv w:val="1"/>
      <w:marLeft w:val="0"/>
      <w:marRight w:val="0"/>
      <w:marTop w:val="0"/>
      <w:marBottom w:val="0"/>
      <w:divBdr>
        <w:top w:val="none" w:sz="0" w:space="0" w:color="auto"/>
        <w:left w:val="none" w:sz="0" w:space="0" w:color="auto"/>
        <w:bottom w:val="none" w:sz="0" w:space="0" w:color="auto"/>
        <w:right w:val="none" w:sz="0" w:space="0" w:color="auto"/>
      </w:divBdr>
    </w:div>
    <w:div w:id="854152169">
      <w:bodyDiv w:val="1"/>
      <w:marLeft w:val="0"/>
      <w:marRight w:val="0"/>
      <w:marTop w:val="0"/>
      <w:marBottom w:val="0"/>
      <w:divBdr>
        <w:top w:val="none" w:sz="0" w:space="0" w:color="auto"/>
        <w:left w:val="none" w:sz="0" w:space="0" w:color="auto"/>
        <w:bottom w:val="none" w:sz="0" w:space="0" w:color="auto"/>
        <w:right w:val="none" w:sz="0" w:space="0" w:color="auto"/>
      </w:divBdr>
    </w:div>
    <w:div w:id="855076511">
      <w:bodyDiv w:val="1"/>
      <w:marLeft w:val="0"/>
      <w:marRight w:val="0"/>
      <w:marTop w:val="0"/>
      <w:marBottom w:val="0"/>
      <w:divBdr>
        <w:top w:val="none" w:sz="0" w:space="0" w:color="auto"/>
        <w:left w:val="none" w:sz="0" w:space="0" w:color="auto"/>
        <w:bottom w:val="none" w:sz="0" w:space="0" w:color="auto"/>
        <w:right w:val="none" w:sz="0" w:space="0" w:color="auto"/>
      </w:divBdr>
    </w:div>
    <w:div w:id="855194110">
      <w:bodyDiv w:val="1"/>
      <w:marLeft w:val="0"/>
      <w:marRight w:val="0"/>
      <w:marTop w:val="0"/>
      <w:marBottom w:val="0"/>
      <w:divBdr>
        <w:top w:val="none" w:sz="0" w:space="0" w:color="auto"/>
        <w:left w:val="none" w:sz="0" w:space="0" w:color="auto"/>
        <w:bottom w:val="none" w:sz="0" w:space="0" w:color="auto"/>
        <w:right w:val="none" w:sz="0" w:space="0" w:color="auto"/>
      </w:divBdr>
    </w:div>
    <w:div w:id="857429811">
      <w:bodyDiv w:val="1"/>
      <w:marLeft w:val="0"/>
      <w:marRight w:val="0"/>
      <w:marTop w:val="0"/>
      <w:marBottom w:val="0"/>
      <w:divBdr>
        <w:top w:val="none" w:sz="0" w:space="0" w:color="auto"/>
        <w:left w:val="none" w:sz="0" w:space="0" w:color="auto"/>
        <w:bottom w:val="none" w:sz="0" w:space="0" w:color="auto"/>
        <w:right w:val="none" w:sz="0" w:space="0" w:color="auto"/>
      </w:divBdr>
    </w:div>
    <w:div w:id="857499667">
      <w:bodyDiv w:val="1"/>
      <w:marLeft w:val="0"/>
      <w:marRight w:val="0"/>
      <w:marTop w:val="0"/>
      <w:marBottom w:val="0"/>
      <w:divBdr>
        <w:top w:val="none" w:sz="0" w:space="0" w:color="auto"/>
        <w:left w:val="none" w:sz="0" w:space="0" w:color="auto"/>
        <w:bottom w:val="none" w:sz="0" w:space="0" w:color="auto"/>
        <w:right w:val="none" w:sz="0" w:space="0" w:color="auto"/>
      </w:divBdr>
    </w:div>
    <w:div w:id="857890003">
      <w:bodyDiv w:val="1"/>
      <w:marLeft w:val="0"/>
      <w:marRight w:val="0"/>
      <w:marTop w:val="0"/>
      <w:marBottom w:val="0"/>
      <w:divBdr>
        <w:top w:val="none" w:sz="0" w:space="0" w:color="auto"/>
        <w:left w:val="none" w:sz="0" w:space="0" w:color="auto"/>
        <w:bottom w:val="none" w:sz="0" w:space="0" w:color="auto"/>
        <w:right w:val="none" w:sz="0" w:space="0" w:color="auto"/>
      </w:divBdr>
    </w:div>
    <w:div w:id="858205659">
      <w:bodyDiv w:val="1"/>
      <w:marLeft w:val="0"/>
      <w:marRight w:val="0"/>
      <w:marTop w:val="0"/>
      <w:marBottom w:val="0"/>
      <w:divBdr>
        <w:top w:val="none" w:sz="0" w:space="0" w:color="auto"/>
        <w:left w:val="none" w:sz="0" w:space="0" w:color="auto"/>
        <w:bottom w:val="none" w:sz="0" w:space="0" w:color="auto"/>
        <w:right w:val="none" w:sz="0" w:space="0" w:color="auto"/>
      </w:divBdr>
    </w:div>
    <w:div w:id="859852258">
      <w:bodyDiv w:val="1"/>
      <w:marLeft w:val="0"/>
      <w:marRight w:val="0"/>
      <w:marTop w:val="0"/>
      <w:marBottom w:val="0"/>
      <w:divBdr>
        <w:top w:val="none" w:sz="0" w:space="0" w:color="auto"/>
        <w:left w:val="none" w:sz="0" w:space="0" w:color="auto"/>
        <w:bottom w:val="none" w:sz="0" w:space="0" w:color="auto"/>
        <w:right w:val="none" w:sz="0" w:space="0" w:color="auto"/>
      </w:divBdr>
    </w:div>
    <w:div w:id="859973307">
      <w:bodyDiv w:val="1"/>
      <w:marLeft w:val="0"/>
      <w:marRight w:val="0"/>
      <w:marTop w:val="0"/>
      <w:marBottom w:val="0"/>
      <w:divBdr>
        <w:top w:val="none" w:sz="0" w:space="0" w:color="auto"/>
        <w:left w:val="none" w:sz="0" w:space="0" w:color="auto"/>
        <w:bottom w:val="none" w:sz="0" w:space="0" w:color="auto"/>
        <w:right w:val="none" w:sz="0" w:space="0" w:color="auto"/>
      </w:divBdr>
    </w:div>
    <w:div w:id="863832076">
      <w:bodyDiv w:val="1"/>
      <w:marLeft w:val="0"/>
      <w:marRight w:val="0"/>
      <w:marTop w:val="0"/>
      <w:marBottom w:val="0"/>
      <w:divBdr>
        <w:top w:val="none" w:sz="0" w:space="0" w:color="auto"/>
        <w:left w:val="none" w:sz="0" w:space="0" w:color="auto"/>
        <w:bottom w:val="none" w:sz="0" w:space="0" w:color="auto"/>
        <w:right w:val="none" w:sz="0" w:space="0" w:color="auto"/>
      </w:divBdr>
    </w:div>
    <w:div w:id="868299326">
      <w:bodyDiv w:val="1"/>
      <w:marLeft w:val="0"/>
      <w:marRight w:val="0"/>
      <w:marTop w:val="0"/>
      <w:marBottom w:val="0"/>
      <w:divBdr>
        <w:top w:val="none" w:sz="0" w:space="0" w:color="auto"/>
        <w:left w:val="none" w:sz="0" w:space="0" w:color="auto"/>
        <w:bottom w:val="none" w:sz="0" w:space="0" w:color="auto"/>
        <w:right w:val="none" w:sz="0" w:space="0" w:color="auto"/>
      </w:divBdr>
    </w:div>
    <w:div w:id="868906866">
      <w:bodyDiv w:val="1"/>
      <w:marLeft w:val="0"/>
      <w:marRight w:val="0"/>
      <w:marTop w:val="0"/>
      <w:marBottom w:val="0"/>
      <w:divBdr>
        <w:top w:val="none" w:sz="0" w:space="0" w:color="auto"/>
        <w:left w:val="none" w:sz="0" w:space="0" w:color="auto"/>
        <w:bottom w:val="none" w:sz="0" w:space="0" w:color="auto"/>
        <w:right w:val="none" w:sz="0" w:space="0" w:color="auto"/>
      </w:divBdr>
    </w:div>
    <w:div w:id="871383971">
      <w:bodyDiv w:val="1"/>
      <w:marLeft w:val="0"/>
      <w:marRight w:val="0"/>
      <w:marTop w:val="0"/>
      <w:marBottom w:val="0"/>
      <w:divBdr>
        <w:top w:val="none" w:sz="0" w:space="0" w:color="auto"/>
        <w:left w:val="none" w:sz="0" w:space="0" w:color="auto"/>
        <w:bottom w:val="none" w:sz="0" w:space="0" w:color="auto"/>
        <w:right w:val="none" w:sz="0" w:space="0" w:color="auto"/>
      </w:divBdr>
    </w:div>
    <w:div w:id="871769091">
      <w:bodyDiv w:val="1"/>
      <w:marLeft w:val="0"/>
      <w:marRight w:val="0"/>
      <w:marTop w:val="0"/>
      <w:marBottom w:val="0"/>
      <w:divBdr>
        <w:top w:val="none" w:sz="0" w:space="0" w:color="auto"/>
        <w:left w:val="none" w:sz="0" w:space="0" w:color="auto"/>
        <w:bottom w:val="none" w:sz="0" w:space="0" w:color="auto"/>
        <w:right w:val="none" w:sz="0" w:space="0" w:color="auto"/>
      </w:divBdr>
    </w:div>
    <w:div w:id="871918795">
      <w:bodyDiv w:val="1"/>
      <w:marLeft w:val="0"/>
      <w:marRight w:val="0"/>
      <w:marTop w:val="0"/>
      <w:marBottom w:val="0"/>
      <w:divBdr>
        <w:top w:val="none" w:sz="0" w:space="0" w:color="auto"/>
        <w:left w:val="none" w:sz="0" w:space="0" w:color="auto"/>
        <w:bottom w:val="none" w:sz="0" w:space="0" w:color="auto"/>
        <w:right w:val="none" w:sz="0" w:space="0" w:color="auto"/>
      </w:divBdr>
    </w:div>
    <w:div w:id="873423298">
      <w:bodyDiv w:val="1"/>
      <w:marLeft w:val="0"/>
      <w:marRight w:val="0"/>
      <w:marTop w:val="0"/>
      <w:marBottom w:val="0"/>
      <w:divBdr>
        <w:top w:val="none" w:sz="0" w:space="0" w:color="auto"/>
        <w:left w:val="none" w:sz="0" w:space="0" w:color="auto"/>
        <w:bottom w:val="none" w:sz="0" w:space="0" w:color="auto"/>
        <w:right w:val="none" w:sz="0" w:space="0" w:color="auto"/>
      </w:divBdr>
    </w:div>
    <w:div w:id="877282900">
      <w:bodyDiv w:val="1"/>
      <w:marLeft w:val="0"/>
      <w:marRight w:val="0"/>
      <w:marTop w:val="0"/>
      <w:marBottom w:val="0"/>
      <w:divBdr>
        <w:top w:val="none" w:sz="0" w:space="0" w:color="auto"/>
        <w:left w:val="none" w:sz="0" w:space="0" w:color="auto"/>
        <w:bottom w:val="none" w:sz="0" w:space="0" w:color="auto"/>
        <w:right w:val="none" w:sz="0" w:space="0" w:color="auto"/>
      </w:divBdr>
    </w:div>
    <w:div w:id="878588875">
      <w:bodyDiv w:val="1"/>
      <w:marLeft w:val="0"/>
      <w:marRight w:val="0"/>
      <w:marTop w:val="0"/>
      <w:marBottom w:val="0"/>
      <w:divBdr>
        <w:top w:val="none" w:sz="0" w:space="0" w:color="auto"/>
        <w:left w:val="none" w:sz="0" w:space="0" w:color="auto"/>
        <w:bottom w:val="none" w:sz="0" w:space="0" w:color="auto"/>
        <w:right w:val="none" w:sz="0" w:space="0" w:color="auto"/>
      </w:divBdr>
    </w:div>
    <w:div w:id="879241039">
      <w:bodyDiv w:val="1"/>
      <w:marLeft w:val="0"/>
      <w:marRight w:val="0"/>
      <w:marTop w:val="0"/>
      <w:marBottom w:val="0"/>
      <w:divBdr>
        <w:top w:val="none" w:sz="0" w:space="0" w:color="auto"/>
        <w:left w:val="none" w:sz="0" w:space="0" w:color="auto"/>
        <w:bottom w:val="none" w:sz="0" w:space="0" w:color="auto"/>
        <w:right w:val="none" w:sz="0" w:space="0" w:color="auto"/>
      </w:divBdr>
    </w:div>
    <w:div w:id="879826899">
      <w:bodyDiv w:val="1"/>
      <w:marLeft w:val="0"/>
      <w:marRight w:val="0"/>
      <w:marTop w:val="0"/>
      <w:marBottom w:val="0"/>
      <w:divBdr>
        <w:top w:val="none" w:sz="0" w:space="0" w:color="auto"/>
        <w:left w:val="none" w:sz="0" w:space="0" w:color="auto"/>
        <w:bottom w:val="none" w:sz="0" w:space="0" w:color="auto"/>
        <w:right w:val="none" w:sz="0" w:space="0" w:color="auto"/>
      </w:divBdr>
    </w:div>
    <w:div w:id="879974839">
      <w:bodyDiv w:val="1"/>
      <w:marLeft w:val="0"/>
      <w:marRight w:val="0"/>
      <w:marTop w:val="0"/>
      <w:marBottom w:val="0"/>
      <w:divBdr>
        <w:top w:val="none" w:sz="0" w:space="0" w:color="auto"/>
        <w:left w:val="none" w:sz="0" w:space="0" w:color="auto"/>
        <w:bottom w:val="none" w:sz="0" w:space="0" w:color="auto"/>
        <w:right w:val="none" w:sz="0" w:space="0" w:color="auto"/>
      </w:divBdr>
    </w:div>
    <w:div w:id="880092067">
      <w:bodyDiv w:val="1"/>
      <w:marLeft w:val="0"/>
      <w:marRight w:val="0"/>
      <w:marTop w:val="0"/>
      <w:marBottom w:val="0"/>
      <w:divBdr>
        <w:top w:val="none" w:sz="0" w:space="0" w:color="auto"/>
        <w:left w:val="none" w:sz="0" w:space="0" w:color="auto"/>
        <w:bottom w:val="none" w:sz="0" w:space="0" w:color="auto"/>
        <w:right w:val="none" w:sz="0" w:space="0" w:color="auto"/>
      </w:divBdr>
    </w:div>
    <w:div w:id="881482272">
      <w:bodyDiv w:val="1"/>
      <w:marLeft w:val="0"/>
      <w:marRight w:val="0"/>
      <w:marTop w:val="0"/>
      <w:marBottom w:val="0"/>
      <w:divBdr>
        <w:top w:val="none" w:sz="0" w:space="0" w:color="auto"/>
        <w:left w:val="none" w:sz="0" w:space="0" w:color="auto"/>
        <w:bottom w:val="none" w:sz="0" w:space="0" w:color="auto"/>
        <w:right w:val="none" w:sz="0" w:space="0" w:color="auto"/>
      </w:divBdr>
    </w:div>
    <w:div w:id="881525870">
      <w:bodyDiv w:val="1"/>
      <w:marLeft w:val="0"/>
      <w:marRight w:val="0"/>
      <w:marTop w:val="0"/>
      <w:marBottom w:val="0"/>
      <w:divBdr>
        <w:top w:val="none" w:sz="0" w:space="0" w:color="auto"/>
        <w:left w:val="none" w:sz="0" w:space="0" w:color="auto"/>
        <w:bottom w:val="none" w:sz="0" w:space="0" w:color="auto"/>
        <w:right w:val="none" w:sz="0" w:space="0" w:color="auto"/>
      </w:divBdr>
    </w:div>
    <w:div w:id="884028083">
      <w:bodyDiv w:val="1"/>
      <w:marLeft w:val="0"/>
      <w:marRight w:val="0"/>
      <w:marTop w:val="0"/>
      <w:marBottom w:val="0"/>
      <w:divBdr>
        <w:top w:val="none" w:sz="0" w:space="0" w:color="auto"/>
        <w:left w:val="none" w:sz="0" w:space="0" w:color="auto"/>
        <w:bottom w:val="none" w:sz="0" w:space="0" w:color="auto"/>
        <w:right w:val="none" w:sz="0" w:space="0" w:color="auto"/>
      </w:divBdr>
    </w:div>
    <w:div w:id="884634412">
      <w:bodyDiv w:val="1"/>
      <w:marLeft w:val="0"/>
      <w:marRight w:val="0"/>
      <w:marTop w:val="0"/>
      <w:marBottom w:val="0"/>
      <w:divBdr>
        <w:top w:val="none" w:sz="0" w:space="0" w:color="auto"/>
        <w:left w:val="none" w:sz="0" w:space="0" w:color="auto"/>
        <w:bottom w:val="none" w:sz="0" w:space="0" w:color="auto"/>
        <w:right w:val="none" w:sz="0" w:space="0" w:color="auto"/>
      </w:divBdr>
    </w:div>
    <w:div w:id="884756657">
      <w:bodyDiv w:val="1"/>
      <w:marLeft w:val="0"/>
      <w:marRight w:val="0"/>
      <w:marTop w:val="0"/>
      <w:marBottom w:val="0"/>
      <w:divBdr>
        <w:top w:val="none" w:sz="0" w:space="0" w:color="auto"/>
        <w:left w:val="none" w:sz="0" w:space="0" w:color="auto"/>
        <w:bottom w:val="none" w:sz="0" w:space="0" w:color="auto"/>
        <w:right w:val="none" w:sz="0" w:space="0" w:color="auto"/>
      </w:divBdr>
    </w:div>
    <w:div w:id="886531441">
      <w:bodyDiv w:val="1"/>
      <w:marLeft w:val="0"/>
      <w:marRight w:val="0"/>
      <w:marTop w:val="0"/>
      <w:marBottom w:val="0"/>
      <w:divBdr>
        <w:top w:val="none" w:sz="0" w:space="0" w:color="auto"/>
        <w:left w:val="none" w:sz="0" w:space="0" w:color="auto"/>
        <w:bottom w:val="none" w:sz="0" w:space="0" w:color="auto"/>
        <w:right w:val="none" w:sz="0" w:space="0" w:color="auto"/>
      </w:divBdr>
    </w:div>
    <w:div w:id="887717603">
      <w:bodyDiv w:val="1"/>
      <w:marLeft w:val="0"/>
      <w:marRight w:val="0"/>
      <w:marTop w:val="0"/>
      <w:marBottom w:val="0"/>
      <w:divBdr>
        <w:top w:val="none" w:sz="0" w:space="0" w:color="auto"/>
        <w:left w:val="none" w:sz="0" w:space="0" w:color="auto"/>
        <w:bottom w:val="none" w:sz="0" w:space="0" w:color="auto"/>
        <w:right w:val="none" w:sz="0" w:space="0" w:color="auto"/>
      </w:divBdr>
    </w:div>
    <w:div w:id="888372533">
      <w:bodyDiv w:val="1"/>
      <w:marLeft w:val="0"/>
      <w:marRight w:val="0"/>
      <w:marTop w:val="0"/>
      <w:marBottom w:val="0"/>
      <w:divBdr>
        <w:top w:val="none" w:sz="0" w:space="0" w:color="auto"/>
        <w:left w:val="none" w:sz="0" w:space="0" w:color="auto"/>
        <w:bottom w:val="none" w:sz="0" w:space="0" w:color="auto"/>
        <w:right w:val="none" w:sz="0" w:space="0" w:color="auto"/>
      </w:divBdr>
    </w:div>
    <w:div w:id="888492728">
      <w:bodyDiv w:val="1"/>
      <w:marLeft w:val="0"/>
      <w:marRight w:val="0"/>
      <w:marTop w:val="0"/>
      <w:marBottom w:val="0"/>
      <w:divBdr>
        <w:top w:val="none" w:sz="0" w:space="0" w:color="auto"/>
        <w:left w:val="none" w:sz="0" w:space="0" w:color="auto"/>
        <w:bottom w:val="none" w:sz="0" w:space="0" w:color="auto"/>
        <w:right w:val="none" w:sz="0" w:space="0" w:color="auto"/>
      </w:divBdr>
    </w:div>
    <w:div w:id="888538913">
      <w:bodyDiv w:val="1"/>
      <w:marLeft w:val="0"/>
      <w:marRight w:val="0"/>
      <w:marTop w:val="0"/>
      <w:marBottom w:val="0"/>
      <w:divBdr>
        <w:top w:val="none" w:sz="0" w:space="0" w:color="auto"/>
        <w:left w:val="none" w:sz="0" w:space="0" w:color="auto"/>
        <w:bottom w:val="none" w:sz="0" w:space="0" w:color="auto"/>
        <w:right w:val="none" w:sz="0" w:space="0" w:color="auto"/>
      </w:divBdr>
    </w:div>
    <w:div w:id="888759702">
      <w:bodyDiv w:val="1"/>
      <w:marLeft w:val="0"/>
      <w:marRight w:val="0"/>
      <w:marTop w:val="0"/>
      <w:marBottom w:val="0"/>
      <w:divBdr>
        <w:top w:val="none" w:sz="0" w:space="0" w:color="auto"/>
        <w:left w:val="none" w:sz="0" w:space="0" w:color="auto"/>
        <w:bottom w:val="none" w:sz="0" w:space="0" w:color="auto"/>
        <w:right w:val="none" w:sz="0" w:space="0" w:color="auto"/>
      </w:divBdr>
    </w:div>
    <w:div w:id="890464913">
      <w:bodyDiv w:val="1"/>
      <w:marLeft w:val="0"/>
      <w:marRight w:val="0"/>
      <w:marTop w:val="0"/>
      <w:marBottom w:val="0"/>
      <w:divBdr>
        <w:top w:val="none" w:sz="0" w:space="0" w:color="auto"/>
        <w:left w:val="none" w:sz="0" w:space="0" w:color="auto"/>
        <w:bottom w:val="none" w:sz="0" w:space="0" w:color="auto"/>
        <w:right w:val="none" w:sz="0" w:space="0" w:color="auto"/>
      </w:divBdr>
    </w:div>
    <w:div w:id="890505254">
      <w:bodyDiv w:val="1"/>
      <w:marLeft w:val="0"/>
      <w:marRight w:val="0"/>
      <w:marTop w:val="0"/>
      <w:marBottom w:val="0"/>
      <w:divBdr>
        <w:top w:val="none" w:sz="0" w:space="0" w:color="auto"/>
        <w:left w:val="none" w:sz="0" w:space="0" w:color="auto"/>
        <w:bottom w:val="none" w:sz="0" w:space="0" w:color="auto"/>
        <w:right w:val="none" w:sz="0" w:space="0" w:color="auto"/>
      </w:divBdr>
    </w:div>
    <w:div w:id="891159413">
      <w:bodyDiv w:val="1"/>
      <w:marLeft w:val="0"/>
      <w:marRight w:val="0"/>
      <w:marTop w:val="0"/>
      <w:marBottom w:val="0"/>
      <w:divBdr>
        <w:top w:val="none" w:sz="0" w:space="0" w:color="auto"/>
        <w:left w:val="none" w:sz="0" w:space="0" w:color="auto"/>
        <w:bottom w:val="none" w:sz="0" w:space="0" w:color="auto"/>
        <w:right w:val="none" w:sz="0" w:space="0" w:color="auto"/>
      </w:divBdr>
    </w:div>
    <w:div w:id="891960944">
      <w:bodyDiv w:val="1"/>
      <w:marLeft w:val="0"/>
      <w:marRight w:val="0"/>
      <w:marTop w:val="0"/>
      <w:marBottom w:val="0"/>
      <w:divBdr>
        <w:top w:val="none" w:sz="0" w:space="0" w:color="auto"/>
        <w:left w:val="none" w:sz="0" w:space="0" w:color="auto"/>
        <w:bottom w:val="none" w:sz="0" w:space="0" w:color="auto"/>
        <w:right w:val="none" w:sz="0" w:space="0" w:color="auto"/>
      </w:divBdr>
    </w:div>
    <w:div w:id="892085983">
      <w:bodyDiv w:val="1"/>
      <w:marLeft w:val="0"/>
      <w:marRight w:val="0"/>
      <w:marTop w:val="0"/>
      <w:marBottom w:val="0"/>
      <w:divBdr>
        <w:top w:val="none" w:sz="0" w:space="0" w:color="auto"/>
        <w:left w:val="none" w:sz="0" w:space="0" w:color="auto"/>
        <w:bottom w:val="none" w:sz="0" w:space="0" w:color="auto"/>
        <w:right w:val="none" w:sz="0" w:space="0" w:color="auto"/>
      </w:divBdr>
      <w:divsChild>
        <w:div w:id="1862939366">
          <w:marLeft w:val="547"/>
          <w:marRight w:val="0"/>
          <w:marTop w:val="200"/>
          <w:marBottom w:val="0"/>
          <w:divBdr>
            <w:top w:val="none" w:sz="0" w:space="0" w:color="auto"/>
            <w:left w:val="none" w:sz="0" w:space="0" w:color="auto"/>
            <w:bottom w:val="none" w:sz="0" w:space="0" w:color="auto"/>
            <w:right w:val="none" w:sz="0" w:space="0" w:color="auto"/>
          </w:divBdr>
        </w:div>
        <w:div w:id="2035766679">
          <w:marLeft w:val="547"/>
          <w:marRight w:val="0"/>
          <w:marTop w:val="200"/>
          <w:marBottom w:val="0"/>
          <w:divBdr>
            <w:top w:val="none" w:sz="0" w:space="0" w:color="auto"/>
            <w:left w:val="none" w:sz="0" w:space="0" w:color="auto"/>
            <w:bottom w:val="none" w:sz="0" w:space="0" w:color="auto"/>
            <w:right w:val="none" w:sz="0" w:space="0" w:color="auto"/>
          </w:divBdr>
        </w:div>
      </w:divsChild>
    </w:div>
    <w:div w:id="893006261">
      <w:bodyDiv w:val="1"/>
      <w:marLeft w:val="0"/>
      <w:marRight w:val="0"/>
      <w:marTop w:val="0"/>
      <w:marBottom w:val="0"/>
      <w:divBdr>
        <w:top w:val="none" w:sz="0" w:space="0" w:color="auto"/>
        <w:left w:val="none" w:sz="0" w:space="0" w:color="auto"/>
        <w:bottom w:val="none" w:sz="0" w:space="0" w:color="auto"/>
        <w:right w:val="none" w:sz="0" w:space="0" w:color="auto"/>
      </w:divBdr>
    </w:div>
    <w:div w:id="895245250">
      <w:bodyDiv w:val="1"/>
      <w:marLeft w:val="0"/>
      <w:marRight w:val="0"/>
      <w:marTop w:val="0"/>
      <w:marBottom w:val="0"/>
      <w:divBdr>
        <w:top w:val="none" w:sz="0" w:space="0" w:color="auto"/>
        <w:left w:val="none" w:sz="0" w:space="0" w:color="auto"/>
        <w:bottom w:val="none" w:sz="0" w:space="0" w:color="auto"/>
        <w:right w:val="none" w:sz="0" w:space="0" w:color="auto"/>
      </w:divBdr>
    </w:div>
    <w:div w:id="895579942">
      <w:bodyDiv w:val="1"/>
      <w:marLeft w:val="0"/>
      <w:marRight w:val="0"/>
      <w:marTop w:val="0"/>
      <w:marBottom w:val="0"/>
      <w:divBdr>
        <w:top w:val="none" w:sz="0" w:space="0" w:color="auto"/>
        <w:left w:val="none" w:sz="0" w:space="0" w:color="auto"/>
        <w:bottom w:val="none" w:sz="0" w:space="0" w:color="auto"/>
        <w:right w:val="none" w:sz="0" w:space="0" w:color="auto"/>
      </w:divBdr>
    </w:div>
    <w:div w:id="896282426">
      <w:bodyDiv w:val="1"/>
      <w:marLeft w:val="0"/>
      <w:marRight w:val="0"/>
      <w:marTop w:val="0"/>
      <w:marBottom w:val="0"/>
      <w:divBdr>
        <w:top w:val="none" w:sz="0" w:space="0" w:color="auto"/>
        <w:left w:val="none" w:sz="0" w:space="0" w:color="auto"/>
        <w:bottom w:val="none" w:sz="0" w:space="0" w:color="auto"/>
        <w:right w:val="none" w:sz="0" w:space="0" w:color="auto"/>
      </w:divBdr>
    </w:div>
    <w:div w:id="896823024">
      <w:bodyDiv w:val="1"/>
      <w:marLeft w:val="0"/>
      <w:marRight w:val="0"/>
      <w:marTop w:val="0"/>
      <w:marBottom w:val="0"/>
      <w:divBdr>
        <w:top w:val="none" w:sz="0" w:space="0" w:color="auto"/>
        <w:left w:val="none" w:sz="0" w:space="0" w:color="auto"/>
        <w:bottom w:val="none" w:sz="0" w:space="0" w:color="auto"/>
        <w:right w:val="none" w:sz="0" w:space="0" w:color="auto"/>
      </w:divBdr>
    </w:div>
    <w:div w:id="897940141">
      <w:bodyDiv w:val="1"/>
      <w:marLeft w:val="0"/>
      <w:marRight w:val="0"/>
      <w:marTop w:val="0"/>
      <w:marBottom w:val="0"/>
      <w:divBdr>
        <w:top w:val="none" w:sz="0" w:space="0" w:color="auto"/>
        <w:left w:val="none" w:sz="0" w:space="0" w:color="auto"/>
        <w:bottom w:val="none" w:sz="0" w:space="0" w:color="auto"/>
        <w:right w:val="none" w:sz="0" w:space="0" w:color="auto"/>
      </w:divBdr>
    </w:div>
    <w:div w:id="897983548">
      <w:bodyDiv w:val="1"/>
      <w:marLeft w:val="0"/>
      <w:marRight w:val="0"/>
      <w:marTop w:val="0"/>
      <w:marBottom w:val="0"/>
      <w:divBdr>
        <w:top w:val="none" w:sz="0" w:space="0" w:color="auto"/>
        <w:left w:val="none" w:sz="0" w:space="0" w:color="auto"/>
        <w:bottom w:val="none" w:sz="0" w:space="0" w:color="auto"/>
        <w:right w:val="none" w:sz="0" w:space="0" w:color="auto"/>
      </w:divBdr>
    </w:div>
    <w:div w:id="898630776">
      <w:bodyDiv w:val="1"/>
      <w:marLeft w:val="0"/>
      <w:marRight w:val="0"/>
      <w:marTop w:val="0"/>
      <w:marBottom w:val="0"/>
      <w:divBdr>
        <w:top w:val="none" w:sz="0" w:space="0" w:color="auto"/>
        <w:left w:val="none" w:sz="0" w:space="0" w:color="auto"/>
        <w:bottom w:val="none" w:sz="0" w:space="0" w:color="auto"/>
        <w:right w:val="none" w:sz="0" w:space="0" w:color="auto"/>
      </w:divBdr>
    </w:div>
    <w:div w:id="899942151">
      <w:bodyDiv w:val="1"/>
      <w:marLeft w:val="0"/>
      <w:marRight w:val="0"/>
      <w:marTop w:val="0"/>
      <w:marBottom w:val="0"/>
      <w:divBdr>
        <w:top w:val="none" w:sz="0" w:space="0" w:color="auto"/>
        <w:left w:val="none" w:sz="0" w:space="0" w:color="auto"/>
        <w:bottom w:val="none" w:sz="0" w:space="0" w:color="auto"/>
        <w:right w:val="none" w:sz="0" w:space="0" w:color="auto"/>
      </w:divBdr>
    </w:div>
    <w:div w:id="900293949">
      <w:bodyDiv w:val="1"/>
      <w:marLeft w:val="0"/>
      <w:marRight w:val="0"/>
      <w:marTop w:val="0"/>
      <w:marBottom w:val="0"/>
      <w:divBdr>
        <w:top w:val="none" w:sz="0" w:space="0" w:color="auto"/>
        <w:left w:val="none" w:sz="0" w:space="0" w:color="auto"/>
        <w:bottom w:val="none" w:sz="0" w:space="0" w:color="auto"/>
        <w:right w:val="none" w:sz="0" w:space="0" w:color="auto"/>
      </w:divBdr>
    </w:div>
    <w:div w:id="900602785">
      <w:bodyDiv w:val="1"/>
      <w:marLeft w:val="0"/>
      <w:marRight w:val="0"/>
      <w:marTop w:val="0"/>
      <w:marBottom w:val="0"/>
      <w:divBdr>
        <w:top w:val="none" w:sz="0" w:space="0" w:color="auto"/>
        <w:left w:val="none" w:sz="0" w:space="0" w:color="auto"/>
        <w:bottom w:val="none" w:sz="0" w:space="0" w:color="auto"/>
        <w:right w:val="none" w:sz="0" w:space="0" w:color="auto"/>
      </w:divBdr>
    </w:div>
    <w:div w:id="901140962">
      <w:bodyDiv w:val="1"/>
      <w:marLeft w:val="0"/>
      <w:marRight w:val="0"/>
      <w:marTop w:val="0"/>
      <w:marBottom w:val="0"/>
      <w:divBdr>
        <w:top w:val="none" w:sz="0" w:space="0" w:color="auto"/>
        <w:left w:val="none" w:sz="0" w:space="0" w:color="auto"/>
        <w:bottom w:val="none" w:sz="0" w:space="0" w:color="auto"/>
        <w:right w:val="none" w:sz="0" w:space="0" w:color="auto"/>
      </w:divBdr>
    </w:div>
    <w:div w:id="901403265">
      <w:bodyDiv w:val="1"/>
      <w:marLeft w:val="0"/>
      <w:marRight w:val="0"/>
      <w:marTop w:val="0"/>
      <w:marBottom w:val="0"/>
      <w:divBdr>
        <w:top w:val="none" w:sz="0" w:space="0" w:color="auto"/>
        <w:left w:val="none" w:sz="0" w:space="0" w:color="auto"/>
        <w:bottom w:val="none" w:sz="0" w:space="0" w:color="auto"/>
        <w:right w:val="none" w:sz="0" w:space="0" w:color="auto"/>
      </w:divBdr>
    </w:div>
    <w:div w:id="901670576">
      <w:bodyDiv w:val="1"/>
      <w:marLeft w:val="0"/>
      <w:marRight w:val="0"/>
      <w:marTop w:val="0"/>
      <w:marBottom w:val="0"/>
      <w:divBdr>
        <w:top w:val="none" w:sz="0" w:space="0" w:color="auto"/>
        <w:left w:val="none" w:sz="0" w:space="0" w:color="auto"/>
        <w:bottom w:val="none" w:sz="0" w:space="0" w:color="auto"/>
        <w:right w:val="none" w:sz="0" w:space="0" w:color="auto"/>
      </w:divBdr>
    </w:div>
    <w:div w:id="902519343">
      <w:bodyDiv w:val="1"/>
      <w:marLeft w:val="0"/>
      <w:marRight w:val="0"/>
      <w:marTop w:val="0"/>
      <w:marBottom w:val="0"/>
      <w:divBdr>
        <w:top w:val="none" w:sz="0" w:space="0" w:color="auto"/>
        <w:left w:val="none" w:sz="0" w:space="0" w:color="auto"/>
        <w:bottom w:val="none" w:sz="0" w:space="0" w:color="auto"/>
        <w:right w:val="none" w:sz="0" w:space="0" w:color="auto"/>
      </w:divBdr>
    </w:div>
    <w:div w:id="904805032">
      <w:bodyDiv w:val="1"/>
      <w:marLeft w:val="0"/>
      <w:marRight w:val="0"/>
      <w:marTop w:val="0"/>
      <w:marBottom w:val="0"/>
      <w:divBdr>
        <w:top w:val="none" w:sz="0" w:space="0" w:color="auto"/>
        <w:left w:val="none" w:sz="0" w:space="0" w:color="auto"/>
        <w:bottom w:val="none" w:sz="0" w:space="0" w:color="auto"/>
        <w:right w:val="none" w:sz="0" w:space="0" w:color="auto"/>
      </w:divBdr>
    </w:div>
    <w:div w:id="905652209">
      <w:bodyDiv w:val="1"/>
      <w:marLeft w:val="0"/>
      <w:marRight w:val="0"/>
      <w:marTop w:val="0"/>
      <w:marBottom w:val="0"/>
      <w:divBdr>
        <w:top w:val="none" w:sz="0" w:space="0" w:color="auto"/>
        <w:left w:val="none" w:sz="0" w:space="0" w:color="auto"/>
        <w:bottom w:val="none" w:sz="0" w:space="0" w:color="auto"/>
        <w:right w:val="none" w:sz="0" w:space="0" w:color="auto"/>
      </w:divBdr>
    </w:div>
    <w:div w:id="905920730">
      <w:bodyDiv w:val="1"/>
      <w:marLeft w:val="0"/>
      <w:marRight w:val="0"/>
      <w:marTop w:val="0"/>
      <w:marBottom w:val="0"/>
      <w:divBdr>
        <w:top w:val="none" w:sz="0" w:space="0" w:color="auto"/>
        <w:left w:val="none" w:sz="0" w:space="0" w:color="auto"/>
        <w:bottom w:val="none" w:sz="0" w:space="0" w:color="auto"/>
        <w:right w:val="none" w:sz="0" w:space="0" w:color="auto"/>
      </w:divBdr>
    </w:div>
    <w:div w:id="906495403">
      <w:bodyDiv w:val="1"/>
      <w:marLeft w:val="0"/>
      <w:marRight w:val="0"/>
      <w:marTop w:val="0"/>
      <w:marBottom w:val="0"/>
      <w:divBdr>
        <w:top w:val="none" w:sz="0" w:space="0" w:color="auto"/>
        <w:left w:val="none" w:sz="0" w:space="0" w:color="auto"/>
        <w:bottom w:val="none" w:sz="0" w:space="0" w:color="auto"/>
        <w:right w:val="none" w:sz="0" w:space="0" w:color="auto"/>
      </w:divBdr>
    </w:div>
    <w:div w:id="908806852">
      <w:bodyDiv w:val="1"/>
      <w:marLeft w:val="0"/>
      <w:marRight w:val="0"/>
      <w:marTop w:val="0"/>
      <w:marBottom w:val="0"/>
      <w:divBdr>
        <w:top w:val="none" w:sz="0" w:space="0" w:color="auto"/>
        <w:left w:val="none" w:sz="0" w:space="0" w:color="auto"/>
        <w:bottom w:val="none" w:sz="0" w:space="0" w:color="auto"/>
        <w:right w:val="none" w:sz="0" w:space="0" w:color="auto"/>
      </w:divBdr>
    </w:div>
    <w:div w:id="910121219">
      <w:bodyDiv w:val="1"/>
      <w:marLeft w:val="0"/>
      <w:marRight w:val="0"/>
      <w:marTop w:val="0"/>
      <w:marBottom w:val="0"/>
      <w:divBdr>
        <w:top w:val="none" w:sz="0" w:space="0" w:color="auto"/>
        <w:left w:val="none" w:sz="0" w:space="0" w:color="auto"/>
        <w:bottom w:val="none" w:sz="0" w:space="0" w:color="auto"/>
        <w:right w:val="none" w:sz="0" w:space="0" w:color="auto"/>
      </w:divBdr>
    </w:div>
    <w:div w:id="911499511">
      <w:bodyDiv w:val="1"/>
      <w:marLeft w:val="0"/>
      <w:marRight w:val="0"/>
      <w:marTop w:val="0"/>
      <w:marBottom w:val="0"/>
      <w:divBdr>
        <w:top w:val="none" w:sz="0" w:space="0" w:color="auto"/>
        <w:left w:val="none" w:sz="0" w:space="0" w:color="auto"/>
        <w:bottom w:val="none" w:sz="0" w:space="0" w:color="auto"/>
        <w:right w:val="none" w:sz="0" w:space="0" w:color="auto"/>
      </w:divBdr>
    </w:div>
    <w:div w:id="912084570">
      <w:bodyDiv w:val="1"/>
      <w:marLeft w:val="0"/>
      <w:marRight w:val="0"/>
      <w:marTop w:val="0"/>
      <w:marBottom w:val="0"/>
      <w:divBdr>
        <w:top w:val="none" w:sz="0" w:space="0" w:color="auto"/>
        <w:left w:val="none" w:sz="0" w:space="0" w:color="auto"/>
        <w:bottom w:val="none" w:sz="0" w:space="0" w:color="auto"/>
        <w:right w:val="none" w:sz="0" w:space="0" w:color="auto"/>
      </w:divBdr>
    </w:div>
    <w:div w:id="912473197">
      <w:bodyDiv w:val="1"/>
      <w:marLeft w:val="0"/>
      <w:marRight w:val="0"/>
      <w:marTop w:val="0"/>
      <w:marBottom w:val="0"/>
      <w:divBdr>
        <w:top w:val="none" w:sz="0" w:space="0" w:color="auto"/>
        <w:left w:val="none" w:sz="0" w:space="0" w:color="auto"/>
        <w:bottom w:val="none" w:sz="0" w:space="0" w:color="auto"/>
        <w:right w:val="none" w:sz="0" w:space="0" w:color="auto"/>
      </w:divBdr>
    </w:div>
    <w:div w:id="916935435">
      <w:bodyDiv w:val="1"/>
      <w:marLeft w:val="0"/>
      <w:marRight w:val="0"/>
      <w:marTop w:val="0"/>
      <w:marBottom w:val="0"/>
      <w:divBdr>
        <w:top w:val="none" w:sz="0" w:space="0" w:color="auto"/>
        <w:left w:val="none" w:sz="0" w:space="0" w:color="auto"/>
        <w:bottom w:val="none" w:sz="0" w:space="0" w:color="auto"/>
        <w:right w:val="none" w:sz="0" w:space="0" w:color="auto"/>
      </w:divBdr>
    </w:div>
    <w:div w:id="917859766">
      <w:bodyDiv w:val="1"/>
      <w:marLeft w:val="0"/>
      <w:marRight w:val="0"/>
      <w:marTop w:val="0"/>
      <w:marBottom w:val="0"/>
      <w:divBdr>
        <w:top w:val="none" w:sz="0" w:space="0" w:color="auto"/>
        <w:left w:val="none" w:sz="0" w:space="0" w:color="auto"/>
        <w:bottom w:val="none" w:sz="0" w:space="0" w:color="auto"/>
        <w:right w:val="none" w:sz="0" w:space="0" w:color="auto"/>
      </w:divBdr>
    </w:div>
    <w:div w:id="918101297">
      <w:bodyDiv w:val="1"/>
      <w:marLeft w:val="0"/>
      <w:marRight w:val="0"/>
      <w:marTop w:val="0"/>
      <w:marBottom w:val="0"/>
      <w:divBdr>
        <w:top w:val="none" w:sz="0" w:space="0" w:color="auto"/>
        <w:left w:val="none" w:sz="0" w:space="0" w:color="auto"/>
        <w:bottom w:val="none" w:sz="0" w:space="0" w:color="auto"/>
        <w:right w:val="none" w:sz="0" w:space="0" w:color="auto"/>
      </w:divBdr>
    </w:div>
    <w:div w:id="919483240">
      <w:bodyDiv w:val="1"/>
      <w:marLeft w:val="0"/>
      <w:marRight w:val="0"/>
      <w:marTop w:val="0"/>
      <w:marBottom w:val="0"/>
      <w:divBdr>
        <w:top w:val="none" w:sz="0" w:space="0" w:color="auto"/>
        <w:left w:val="none" w:sz="0" w:space="0" w:color="auto"/>
        <w:bottom w:val="none" w:sz="0" w:space="0" w:color="auto"/>
        <w:right w:val="none" w:sz="0" w:space="0" w:color="auto"/>
      </w:divBdr>
      <w:divsChild>
        <w:div w:id="1364557737">
          <w:marLeft w:val="547"/>
          <w:marRight w:val="0"/>
          <w:marTop w:val="200"/>
          <w:marBottom w:val="0"/>
          <w:divBdr>
            <w:top w:val="none" w:sz="0" w:space="0" w:color="auto"/>
            <w:left w:val="none" w:sz="0" w:space="0" w:color="auto"/>
            <w:bottom w:val="none" w:sz="0" w:space="0" w:color="auto"/>
            <w:right w:val="none" w:sz="0" w:space="0" w:color="auto"/>
          </w:divBdr>
        </w:div>
      </w:divsChild>
    </w:div>
    <w:div w:id="919680342">
      <w:bodyDiv w:val="1"/>
      <w:marLeft w:val="0"/>
      <w:marRight w:val="0"/>
      <w:marTop w:val="0"/>
      <w:marBottom w:val="0"/>
      <w:divBdr>
        <w:top w:val="none" w:sz="0" w:space="0" w:color="auto"/>
        <w:left w:val="none" w:sz="0" w:space="0" w:color="auto"/>
        <w:bottom w:val="none" w:sz="0" w:space="0" w:color="auto"/>
        <w:right w:val="none" w:sz="0" w:space="0" w:color="auto"/>
      </w:divBdr>
    </w:div>
    <w:div w:id="920060871">
      <w:bodyDiv w:val="1"/>
      <w:marLeft w:val="0"/>
      <w:marRight w:val="0"/>
      <w:marTop w:val="0"/>
      <w:marBottom w:val="0"/>
      <w:divBdr>
        <w:top w:val="none" w:sz="0" w:space="0" w:color="auto"/>
        <w:left w:val="none" w:sz="0" w:space="0" w:color="auto"/>
        <w:bottom w:val="none" w:sz="0" w:space="0" w:color="auto"/>
        <w:right w:val="none" w:sz="0" w:space="0" w:color="auto"/>
      </w:divBdr>
    </w:div>
    <w:div w:id="920531509">
      <w:bodyDiv w:val="1"/>
      <w:marLeft w:val="0"/>
      <w:marRight w:val="0"/>
      <w:marTop w:val="0"/>
      <w:marBottom w:val="0"/>
      <w:divBdr>
        <w:top w:val="none" w:sz="0" w:space="0" w:color="auto"/>
        <w:left w:val="none" w:sz="0" w:space="0" w:color="auto"/>
        <w:bottom w:val="none" w:sz="0" w:space="0" w:color="auto"/>
        <w:right w:val="none" w:sz="0" w:space="0" w:color="auto"/>
      </w:divBdr>
    </w:div>
    <w:div w:id="920794688">
      <w:bodyDiv w:val="1"/>
      <w:marLeft w:val="0"/>
      <w:marRight w:val="0"/>
      <w:marTop w:val="0"/>
      <w:marBottom w:val="0"/>
      <w:divBdr>
        <w:top w:val="none" w:sz="0" w:space="0" w:color="auto"/>
        <w:left w:val="none" w:sz="0" w:space="0" w:color="auto"/>
        <w:bottom w:val="none" w:sz="0" w:space="0" w:color="auto"/>
        <w:right w:val="none" w:sz="0" w:space="0" w:color="auto"/>
      </w:divBdr>
    </w:div>
    <w:div w:id="921061178">
      <w:bodyDiv w:val="1"/>
      <w:marLeft w:val="0"/>
      <w:marRight w:val="0"/>
      <w:marTop w:val="0"/>
      <w:marBottom w:val="0"/>
      <w:divBdr>
        <w:top w:val="none" w:sz="0" w:space="0" w:color="auto"/>
        <w:left w:val="none" w:sz="0" w:space="0" w:color="auto"/>
        <w:bottom w:val="none" w:sz="0" w:space="0" w:color="auto"/>
        <w:right w:val="none" w:sz="0" w:space="0" w:color="auto"/>
      </w:divBdr>
    </w:div>
    <w:div w:id="922493636">
      <w:bodyDiv w:val="1"/>
      <w:marLeft w:val="0"/>
      <w:marRight w:val="0"/>
      <w:marTop w:val="0"/>
      <w:marBottom w:val="0"/>
      <w:divBdr>
        <w:top w:val="none" w:sz="0" w:space="0" w:color="auto"/>
        <w:left w:val="none" w:sz="0" w:space="0" w:color="auto"/>
        <w:bottom w:val="none" w:sz="0" w:space="0" w:color="auto"/>
        <w:right w:val="none" w:sz="0" w:space="0" w:color="auto"/>
      </w:divBdr>
    </w:div>
    <w:div w:id="925260610">
      <w:bodyDiv w:val="1"/>
      <w:marLeft w:val="0"/>
      <w:marRight w:val="0"/>
      <w:marTop w:val="0"/>
      <w:marBottom w:val="0"/>
      <w:divBdr>
        <w:top w:val="none" w:sz="0" w:space="0" w:color="auto"/>
        <w:left w:val="none" w:sz="0" w:space="0" w:color="auto"/>
        <w:bottom w:val="none" w:sz="0" w:space="0" w:color="auto"/>
        <w:right w:val="none" w:sz="0" w:space="0" w:color="auto"/>
      </w:divBdr>
    </w:div>
    <w:div w:id="925310341">
      <w:bodyDiv w:val="1"/>
      <w:marLeft w:val="0"/>
      <w:marRight w:val="0"/>
      <w:marTop w:val="0"/>
      <w:marBottom w:val="0"/>
      <w:divBdr>
        <w:top w:val="none" w:sz="0" w:space="0" w:color="auto"/>
        <w:left w:val="none" w:sz="0" w:space="0" w:color="auto"/>
        <w:bottom w:val="none" w:sz="0" w:space="0" w:color="auto"/>
        <w:right w:val="none" w:sz="0" w:space="0" w:color="auto"/>
      </w:divBdr>
    </w:div>
    <w:div w:id="926041224">
      <w:bodyDiv w:val="1"/>
      <w:marLeft w:val="0"/>
      <w:marRight w:val="0"/>
      <w:marTop w:val="0"/>
      <w:marBottom w:val="0"/>
      <w:divBdr>
        <w:top w:val="none" w:sz="0" w:space="0" w:color="auto"/>
        <w:left w:val="none" w:sz="0" w:space="0" w:color="auto"/>
        <w:bottom w:val="none" w:sz="0" w:space="0" w:color="auto"/>
        <w:right w:val="none" w:sz="0" w:space="0" w:color="auto"/>
      </w:divBdr>
    </w:div>
    <w:div w:id="926352685">
      <w:bodyDiv w:val="1"/>
      <w:marLeft w:val="0"/>
      <w:marRight w:val="0"/>
      <w:marTop w:val="0"/>
      <w:marBottom w:val="0"/>
      <w:divBdr>
        <w:top w:val="none" w:sz="0" w:space="0" w:color="auto"/>
        <w:left w:val="none" w:sz="0" w:space="0" w:color="auto"/>
        <w:bottom w:val="none" w:sz="0" w:space="0" w:color="auto"/>
        <w:right w:val="none" w:sz="0" w:space="0" w:color="auto"/>
      </w:divBdr>
    </w:div>
    <w:div w:id="927007770">
      <w:bodyDiv w:val="1"/>
      <w:marLeft w:val="0"/>
      <w:marRight w:val="0"/>
      <w:marTop w:val="0"/>
      <w:marBottom w:val="0"/>
      <w:divBdr>
        <w:top w:val="none" w:sz="0" w:space="0" w:color="auto"/>
        <w:left w:val="none" w:sz="0" w:space="0" w:color="auto"/>
        <w:bottom w:val="none" w:sz="0" w:space="0" w:color="auto"/>
        <w:right w:val="none" w:sz="0" w:space="0" w:color="auto"/>
      </w:divBdr>
    </w:div>
    <w:div w:id="928121305">
      <w:bodyDiv w:val="1"/>
      <w:marLeft w:val="0"/>
      <w:marRight w:val="0"/>
      <w:marTop w:val="0"/>
      <w:marBottom w:val="0"/>
      <w:divBdr>
        <w:top w:val="none" w:sz="0" w:space="0" w:color="auto"/>
        <w:left w:val="none" w:sz="0" w:space="0" w:color="auto"/>
        <w:bottom w:val="none" w:sz="0" w:space="0" w:color="auto"/>
        <w:right w:val="none" w:sz="0" w:space="0" w:color="auto"/>
      </w:divBdr>
    </w:div>
    <w:div w:id="928195218">
      <w:bodyDiv w:val="1"/>
      <w:marLeft w:val="0"/>
      <w:marRight w:val="0"/>
      <w:marTop w:val="0"/>
      <w:marBottom w:val="0"/>
      <w:divBdr>
        <w:top w:val="none" w:sz="0" w:space="0" w:color="auto"/>
        <w:left w:val="none" w:sz="0" w:space="0" w:color="auto"/>
        <w:bottom w:val="none" w:sz="0" w:space="0" w:color="auto"/>
        <w:right w:val="none" w:sz="0" w:space="0" w:color="auto"/>
      </w:divBdr>
    </w:div>
    <w:div w:id="928275260">
      <w:bodyDiv w:val="1"/>
      <w:marLeft w:val="0"/>
      <w:marRight w:val="0"/>
      <w:marTop w:val="0"/>
      <w:marBottom w:val="0"/>
      <w:divBdr>
        <w:top w:val="none" w:sz="0" w:space="0" w:color="auto"/>
        <w:left w:val="none" w:sz="0" w:space="0" w:color="auto"/>
        <w:bottom w:val="none" w:sz="0" w:space="0" w:color="auto"/>
        <w:right w:val="none" w:sz="0" w:space="0" w:color="auto"/>
      </w:divBdr>
    </w:div>
    <w:div w:id="929237466">
      <w:bodyDiv w:val="1"/>
      <w:marLeft w:val="0"/>
      <w:marRight w:val="0"/>
      <w:marTop w:val="0"/>
      <w:marBottom w:val="0"/>
      <w:divBdr>
        <w:top w:val="none" w:sz="0" w:space="0" w:color="auto"/>
        <w:left w:val="none" w:sz="0" w:space="0" w:color="auto"/>
        <w:bottom w:val="none" w:sz="0" w:space="0" w:color="auto"/>
        <w:right w:val="none" w:sz="0" w:space="0" w:color="auto"/>
      </w:divBdr>
    </w:div>
    <w:div w:id="933167907">
      <w:bodyDiv w:val="1"/>
      <w:marLeft w:val="0"/>
      <w:marRight w:val="0"/>
      <w:marTop w:val="0"/>
      <w:marBottom w:val="0"/>
      <w:divBdr>
        <w:top w:val="none" w:sz="0" w:space="0" w:color="auto"/>
        <w:left w:val="none" w:sz="0" w:space="0" w:color="auto"/>
        <w:bottom w:val="none" w:sz="0" w:space="0" w:color="auto"/>
        <w:right w:val="none" w:sz="0" w:space="0" w:color="auto"/>
      </w:divBdr>
    </w:div>
    <w:div w:id="933783890">
      <w:bodyDiv w:val="1"/>
      <w:marLeft w:val="0"/>
      <w:marRight w:val="0"/>
      <w:marTop w:val="0"/>
      <w:marBottom w:val="0"/>
      <w:divBdr>
        <w:top w:val="none" w:sz="0" w:space="0" w:color="auto"/>
        <w:left w:val="none" w:sz="0" w:space="0" w:color="auto"/>
        <w:bottom w:val="none" w:sz="0" w:space="0" w:color="auto"/>
        <w:right w:val="none" w:sz="0" w:space="0" w:color="auto"/>
      </w:divBdr>
    </w:div>
    <w:div w:id="934439177">
      <w:bodyDiv w:val="1"/>
      <w:marLeft w:val="0"/>
      <w:marRight w:val="0"/>
      <w:marTop w:val="0"/>
      <w:marBottom w:val="0"/>
      <w:divBdr>
        <w:top w:val="none" w:sz="0" w:space="0" w:color="auto"/>
        <w:left w:val="none" w:sz="0" w:space="0" w:color="auto"/>
        <w:bottom w:val="none" w:sz="0" w:space="0" w:color="auto"/>
        <w:right w:val="none" w:sz="0" w:space="0" w:color="auto"/>
      </w:divBdr>
    </w:div>
    <w:div w:id="934675028">
      <w:bodyDiv w:val="1"/>
      <w:marLeft w:val="0"/>
      <w:marRight w:val="0"/>
      <w:marTop w:val="0"/>
      <w:marBottom w:val="0"/>
      <w:divBdr>
        <w:top w:val="none" w:sz="0" w:space="0" w:color="auto"/>
        <w:left w:val="none" w:sz="0" w:space="0" w:color="auto"/>
        <w:bottom w:val="none" w:sz="0" w:space="0" w:color="auto"/>
        <w:right w:val="none" w:sz="0" w:space="0" w:color="auto"/>
      </w:divBdr>
    </w:div>
    <w:div w:id="934678677">
      <w:bodyDiv w:val="1"/>
      <w:marLeft w:val="0"/>
      <w:marRight w:val="0"/>
      <w:marTop w:val="0"/>
      <w:marBottom w:val="0"/>
      <w:divBdr>
        <w:top w:val="none" w:sz="0" w:space="0" w:color="auto"/>
        <w:left w:val="none" w:sz="0" w:space="0" w:color="auto"/>
        <w:bottom w:val="none" w:sz="0" w:space="0" w:color="auto"/>
        <w:right w:val="none" w:sz="0" w:space="0" w:color="auto"/>
      </w:divBdr>
    </w:div>
    <w:div w:id="936253405">
      <w:bodyDiv w:val="1"/>
      <w:marLeft w:val="0"/>
      <w:marRight w:val="0"/>
      <w:marTop w:val="0"/>
      <w:marBottom w:val="0"/>
      <w:divBdr>
        <w:top w:val="none" w:sz="0" w:space="0" w:color="auto"/>
        <w:left w:val="none" w:sz="0" w:space="0" w:color="auto"/>
        <w:bottom w:val="none" w:sz="0" w:space="0" w:color="auto"/>
        <w:right w:val="none" w:sz="0" w:space="0" w:color="auto"/>
      </w:divBdr>
    </w:div>
    <w:div w:id="937063986">
      <w:bodyDiv w:val="1"/>
      <w:marLeft w:val="0"/>
      <w:marRight w:val="0"/>
      <w:marTop w:val="0"/>
      <w:marBottom w:val="0"/>
      <w:divBdr>
        <w:top w:val="none" w:sz="0" w:space="0" w:color="auto"/>
        <w:left w:val="none" w:sz="0" w:space="0" w:color="auto"/>
        <w:bottom w:val="none" w:sz="0" w:space="0" w:color="auto"/>
        <w:right w:val="none" w:sz="0" w:space="0" w:color="auto"/>
      </w:divBdr>
    </w:div>
    <w:div w:id="937982565">
      <w:bodyDiv w:val="1"/>
      <w:marLeft w:val="0"/>
      <w:marRight w:val="0"/>
      <w:marTop w:val="0"/>
      <w:marBottom w:val="0"/>
      <w:divBdr>
        <w:top w:val="none" w:sz="0" w:space="0" w:color="auto"/>
        <w:left w:val="none" w:sz="0" w:space="0" w:color="auto"/>
        <w:bottom w:val="none" w:sz="0" w:space="0" w:color="auto"/>
        <w:right w:val="none" w:sz="0" w:space="0" w:color="auto"/>
      </w:divBdr>
    </w:div>
    <w:div w:id="938759927">
      <w:bodyDiv w:val="1"/>
      <w:marLeft w:val="0"/>
      <w:marRight w:val="0"/>
      <w:marTop w:val="0"/>
      <w:marBottom w:val="0"/>
      <w:divBdr>
        <w:top w:val="none" w:sz="0" w:space="0" w:color="auto"/>
        <w:left w:val="none" w:sz="0" w:space="0" w:color="auto"/>
        <w:bottom w:val="none" w:sz="0" w:space="0" w:color="auto"/>
        <w:right w:val="none" w:sz="0" w:space="0" w:color="auto"/>
      </w:divBdr>
    </w:div>
    <w:div w:id="938945633">
      <w:bodyDiv w:val="1"/>
      <w:marLeft w:val="0"/>
      <w:marRight w:val="0"/>
      <w:marTop w:val="0"/>
      <w:marBottom w:val="0"/>
      <w:divBdr>
        <w:top w:val="none" w:sz="0" w:space="0" w:color="auto"/>
        <w:left w:val="none" w:sz="0" w:space="0" w:color="auto"/>
        <w:bottom w:val="none" w:sz="0" w:space="0" w:color="auto"/>
        <w:right w:val="none" w:sz="0" w:space="0" w:color="auto"/>
      </w:divBdr>
    </w:div>
    <w:div w:id="939214629">
      <w:bodyDiv w:val="1"/>
      <w:marLeft w:val="0"/>
      <w:marRight w:val="0"/>
      <w:marTop w:val="0"/>
      <w:marBottom w:val="0"/>
      <w:divBdr>
        <w:top w:val="none" w:sz="0" w:space="0" w:color="auto"/>
        <w:left w:val="none" w:sz="0" w:space="0" w:color="auto"/>
        <w:bottom w:val="none" w:sz="0" w:space="0" w:color="auto"/>
        <w:right w:val="none" w:sz="0" w:space="0" w:color="auto"/>
      </w:divBdr>
    </w:div>
    <w:div w:id="941567088">
      <w:bodyDiv w:val="1"/>
      <w:marLeft w:val="0"/>
      <w:marRight w:val="0"/>
      <w:marTop w:val="0"/>
      <w:marBottom w:val="0"/>
      <w:divBdr>
        <w:top w:val="none" w:sz="0" w:space="0" w:color="auto"/>
        <w:left w:val="none" w:sz="0" w:space="0" w:color="auto"/>
        <w:bottom w:val="none" w:sz="0" w:space="0" w:color="auto"/>
        <w:right w:val="none" w:sz="0" w:space="0" w:color="auto"/>
      </w:divBdr>
    </w:div>
    <w:div w:id="943422868">
      <w:bodyDiv w:val="1"/>
      <w:marLeft w:val="0"/>
      <w:marRight w:val="0"/>
      <w:marTop w:val="0"/>
      <w:marBottom w:val="0"/>
      <w:divBdr>
        <w:top w:val="none" w:sz="0" w:space="0" w:color="auto"/>
        <w:left w:val="none" w:sz="0" w:space="0" w:color="auto"/>
        <w:bottom w:val="none" w:sz="0" w:space="0" w:color="auto"/>
        <w:right w:val="none" w:sz="0" w:space="0" w:color="auto"/>
      </w:divBdr>
    </w:div>
    <w:div w:id="944383455">
      <w:bodyDiv w:val="1"/>
      <w:marLeft w:val="0"/>
      <w:marRight w:val="0"/>
      <w:marTop w:val="0"/>
      <w:marBottom w:val="0"/>
      <w:divBdr>
        <w:top w:val="none" w:sz="0" w:space="0" w:color="auto"/>
        <w:left w:val="none" w:sz="0" w:space="0" w:color="auto"/>
        <w:bottom w:val="none" w:sz="0" w:space="0" w:color="auto"/>
        <w:right w:val="none" w:sz="0" w:space="0" w:color="auto"/>
      </w:divBdr>
    </w:div>
    <w:div w:id="945768752">
      <w:bodyDiv w:val="1"/>
      <w:marLeft w:val="0"/>
      <w:marRight w:val="0"/>
      <w:marTop w:val="0"/>
      <w:marBottom w:val="0"/>
      <w:divBdr>
        <w:top w:val="none" w:sz="0" w:space="0" w:color="auto"/>
        <w:left w:val="none" w:sz="0" w:space="0" w:color="auto"/>
        <w:bottom w:val="none" w:sz="0" w:space="0" w:color="auto"/>
        <w:right w:val="none" w:sz="0" w:space="0" w:color="auto"/>
      </w:divBdr>
    </w:div>
    <w:div w:id="947156883">
      <w:bodyDiv w:val="1"/>
      <w:marLeft w:val="0"/>
      <w:marRight w:val="0"/>
      <w:marTop w:val="0"/>
      <w:marBottom w:val="0"/>
      <w:divBdr>
        <w:top w:val="none" w:sz="0" w:space="0" w:color="auto"/>
        <w:left w:val="none" w:sz="0" w:space="0" w:color="auto"/>
        <w:bottom w:val="none" w:sz="0" w:space="0" w:color="auto"/>
        <w:right w:val="none" w:sz="0" w:space="0" w:color="auto"/>
      </w:divBdr>
    </w:div>
    <w:div w:id="948705980">
      <w:bodyDiv w:val="1"/>
      <w:marLeft w:val="0"/>
      <w:marRight w:val="0"/>
      <w:marTop w:val="0"/>
      <w:marBottom w:val="0"/>
      <w:divBdr>
        <w:top w:val="none" w:sz="0" w:space="0" w:color="auto"/>
        <w:left w:val="none" w:sz="0" w:space="0" w:color="auto"/>
        <w:bottom w:val="none" w:sz="0" w:space="0" w:color="auto"/>
        <w:right w:val="none" w:sz="0" w:space="0" w:color="auto"/>
      </w:divBdr>
    </w:div>
    <w:div w:id="949432766">
      <w:bodyDiv w:val="1"/>
      <w:marLeft w:val="0"/>
      <w:marRight w:val="0"/>
      <w:marTop w:val="0"/>
      <w:marBottom w:val="0"/>
      <w:divBdr>
        <w:top w:val="none" w:sz="0" w:space="0" w:color="auto"/>
        <w:left w:val="none" w:sz="0" w:space="0" w:color="auto"/>
        <w:bottom w:val="none" w:sz="0" w:space="0" w:color="auto"/>
        <w:right w:val="none" w:sz="0" w:space="0" w:color="auto"/>
      </w:divBdr>
    </w:div>
    <w:div w:id="949554522">
      <w:bodyDiv w:val="1"/>
      <w:marLeft w:val="0"/>
      <w:marRight w:val="0"/>
      <w:marTop w:val="0"/>
      <w:marBottom w:val="0"/>
      <w:divBdr>
        <w:top w:val="none" w:sz="0" w:space="0" w:color="auto"/>
        <w:left w:val="none" w:sz="0" w:space="0" w:color="auto"/>
        <w:bottom w:val="none" w:sz="0" w:space="0" w:color="auto"/>
        <w:right w:val="none" w:sz="0" w:space="0" w:color="auto"/>
      </w:divBdr>
    </w:div>
    <w:div w:id="953100101">
      <w:bodyDiv w:val="1"/>
      <w:marLeft w:val="0"/>
      <w:marRight w:val="0"/>
      <w:marTop w:val="0"/>
      <w:marBottom w:val="0"/>
      <w:divBdr>
        <w:top w:val="none" w:sz="0" w:space="0" w:color="auto"/>
        <w:left w:val="none" w:sz="0" w:space="0" w:color="auto"/>
        <w:bottom w:val="none" w:sz="0" w:space="0" w:color="auto"/>
        <w:right w:val="none" w:sz="0" w:space="0" w:color="auto"/>
      </w:divBdr>
    </w:div>
    <w:div w:id="955261115">
      <w:bodyDiv w:val="1"/>
      <w:marLeft w:val="0"/>
      <w:marRight w:val="0"/>
      <w:marTop w:val="0"/>
      <w:marBottom w:val="0"/>
      <w:divBdr>
        <w:top w:val="none" w:sz="0" w:space="0" w:color="auto"/>
        <w:left w:val="none" w:sz="0" w:space="0" w:color="auto"/>
        <w:bottom w:val="none" w:sz="0" w:space="0" w:color="auto"/>
        <w:right w:val="none" w:sz="0" w:space="0" w:color="auto"/>
      </w:divBdr>
    </w:div>
    <w:div w:id="956373093">
      <w:bodyDiv w:val="1"/>
      <w:marLeft w:val="0"/>
      <w:marRight w:val="0"/>
      <w:marTop w:val="0"/>
      <w:marBottom w:val="0"/>
      <w:divBdr>
        <w:top w:val="none" w:sz="0" w:space="0" w:color="auto"/>
        <w:left w:val="none" w:sz="0" w:space="0" w:color="auto"/>
        <w:bottom w:val="none" w:sz="0" w:space="0" w:color="auto"/>
        <w:right w:val="none" w:sz="0" w:space="0" w:color="auto"/>
      </w:divBdr>
    </w:div>
    <w:div w:id="958029222">
      <w:bodyDiv w:val="1"/>
      <w:marLeft w:val="0"/>
      <w:marRight w:val="0"/>
      <w:marTop w:val="0"/>
      <w:marBottom w:val="0"/>
      <w:divBdr>
        <w:top w:val="none" w:sz="0" w:space="0" w:color="auto"/>
        <w:left w:val="none" w:sz="0" w:space="0" w:color="auto"/>
        <w:bottom w:val="none" w:sz="0" w:space="0" w:color="auto"/>
        <w:right w:val="none" w:sz="0" w:space="0" w:color="auto"/>
      </w:divBdr>
    </w:div>
    <w:div w:id="958143830">
      <w:bodyDiv w:val="1"/>
      <w:marLeft w:val="0"/>
      <w:marRight w:val="0"/>
      <w:marTop w:val="0"/>
      <w:marBottom w:val="0"/>
      <w:divBdr>
        <w:top w:val="none" w:sz="0" w:space="0" w:color="auto"/>
        <w:left w:val="none" w:sz="0" w:space="0" w:color="auto"/>
        <w:bottom w:val="none" w:sz="0" w:space="0" w:color="auto"/>
        <w:right w:val="none" w:sz="0" w:space="0" w:color="auto"/>
      </w:divBdr>
    </w:div>
    <w:div w:id="959410967">
      <w:bodyDiv w:val="1"/>
      <w:marLeft w:val="0"/>
      <w:marRight w:val="0"/>
      <w:marTop w:val="0"/>
      <w:marBottom w:val="0"/>
      <w:divBdr>
        <w:top w:val="none" w:sz="0" w:space="0" w:color="auto"/>
        <w:left w:val="none" w:sz="0" w:space="0" w:color="auto"/>
        <w:bottom w:val="none" w:sz="0" w:space="0" w:color="auto"/>
        <w:right w:val="none" w:sz="0" w:space="0" w:color="auto"/>
      </w:divBdr>
    </w:div>
    <w:div w:id="959454958">
      <w:bodyDiv w:val="1"/>
      <w:marLeft w:val="0"/>
      <w:marRight w:val="0"/>
      <w:marTop w:val="0"/>
      <w:marBottom w:val="0"/>
      <w:divBdr>
        <w:top w:val="none" w:sz="0" w:space="0" w:color="auto"/>
        <w:left w:val="none" w:sz="0" w:space="0" w:color="auto"/>
        <w:bottom w:val="none" w:sz="0" w:space="0" w:color="auto"/>
        <w:right w:val="none" w:sz="0" w:space="0" w:color="auto"/>
      </w:divBdr>
    </w:div>
    <w:div w:id="960183284">
      <w:bodyDiv w:val="1"/>
      <w:marLeft w:val="0"/>
      <w:marRight w:val="0"/>
      <w:marTop w:val="0"/>
      <w:marBottom w:val="0"/>
      <w:divBdr>
        <w:top w:val="none" w:sz="0" w:space="0" w:color="auto"/>
        <w:left w:val="none" w:sz="0" w:space="0" w:color="auto"/>
        <w:bottom w:val="none" w:sz="0" w:space="0" w:color="auto"/>
        <w:right w:val="none" w:sz="0" w:space="0" w:color="auto"/>
      </w:divBdr>
    </w:div>
    <w:div w:id="961302784">
      <w:bodyDiv w:val="1"/>
      <w:marLeft w:val="0"/>
      <w:marRight w:val="0"/>
      <w:marTop w:val="0"/>
      <w:marBottom w:val="0"/>
      <w:divBdr>
        <w:top w:val="none" w:sz="0" w:space="0" w:color="auto"/>
        <w:left w:val="none" w:sz="0" w:space="0" w:color="auto"/>
        <w:bottom w:val="none" w:sz="0" w:space="0" w:color="auto"/>
        <w:right w:val="none" w:sz="0" w:space="0" w:color="auto"/>
      </w:divBdr>
    </w:div>
    <w:div w:id="961812097">
      <w:bodyDiv w:val="1"/>
      <w:marLeft w:val="0"/>
      <w:marRight w:val="0"/>
      <w:marTop w:val="0"/>
      <w:marBottom w:val="0"/>
      <w:divBdr>
        <w:top w:val="none" w:sz="0" w:space="0" w:color="auto"/>
        <w:left w:val="none" w:sz="0" w:space="0" w:color="auto"/>
        <w:bottom w:val="none" w:sz="0" w:space="0" w:color="auto"/>
        <w:right w:val="none" w:sz="0" w:space="0" w:color="auto"/>
      </w:divBdr>
    </w:div>
    <w:div w:id="965771145">
      <w:bodyDiv w:val="1"/>
      <w:marLeft w:val="0"/>
      <w:marRight w:val="0"/>
      <w:marTop w:val="0"/>
      <w:marBottom w:val="0"/>
      <w:divBdr>
        <w:top w:val="none" w:sz="0" w:space="0" w:color="auto"/>
        <w:left w:val="none" w:sz="0" w:space="0" w:color="auto"/>
        <w:bottom w:val="none" w:sz="0" w:space="0" w:color="auto"/>
        <w:right w:val="none" w:sz="0" w:space="0" w:color="auto"/>
      </w:divBdr>
    </w:div>
    <w:div w:id="967004104">
      <w:bodyDiv w:val="1"/>
      <w:marLeft w:val="0"/>
      <w:marRight w:val="0"/>
      <w:marTop w:val="0"/>
      <w:marBottom w:val="0"/>
      <w:divBdr>
        <w:top w:val="none" w:sz="0" w:space="0" w:color="auto"/>
        <w:left w:val="none" w:sz="0" w:space="0" w:color="auto"/>
        <w:bottom w:val="none" w:sz="0" w:space="0" w:color="auto"/>
        <w:right w:val="none" w:sz="0" w:space="0" w:color="auto"/>
      </w:divBdr>
    </w:div>
    <w:div w:id="969557011">
      <w:bodyDiv w:val="1"/>
      <w:marLeft w:val="0"/>
      <w:marRight w:val="0"/>
      <w:marTop w:val="0"/>
      <w:marBottom w:val="0"/>
      <w:divBdr>
        <w:top w:val="none" w:sz="0" w:space="0" w:color="auto"/>
        <w:left w:val="none" w:sz="0" w:space="0" w:color="auto"/>
        <w:bottom w:val="none" w:sz="0" w:space="0" w:color="auto"/>
        <w:right w:val="none" w:sz="0" w:space="0" w:color="auto"/>
      </w:divBdr>
    </w:div>
    <w:div w:id="970400244">
      <w:bodyDiv w:val="1"/>
      <w:marLeft w:val="0"/>
      <w:marRight w:val="0"/>
      <w:marTop w:val="0"/>
      <w:marBottom w:val="0"/>
      <w:divBdr>
        <w:top w:val="none" w:sz="0" w:space="0" w:color="auto"/>
        <w:left w:val="none" w:sz="0" w:space="0" w:color="auto"/>
        <w:bottom w:val="none" w:sz="0" w:space="0" w:color="auto"/>
        <w:right w:val="none" w:sz="0" w:space="0" w:color="auto"/>
      </w:divBdr>
    </w:div>
    <w:div w:id="974486539">
      <w:bodyDiv w:val="1"/>
      <w:marLeft w:val="0"/>
      <w:marRight w:val="0"/>
      <w:marTop w:val="0"/>
      <w:marBottom w:val="0"/>
      <w:divBdr>
        <w:top w:val="none" w:sz="0" w:space="0" w:color="auto"/>
        <w:left w:val="none" w:sz="0" w:space="0" w:color="auto"/>
        <w:bottom w:val="none" w:sz="0" w:space="0" w:color="auto"/>
        <w:right w:val="none" w:sz="0" w:space="0" w:color="auto"/>
      </w:divBdr>
    </w:div>
    <w:div w:id="975112091">
      <w:bodyDiv w:val="1"/>
      <w:marLeft w:val="0"/>
      <w:marRight w:val="0"/>
      <w:marTop w:val="0"/>
      <w:marBottom w:val="0"/>
      <w:divBdr>
        <w:top w:val="none" w:sz="0" w:space="0" w:color="auto"/>
        <w:left w:val="none" w:sz="0" w:space="0" w:color="auto"/>
        <w:bottom w:val="none" w:sz="0" w:space="0" w:color="auto"/>
        <w:right w:val="none" w:sz="0" w:space="0" w:color="auto"/>
      </w:divBdr>
    </w:div>
    <w:div w:id="975841061">
      <w:bodyDiv w:val="1"/>
      <w:marLeft w:val="0"/>
      <w:marRight w:val="0"/>
      <w:marTop w:val="0"/>
      <w:marBottom w:val="0"/>
      <w:divBdr>
        <w:top w:val="none" w:sz="0" w:space="0" w:color="auto"/>
        <w:left w:val="none" w:sz="0" w:space="0" w:color="auto"/>
        <w:bottom w:val="none" w:sz="0" w:space="0" w:color="auto"/>
        <w:right w:val="none" w:sz="0" w:space="0" w:color="auto"/>
      </w:divBdr>
    </w:div>
    <w:div w:id="977807369">
      <w:bodyDiv w:val="1"/>
      <w:marLeft w:val="0"/>
      <w:marRight w:val="0"/>
      <w:marTop w:val="0"/>
      <w:marBottom w:val="0"/>
      <w:divBdr>
        <w:top w:val="none" w:sz="0" w:space="0" w:color="auto"/>
        <w:left w:val="none" w:sz="0" w:space="0" w:color="auto"/>
        <w:bottom w:val="none" w:sz="0" w:space="0" w:color="auto"/>
        <w:right w:val="none" w:sz="0" w:space="0" w:color="auto"/>
      </w:divBdr>
    </w:div>
    <w:div w:id="977882871">
      <w:bodyDiv w:val="1"/>
      <w:marLeft w:val="0"/>
      <w:marRight w:val="0"/>
      <w:marTop w:val="0"/>
      <w:marBottom w:val="0"/>
      <w:divBdr>
        <w:top w:val="none" w:sz="0" w:space="0" w:color="auto"/>
        <w:left w:val="none" w:sz="0" w:space="0" w:color="auto"/>
        <w:bottom w:val="none" w:sz="0" w:space="0" w:color="auto"/>
        <w:right w:val="none" w:sz="0" w:space="0" w:color="auto"/>
      </w:divBdr>
    </w:div>
    <w:div w:id="978729046">
      <w:bodyDiv w:val="1"/>
      <w:marLeft w:val="0"/>
      <w:marRight w:val="0"/>
      <w:marTop w:val="0"/>
      <w:marBottom w:val="0"/>
      <w:divBdr>
        <w:top w:val="none" w:sz="0" w:space="0" w:color="auto"/>
        <w:left w:val="none" w:sz="0" w:space="0" w:color="auto"/>
        <w:bottom w:val="none" w:sz="0" w:space="0" w:color="auto"/>
        <w:right w:val="none" w:sz="0" w:space="0" w:color="auto"/>
      </w:divBdr>
    </w:div>
    <w:div w:id="979381660">
      <w:bodyDiv w:val="1"/>
      <w:marLeft w:val="0"/>
      <w:marRight w:val="0"/>
      <w:marTop w:val="0"/>
      <w:marBottom w:val="0"/>
      <w:divBdr>
        <w:top w:val="none" w:sz="0" w:space="0" w:color="auto"/>
        <w:left w:val="none" w:sz="0" w:space="0" w:color="auto"/>
        <w:bottom w:val="none" w:sz="0" w:space="0" w:color="auto"/>
        <w:right w:val="none" w:sz="0" w:space="0" w:color="auto"/>
      </w:divBdr>
    </w:div>
    <w:div w:id="983390588">
      <w:bodyDiv w:val="1"/>
      <w:marLeft w:val="0"/>
      <w:marRight w:val="0"/>
      <w:marTop w:val="0"/>
      <w:marBottom w:val="0"/>
      <w:divBdr>
        <w:top w:val="none" w:sz="0" w:space="0" w:color="auto"/>
        <w:left w:val="none" w:sz="0" w:space="0" w:color="auto"/>
        <w:bottom w:val="none" w:sz="0" w:space="0" w:color="auto"/>
        <w:right w:val="none" w:sz="0" w:space="0" w:color="auto"/>
      </w:divBdr>
    </w:div>
    <w:div w:id="986783603">
      <w:bodyDiv w:val="1"/>
      <w:marLeft w:val="0"/>
      <w:marRight w:val="0"/>
      <w:marTop w:val="0"/>
      <w:marBottom w:val="0"/>
      <w:divBdr>
        <w:top w:val="none" w:sz="0" w:space="0" w:color="auto"/>
        <w:left w:val="none" w:sz="0" w:space="0" w:color="auto"/>
        <w:bottom w:val="none" w:sz="0" w:space="0" w:color="auto"/>
        <w:right w:val="none" w:sz="0" w:space="0" w:color="auto"/>
      </w:divBdr>
    </w:div>
    <w:div w:id="987978351">
      <w:bodyDiv w:val="1"/>
      <w:marLeft w:val="0"/>
      <w:marRight w:val="0"/>
      <w:marTop w:val="0"/>
      <w:marBottom w:val="0"/>
      <w:divBdr>
        <w:top w:val="none" w:sz="0" w:space="0" w:color="auto"/>
        <w:left w:val="none" w:sz="0" w:space="0" w:color="auto"/>
        <w:bottom w:val="none" w:sz="0" w:space="0" w:color="auto"/>
        <w:right w:val="none" w:sz="0" w:space="0" w:color="auto"/>
      </w:divBdr>
    </w:div>
    <w:div w:id="989095526">
      <w:bodyDiv w:val="1"/>
      <w:marLeft w:val="0"/>
      <w:marRight w:val="0"/>
      <w:marTop w:val="0"/>
      <w:marBottom w:val="0"/>
      <w:divBdr>
        <w:top w:val="none" w:sz="0" w:space="0" w:color="auto"/>
        <w:left w:val="none" w:sz="0" w:space="0" w:color="auto"/>
        <w:bottom w:val="none" w:sz="0" w:space="0" w:color="auto"/>
        <w:right w:val="none" w:sz="0" w:space="0" w:color="auto"/>
      </w:divBdr>
    </w:div>
    <w:div w:id="989821404">
      <w:bodyDiv w:val="1"/>
      <w:marLeft w:val="0"/>
      <w:marRight w:val="0"/>
      <w:marTop w:val="0"/>
      <w:marBottom w:val="0"/>
      <w:divBdr>
        <w:top w:val="none" w:sz="0" w:space="0" w:color="auto"/>
        <w:left w:val="none" w:sz="0" w:space="0" w:color="auto"/>
        <w:bottom w:val="none" w:sz="0" w:space="0" w:color="auto"/>
        <w:right w:val="none" w:sz="0" w:space="0" w:color="auto"/>
      </w:divBdr>
    </w:div>
    <w:div w:id="990720225">
      <w:bodyDiv w:val="1"/>
      <w:marLeft w:val="0"/>
      <w:marRight w:val="0"/>
      <w:marTop w:val="0"/>
      <w:marBottom w:val="0"/>
      <w:divBdr>
        <w:top w:val="none" w:sz="0" w:space="0" w:color="auto"/>
        <w:left w:val="none" w:sz="0" w:space="0" w:color="auto"/>
        <w:bottom w:val="none" w:sz="0" w:space="0" w:color="auto"/>
        <w:right w:val="none" w:sz="0" w:space="0" w:color="auto"/>
      </w:divBdr>
    </w:div>
    <w:div w:id="992221254">
      <w:bodyDiv w:val="1"/>
      <w:marLeft w:val="0"/>
      <w:marRight w:val="0"/>
      <w:marTop w:val="0"/>
      <w:marBottom w:val="0"/>
      <w:divBdr>
        <w:top w:val="none" w:sz="0" w:space="0" w:color="auto"/>
        <w:left w:val="none" w:sz="0" w:space="0" w:color="auto"/>
        <w:bottom w:val="none" w:sz="0" w:space="0" w:color="auto"/>
        <w:right w:val="none" w:sz="0" w:space="0" w:color="auto"/>
      </w:divBdr>
    </w:div>
    <w:div w:id="994183237">
      <w:bodyDiv w:val="1"/>
      <w:marLeft w:val="0"/>
      <w:marRight w:val="0"/>
      <w:marTop w:val="0"/>
      <w:marBottom w:val="0"/>
      <w:divBdr>
        <w:top w:val="none" w:sz="0" w:space="0" w:color="auto"/>
        <w:left w:val="none" w:sz="0" w:space="0" w:color="auto"/>
        <w:bottom w:val="none" w:sz="0" w:space="0" w:color="auto"/>
        <w:right w:val="none" w:sz="0" w:space="0" w:color="auto"/>
      </w:divBdr>
    </w:div>
    <w:div w:id="994338479">
      <w:bodyDiv w:val="1"/>
      <w:marLeft w:val="0"/>
      <w:marRight w:val="0"/>
      <w:marTop w:val="0"/>
      <w:marBottom w:val="0"/>
      <w:divBdr>
        <w:top w:val="none" w:sz="0" w:space="0" w:color="auto"/>
        <w:left w:val="none" w:sz="0" w:space="0" w:color="auto"/>
        <w:bottom w:val="none" w:sz="0" w:space="0" w:color="auto"/>
        <w:right w:val="none" w:sz="0" w:space="0" w:color="auto"/>
      </w:divBdr>
    </w:div>
    <w:div w:id="996111456">
      <w:bodyDiv w:val="1"/>
      <w:marLeft w:val="0"/>
      <w:marRight w:val="0"/>
      <w:marTop w:val="0"/>
      <w:marBottom w:val="0"/>
      <w:divBdr>
        <w:top w:val="none" w:sz="0" w:space="0" w:color="auto"/>
        <w:left w:val="none" w:sz="0" w:space="0" w:color="auto"/>
        <w:bottom w:val="none" w:sz="0" w:space="0" w:color="auto"/>
        <w:right w:val="none" w:sz="0" w:space="0" w:color="auto"/>
      </w:divBdr>
    </w:div>
    <w:div w:id="998390313">
      <w:bodyDiv w:val="1"/>
      <w:marLeft w:val="0"/>
      <w:marRight w:val="0"/>
      <w:marTop w:val="0"/>
      <w:marBottom w:val="0"/>
      <w:divBdr>
        <w:top w:val="none" w:sz="0" w:space="0" w:color="auto"/>
        <w:left w:val="none" w:sz="0" w:space="0" w:color="auto"/>
        <w:bottom w:val="none" w:sz="0" w:space="0" w:color="auto"/>
        <w:right w:val="none" w:sz="0" w:space="0" w:color="auto"/>
      </w:divBdr>
    </w:div>
    <w:div w:id="1001854451">
      <w:bodyDiv w:val="1"/>
      <w:marLeft w:val="0"/>
      <w:marRight w:val="0"/>
      <w:marTop w:val="0"/>
      <w:marBottom w:val="0"/>
      <w:divBdr>
        <w:top w:val="none" w:sz="0" w:space="0" w:color="auto"/>
        <w:left w:val="none" w:sz="0" w:space="0" w:color="auto"/>
        <w:bottom w:val="none" w:sz="0" w:space="0" w:color="auto"/>
        <w:right w:val="none" w:sz="0" w:space="0" w:color="auto"/>
      </w:divBdr>
    </w:div>
    <w:div w:id="1002438854">
      <w:bodyDiv w:val="1"/>
      <w:marLeft w:val="0"/>
      <w:marRight w:val="0"/>
      <w:marTop w:val="0"/>
      <w:marBottom w:val="0"/>
      <w:divBdr>
        <w:top w:val="none" w:sz="0" w:space="0" w:color="auto"/>
        <w:left w:val="none" w:sz="0" w:space="0" w:color="auto"/>
        <w:bottom w:val="none" w:sz="0" w:space="0" w:color="auto"/>
        <w:right w:val="none" w:sz="0" w:space="0" w:color="auto"/>
      </w:divBdr>
    </w:div>
    <w:div w:id="1002512803">
      <w:bodyDiv w:val="1"/>
      <w:marLeft w:val="0"/>
      <w:marRight w:val="0"/>
      <w:marTop w:val="0"/>
      <w:marBottom w:val="0"/>
      <w:divBdr>
        <w:top w:val="none" w:sz="0" w:space="0" w:color="auto"/>
        <w:left w:val="none" w:sz="0" w:space="0" w:color="auto"/>
        <w:bottom w:val="none" w:sz="0" w:space="0" w:color="auto"/>
        <w:right w:val="none" w:sz="0" w:space="0" w:color="auto"/>
      </w:divBdr>
    </w:div>
    <w:div w:id="1002661243">
      <w:bodyDiv w:val="1"/>
      <w:marLeft w:val="0"/>
      <w:marRight w:val="0"/>
      <w:marTop w:val="0"/>
      <w:marBottom w:val="0"/>
      <w:divBdr>
        <w:top w:val="none" w:sz="0" w:space="0" w:color="auto"/>
        <w:left w:val="none" w:sz="0" w:space="0" w:color="auto"/>
        <w:bottom w:val="none" w:sz="0" w:space="0" w:color="auto"/>
        <w:right w:val="none" w:sz="0" w:space="0" w:color="auto"/>
      </w:divBdr>
    </w:div>
    <w:div w:id="1004942469">
      <w:bodyDiv w:val="1"/>
      <w:marLeft w:val="0"/>
      <w:marRight w:val="0"/>
      <w:marTop w:val="0"/>
      <w:marBottom w:val="0"/>
      <w:divBdr>
        <w:top w:val="none" w:sz="0" w:space="0" w:color="auto"/>
        <w:left w:val="none" w:sz="0" w:space="0" w:color="auto"/>
        <w:bottom w:val="none" w:sz="0" w:space="0" w:color="auto"/>
        <w:right w:val="none" w:sz="0" w:space="0" w:color="auto"/>
      </w:divBdr>
    </w:div>
    <w:div w:id="1005326854">
      <w:bodyDiv w:val="1"/>
      <w:marLeft w:val="0"/>
      <w:marRight w:val="0"/>
      <w:marTop w:val="0"/>
      <w:marBottom w:val="0"/>
      <w:divBdr>
        <w:top w:val="none" w:sz="0" w:space="0" w:color="auto"/>
        <w:left w:val="none" w:sz="0" w:space="0" w:color="auto"/>
        <w:bottom w:val="none" w:sz="0" w:space="0" w:color="auto"/>
        <w:right w:val="none" w:sz="0" w:space="0" w:color="auto"/>
      </w:divBdr>
    </w:div>
    <w:div w:id="1006253321">
      <w:bodyDiv w:val="1"/>
      <w:marLeft w:val="0"/>
      <w:marRight w:val="0"/>
      <w:marTop w:val="0"/>
      <w:marBottom w:val="0"/>
      <w:divBdr>
        <w:top w:val="none" w:sz="0" w:space="0" w:color="auto"/>
        <w:left w:val="none" w:sz="0" w:space="0" w:color="auto"/>
        <w:bottom w:val="none" w:sz="0" w:space="0" w:color="auto"/>
        <w:right w:val="none" w:sz="0" w:space="0" w:color="auto"/>
      </w:divBdr>
    </w:div>
    <w:div w:id="1006709122">
      <w:bodyDiv w:val="1"/>
      <w:marLeft w:val="0"/>
      <w:marRight w:val="0"/>
      <w:marTop w:val="0"/>
      <w:marBottom w:val="0"/>
      <w:divBdr>
        <w:top w:val="none" w:sz="0" w:space="0" w:color="auto"/>
        <w:left w:val="none" w:sz="0" w:space="0" w:color="auto"/>
        <w:bottom w:val="none" w:sz="0" w:space="0" w:color="auto"/>
        <w:right w:val="none" w:sz="0" w:space="0" w:color="auto"/>
      </w:divBdr>
    </w:div>
    <w:div w:id="1009062536">
      <w:bodyDiv w:val="1"/>
      <w:marLeft w:val="0"/>
      <w:marRight w:val="0"/>
      <w:marTop w:val="0"/>
      <w:marBottom w:val="0"/>
      <w:divBdr>
        <w:top w:val="none" w:sz="0" w:space="0" w:color="auto"/>
        <w:left w:val="none" w:sz="0" w:space="0" w:color="auto"/>
        <w:bottom w:val="none" w:sz="0" w:space="0" w:color="auto"/>
        <w:right w:val="none" w:sz="0" w:space="0" w:color="auto"/>
      </w:divBdr>
    </w:div>
    <w:div w:id="1009451169">
      <w:bodyDiv w:val="1"/>
      <w:marLeft w:val="0"/>
      <w:marRight w:val="0"/>
      <w:marTop w:val="0"/>
      <w:marBottom w:val="0"/>
      <w:divBdr>
        <w:top w:val="none" w:sz="0" w:space="0" w:color="auto"/>
        <w:left w:val="none" w:sz="0" w:space="0" w:color="auto"/>
        <w:bottom w:val="none" w:sz="0" w:space="0" w:color="auto"/>
        <w:right w:val="none" w:sz="0" w:space="0" w:color="auto"/>
      </w:divBdr>
    </w:div>
    <w:div w:id="1011571883">
      <w:bodyDiv w:val="1"/>
      <w:marLeft w:val="0"/>
      <w:marRight w:val="0"/>
      <w:marTop w:val="0"/>
      <w:marBottom w:val="0"/>
      <w:divBdr>
        <w:top w:val="none" w:sz="0" w:space="0" w:color="auto"/>
        <w:left w:val="none" w:sz="0" w:space="0" w:color="auto"/>
        <w:bottom w:val="none" w:sz="0" w:space="0" w:color="auto"/>
        <w:right w:val="none" w:sz="0" w:space="0" w:color="auto"/>
      </w:divBdr>
    </w:div>
    <w:div w:id="1012679540">
      <w:bodyDiv w:val="1"/>
      <w:marLeft w:val="0"/>
      <w:marRight w:val="0"/>
      <w:marTop w:val="0"/>
      <w:marBottom w:val="0"/>
      <w:divBdr>
        <w:top w:val="none" w:sz="0" w:space="0" w:color="auto"/>
        <w:left w:val="none" w:sz="0" w:space="0" w:color="auto"/>
        <w:bottom w:val="none" w:sz="0" w:space="0" w:color="auto"/>
        <w:right w:val="none" w:sz="0" w:space="0" w:color="auto"/>
      </w:divBdr>
    </w:div>
    <w:div w:id="1012950023">
      <w:bodyDiv w:val="1"/>
      <w:marLeft w:val="0"/>
      <w:marRight w:val="0"/>
      <w:marTop w:val="0"/>
      <w:marBottom w:val="0"/>
      <w:divBdr>
        <w:top w:val="none" w:sz="0" w:space="0" w:color="auto"/>
        <w:left w:val="none" w:sz="0" w:space="0" w:color="auto"/>
        <w:bottom w:val="none" w:sz="0" w:space="0" w:color="auto"/>
        <w:right w:val="none" w:sz="0" w:space="0" w:color="auto"/>
      </w:divBdr>
    </w:div>
    <w:div w:id="1013917415">
      <w:bodyDiv w:val="1"/>
      <w:marLeft w:val="0"/>
      <w:marRight w:val="0"/>
      <w:marTop w:val="0"/>
      <w:marBottom w:val="0"/>
      <w:divBdr>
        <w:top w:val="none" w:sz="0" w:space="0" w:color="auto"/>
        <w:left w:val="none" w:sz="0" w:space="0" w:color="auto"/>
        <w:bottom w:val="none" w:sz="0" w:space="0" w:color="auto"/>
        <w:right w:val="none" w:sz="0" w:space="0" w:color="auto"/>
      </w:divBdr>
    </w:div>
    <w:div w:id="1014261484">
      <w:bodyDiv w:val="1"/>
      <w:marLeft w:val="0"/>
      <w:marRight w:val="0"/>
      <w:marTop w:val="0"/>
      <w:marBottom w:val="0"/>
      <w:divBdr>
        <w:top w:val="none" w:sz="0" w:space="0" w:color="auto"/>
        <w:left w:val="none" w:sz="0" w:space="0" w:color="auto"/>
        <w:bottom w:val="none" w:sz="0" w:space="0" w:color="auto"/>
        <w:right w:val="none" w:sz="0" w:space="0" w:color="auto"/>
      </w:divBdr>
    </w:div>
    <w:div w:id="1014303028">
      <w:bodyDiv w:val="1"/>
      <w:marLeft w:val="0"/>
      <w:marRight w:val="0"/>
      <w:marTop w:val="0"/>
      <w:marBottom w:val="0"/>
      <w:divBdr>
        <w:top w:val="none" w:sz="0" w:space="0" w:color="auto"/>
        <w:left w:val="none" w:sz="0" w:space="0" w:color="auto"/>
        <w:bottom w:val="none" w:sz="0" w:space="0" w:color="auto"/>
        <w:right w:val="none" w:sz="0" w:space="0" w:color="auto"/>
      </w:divBdr>
    </w:div>
    <w:div w:id="1014306121">
      <w:bodyDiv w:val="1"/>
      <w:marLeft w:val="0"/>
      <w:marRight w:val="0"/>
      <w:marTop w:val="0"/>
      <w:marBottom w:val="0"/>
      <w:divBdr>
        <w:top w:val="none" w:sz="0" w:space="0" w:color="auto"/>
        <w:left w:val="none" w:sz="0" w:space="0" w:color="auto"/>
        <w:bottom w:val="none" w:sz="0" w:space="0" w:color="auto"/>
        <w:right w:val="none" w:sz="0" w:space="0" w:color="auto"/>
      </w:divBdr>
    </w:div>
    <w:div w:id="1014455606">
      <w:bodyDiv w:val="1"/>
      <w:marLeft w:val="0"/>
      <w:marRight w:val="0"/>
      <w:marTop w:val="0"/>
      <w:marBottom w:val="0"/>
      <w:divBdr>
        <w:top w:val="none" w:sz="0" w:space="0" w:color="auto"/>
        <w:left w:val="none" w:sz="0" w:space="0" w:color="auto"/>
        <w:bottom w:val="none" w:sz="0" w:space="0" w:color="auto"/>
        <w:right w:val="none" w:sz="0" w:space="0" w:color="auto"/>
      </w:divBdr>
    </w:div>
    <w:div w:id="1017778493">
      <w:bodyDiv w:val="1"/>
      <w:marLeft w:val="0"/>
      <w:marRight w:val="0"/>
      <w:marTop w:val="0"/>
      <w:marBottom w:val="0"/>
      <w:divBdr>
        <w:top w:val="none" w:sz="0" w:space="0" w:color="auto"/>
        <w:left w:val="none" w:sz="0" w:space="0" w:color="auto"/>
        <w:bottom w:val="none" w:sz="0" w:space="0" w:color="auto"/>
        <w:right w:val="none" w:sz="0" w:space="0" w:color="auto"/>
      </w:divBdr>
    </w:div>
    <w:div w:id="1022047134">
      <w:bodyDiv w:val="1"/>
      <w:marLeft w:val="0"/>
      <w:marRight w:val="0"/>
      <w:marTop w:val="0"/>
      <w:marBottom w:val="0"/>
      <w:divBdr>
        <w:top w:val="none" w:sz="0" w:space="0" w:color="auto"/>
        <w:left w:val="none" w:sz="0" w:space="0" w:color="auto"/>
        <w:bottom w:val="none" w:sz="0" w:space="0" w:color="auto"/>
        <w:right w:val="none" w:sz="0" w:space="0" w:color="auto"/>
      </w:divBdr>
    </w:div>
    <w:div w:id="1024209388">
      <w:bodyDiv w:val="1"/>
      <w:marLeft w:val="0"/>
      <w:marRight w:val="0"/>
      <w:marTop w:val="0"/>
      <w:marBottom w:val="0"/>
      <w:divBdr>
        <w:top w:val="none" w:sz="0" w:space="0" w:color="auto"/>
        <w:left w:val="none" w:sz="0" w:space="0" w:color="auto"/>
        <w:bottom w:val="none" w:sz="0" w:space="0" w:color="auto"/>
        <w:right w:val="none" w:sz="0" w:space="0" w:color="auto"/>
      </w:divBdr>
    </w:div>
    <w:div w:id="1025400145">
      <w:bodyDiv w:val="1"/>
      <w:marLeft w:val="0"/>
      <w:marRight w:val="0"/>
      <w:marTop w:val="0"/>
      <w:marBottom w:val="0"/>
      <w:divBdr>
        <w:top w:val="none" w:sz="0" w:space="0" w:color="auto"/>
        <w:left w:val="none" w:sz="0" w:space="0" w:color="auto"/>
        <w:bottom w:val="none" w:sz="0" w:space="0" w:color="auto"/>
        <w:right w:val="none" w:sz="0" w:space="0" w:color="auto"/>
      </w:divBdr>
    </w:div>
    <w:div w:id="1025711413">
      <w:bodyDiv w:val="1"/>
      <w:marLeft w:val="0"/>
      <w:marRight w:val="0"/>
      <w:marTop w:val="0"/>
      <w:marBottom w:val="0"/>
      <w:divBdr>
        <w:top w:val="none" w:sz="0" w:space="0" w:color="auto"/>
        <w:left w:val="none" w:sz="0" w:space="0" w:color="auto"/>
        <w:bottom w:val="none" w:sz="0" w:space="0" w:color="auto"/>
        <w:right w:val="none" w:sz="0" w:space="0" w:color="auto"/>
      </w:divBdr>
    </w:div>
    <w:div w:id="1026448995">
      <w:bodyDiv w:val="1"/>
      <w:marLeft w:val="0"/>
      <w:marRight w:val="0"/>
      <w:marTop w:val="0"/>
      <w:marBottom w:val="0"/>
      <w:divBdr>
        <w:top w:val="none" w:sz="0" w:space="0" w:color="auto"/>
        <w:left w:val="none" w:sz="0" w:space="0" w:color="auto"/>
        <w:bottom w:val="none" w:sz="0" w:space="0" w:color="auto"/>
        <w:right w:val="none" w:sz="0" w:space="0" w:color="auto"/>
      </w:divBdr>
    </w:div>
    <w:div w:id="1027172185">
      <w:bodyDiv w:val="1"/>
      <w:marLeft w:val="0"/>
      <w:marRight w:val="0"/>
      <w:marTop w:val="0"/>
      <w:marBottom w:val="0"/>
      <w:divBdr>
        <w:top w:val="none" w:sz="0" w:space="0" w:color="auto"/>
        <w:left w:val="none" w:sz="0" w:space="0" w:color="auto"/>
        <w:bottom w:val="none" w:sz="0" w:space="0" w:color="auto"/>
        <w:right w:val="none" w:sz="0" w:space="0" w:color="auto"/>
      </w:divBdr>
    </w:div>
    <w:div w:id="1027682764">
      <w:bodyDiv w:val="1"/>
      <w:marLeft w:val="0"/>
      <w:marRight w:val="0"/>
      <w:marTop w:val="0"/>
      <w:marBottom w:val="0"/>
      <w:divBdr>
        <w:top w:val="none" w:sz="0" w:space="0" w:color="auto"/>
        <w:left w:val="none" w:sz="0" w:space="0" w:color="auto"/>
        <w:bottom w:val="none" w:sz="0" w:space="0" w:color="auto"/>
        <w:right w:val="none" w:sz="0" w:space="0" w:color="auto"/>
      </w:divBdr>
    </w:div>
    <w:div w:id="1033966149">
      <w:bodyDiv w:val="1"/>
      <w:marLeft w:val="0"/>
      <w:marRight w:val="0"/>
      <w:marTop w:val="0"/>
      <w:marBottom w:val="0"/>
      <w:divBdr>
        <w:top w:val="none" w:sz="0" w:space="0" w:color="auto"/>
        <w:left w:val="none" w:sz="0" w:space="0" w:color="auto"/>
        <w:bottom w:val="none" w:sz="0" w:space="0" w:color="auto"/>
        <w:right w:val="none" w:sz="0" w:space="0" w:color="auto"/>
      </w:divBdr>
    </w:div>
    <w:div w:id="1034430494">
      <w:bodyDiv w:val="1"/>
      <w:marLeft w:val="0"/>
      <w:marRight w:val="0"/>
      <w:marTop w:val="0"/>
      <w:marBottom w:val="0"/>
      <w:divBdr>
        <w:top w:val="none" w:sz="0" w:space="0" w:color="auto"/>
        <w:left w:val="none" w:sz="0" w:space="0" w:color="auto"/>
        <w:bottom w:val="none" w:sz="0" w:space="0" w:color="auto"/>
        <w:right w:val="none" w:sz="0" w:space="0" w:color="auto"/>
      </w:divBdr>
    </w:div>
    <w:div w:id="1037894924">
      <w:bodyDiv w:val="1"/>
      <w:marLeft w:val="0"/>
      <w:marRight w:val="0"/>
      <w:marTop w:val="0"/>
      <w:marBottom w:val="0"/>
      <w:divBdr>
        <w:top w:val="none" w:sz="0" w:space="0" w:color="auto"/>
        <w:left w:val="none" w:sz="0" w:space="0" w:color="auto"/>
        <w:bottom w:val="none" w:sz="0" w:space="0" w:color="auto"/>
        <w:right w:val="none" w:sz="0" w:space="0" w:color="auto"/>
      </w:divBdr>
    </w:div>
    <w:div w:id="1038045493">
      <w:bodyDiv w:val="1"/>
      <w:marLeft w:val="0"/>
      <w:marRight w:val="0"/>
      <w:marTop w:val="0"/>
      <w:marBottom w:val="0"/>
      <w:divBdr>
        <w:top w:val="none" w:sz="0" w:space="0" w:color="auto"/>
        <w:left w:val="none" w:sz="0" w:space="0" w:color="auto"/>
        <w:bottom w:val="none" w:sz="0" w:space="0" w:color="auto"/>
        <w:right w:val="none" w:sz="0" w:space="0" w:color="auto"/>
      </w:divBdr>
    </w:div>
    <w:div w:id="1038823921">
      <w:bodyDiv w:val="1"/>
      <w:marLeft w:val="0"/>
      <w:marRight w:val="0"/>
      <w:marTop w:val="0"/>
      <w:marBottom w:val="0"/>
      <w:divBdr>
        <w:top w:val="none" w:sz="0" w:space="0" w:color="auto"/>
        <w:left w:val="none" w:sz="0" w:space="0" w:color="auto"/>
        <w:bottom w:val="none" w:sz="0" w:space="0" w:color="auto"/>
        <w:right w:val="none" w:sz="0" w:space="0" w:color="auto"/>
      </w:divBdr>
    </w:div>
    <w:div w:id="1039209034">
      <w:bodyDiv w:val="1"/>
      <w:marLeft w:val="0"/>
      <w:marRight w:val="0"/>
      <w:marTop w:val="0"/>
      <w:marBottom w:val="0"/>
      <w:divBdr>
        <w:top w:val="none" w:sz="0" w:space="0" w:color="auto"/>
        <w:left w:val="none" w:sz="0" w:space="0" w:color="auto"/>
        <w:bottom w:val="none" w:sz="0" w:space="0" w:color="auto"/>
        <w:right w:val="none" w:sz="0" w:space="0" w:color="auto"/>
      </w:divBdr>
    </w:div>
    <w:div w:id="1040713943">
      <w:bodyDiv w:val="1"/>
      <w:marLeft w:val="0"/>
      <w:marRight w:val="0"/>
      <w:marTop w:val="0"/>
      <w:marBottom w:val="0"/>
      <w:divBdr>
        <w:top w:val="none" w:sz="0" w:space="0" w:color="auto"/>
        <w:left w:val="none" w:sz="0" w:space="0" w:color="auto"/>
        <w:bottom w:val="none" w:sz="0" w:space="0" w:color="auto"/>
        <w:right w:val="none" w:sz="0" w:space="0" w:color="auto"/>
      </w:divBdr>
    </w:div>
    <w:div w:id="1041517558">
      <w:bodyDiv w:val="1"/>
      <w:marLeft w:val="0"/>
      <w:marRight w:val="0"/>
      <w:marTop w:val="0"/>
      <w:marBottom w:val="0"/>
      <w:divBdr>
        <w:top w:val="none" w:sz="0" w:space="0" w:color="auto"/>
        <w:left w:val="none" w:sz="0" w:space="0" w:color="auto"/>
        <w:bottom w:val="none" w:sz="0" w:space="0" w:color="auto"/>
        <w:right w:val="none" w:sz="0" w:space="0" w:color="auto"/>
      </w:divBdr>
    </w:div>
    <w:div w:id="1042824631">
      <w:bodyDiv w:val="1"/>
      <w:marLeft w:val="0"/>
      <w:marRight w:val="0"/>
      <w:marTop w:val="0"/>
      <w:marBottom w:val="0"/>
      <w:divBdr>
        <w:top w:val="none" w:sz="0" w:space="0" w:color="auto"/>
        <w:left w:val="none" w:sz="0" w:space="0" w:color="auto"/>
        <w:bottom w:val="none" w:sz="0" w:space="0" w:color="auto"/>
        <w:right w:val="none" w:sz="0" w:space="0" w:color="auto"/>
      </w:divBdr>
    </w:div>
    <w:div w:id="1042946276">
      <w:bodyDiv w:val="1"/>
      <w:marLeft w:val="0"/>
      <w:marRight w:val="0"/>
      <w:marTop w:val="0"/>
      <w:marBottom w:val="0"/>
      <w:divBdr>
        <w:top w:val="none" w:sz="0" w:space="0" w:color="auto"/>
        <w:left w:val="none" w:sz="0" w:space="0" w:color="auto"/>
        <w:bottom w:val="none" w:sz="0" w:space="0" w:color="auto"/>
        <w:right w:val="none" w:sz="0" w:space="0" w:color="auto"/>
      </w:divBdr>
    </w:div>
    <w:div w:id="1043215560">
      <w:bodyDiv w:val="1"/>
      <w:marLeft w:val="0"/>
      <w:marRight w:val="0"/>
      <w:marTop w:val="0"/>
      <w:marBottom w:val="0"/>
      <w:divBdr>
        <w:top w:val="none" w:sz="0" w:space="0" w:color="auto"/>
        <w:left w:val="none" w:sz="0" w:space="0" w:color="auto"/>
        <w:bottom w:val="none" w:sz="0" w:space="0" w:color="auto"/>
        <w:right w:val="none" w:sz="0" w:space="0" w:color="auto"/>
      </w:divBdr>
    </w:div>
    <w:div w:id="1043482702">
      <w:bodyDiv w:val="1"/>
      <w:marLeft w:val="0"/>
      <w:marRight w:val="0"/>
      <w:marTop w:val="0"/>
      <w:marBottom w:val="0"/>
      <w:divBdr>
        <w:top w:val="none" w:sz="0" w:space="0" w:color="auto"/>
        <w:left w:val="none" w:sz="0" w:space="0" w:color="auto"/>
        <w:bottom w:val="none" w:sz="0" w:space="0" w:color="auto"/>
        <w:right w:val="none" w:sz="0" w:space="0" w:color="auto"/>
      </w:divBdr>
    </w:div>
    <w:div w:id="1045758361">
      <w:bodyDiv w:val="1"/>
      <w:marLeft w:val="0"/>
      <w:marRight w:val="0"/>
      <w:marTop w:val="0"/>
      <w:marBottom w:val="0"/>
      <w:divBdr>
        <w:top w:val="none" w:sz="0" w:space="0" w:color="auto"/>
        <w:left w:val="none" w:sz="0" w:space="0" w:color="auto"/>
        <w:bottom w:val="none" w:sz="0" w:space="0" w:color="auto"/>
        <w:right w:val="none" w:sz="0" w:space="0" w:color="auto"/>
      </w:divBdr>
    </w:div>
    <w:div w:id="1046639895">
      <w:bodyDiv w:val="1"/>
      <w:marLeft w:val="0"/>
      <w:marRight w:val="0"/>
      <w:marTop w:val="0"/>
      <w:marBottom w:val="0"/>
      <w:divBdr>
        <w:top w:val="none" w:sz="0" w:space="0" w:color="auto"/>
        <w:left w:val="none" w:sz="0" w:space="0" w:color="auto"/>
        <w:bottom w:val="none" w:sz="0" w:space="0" w:color="auto"/>
        <w:right w:val="none" w:sz="0" w:space="0" w:color="auto"/>
      </w:divBdr>
    </w:div>
    <w:div w:id="1047342528">
      <w:bodyDiv w:val="1"/>
      <w:marLeft w:val="0"/>
      <w:marRight w:val="0"/>
      <w:marTop w:val="0"/>
      <w:marBottom w:val="0"/>
      <w:divBdr>
        <w:top w:val="none" w:sz="0" w:space="0" w:color="auto"/>
        <w:left w:val="none" w:sz="0" w:space="0" w:color="auto"/>
        <w:bottom w:val="none" w:sz="0" w:space="0" w:color="auto"/>
        <w:right w:val="none" w:sz="0" w:space="0" w:color="auto"/>
      </w:divBdr>
    </w:div>
    <w:div w:id="1053040255">
      <w:bodyDiv w:val="1"/>
      <w:marLeft w:val="0"/>
      <w:marRight w:val="0"/>
      <w:marTop w:val="0"/>
      <w:marBottom w:val="0"/>
      <w:divBdr>
        <w:top w:val="none" w:sz="0" w:space="0" w:color="auto"/>
        <w:left w:val="none" w:sz="0" w:space="0" w:color="auto"/>
        <w:bottom w:val="none" w:sz="0" w:space="0" w:color="auto"/>
        <w:right w:val="none" w:sz="0" w:space="0" w:color="auto"/>
      </w:divBdr>
    </w:div>
    <w:div w:id="1053314210">
      <w:bodyDiv w:val="1"/>
      <w:marLeft w:val="0"/>
      <w:marRight w:val="0"/>
      <w:marTop w:val="0"/>
      <w:marBottom w:val="0"/>
      <w:divBdr>
        <w:top w:val="none" w:sz="0" w:space="0" w:color="auto"/>
        <w:left w:val="none" w:sz="0" w:space="0" w:color="auto"/>
        <w:bottom w:val="none" w:sz="0" w:space="0" w:color="auto"/>
        <w:right w:val="none" w:sz="0" w:space="0" w:color="auto"/>
      </w:divBdr>
    </w:div>
    <w:div w:id="1055742911">
      <w:bodyDiv w:val="1"/>
      <w:marLeft w:val="0"/>
      <w:marRight w:val="0"/>
      <w:marTop w:val="0"/>
      <w:marBottom w:val="0"/>
      <w:divBdr>
        <w:top w:val="none" w:sz="0" w:space="0" w:color="auto"/>
        <w:left w:val="none" w:sz="0" w:space="0" w:color="auto"/>
        <w:bottom w:val="none" w:sz="0" w:space="0" w:color="auto"/>
        <w:right w:val="none" w:sz="0" w:space="0" w:color="auto"/>
      </w:divBdr>
    </w:div>
    <w:div w:id="1056782843">
      <w:bodyDiv w:val="1"/>
      <w:marLeft w:val="0"/>
      <w:marRight w:val="0"/>
      <w:marTop w:val="0"/>
      <w:marBottom w:val="0"/>
      <w:divBdr>
        <w:top w:val="none" w:sz="0" w:space="0" w:color="auto"/>
        <w:left w:val="none" w:sz="0" w:space="0" w:color="auto"/>
        <w:bottom w:val="none" w:sz="0" w:space="0" w:color="auto"/>
        <w:right w:val="none" w:sz="0" w:space="0" w:color="auto"/>
      </w:divBdr>
    </w:div>
    <w:div w:id="1057436467">
      <w:bodyDiv w:val="1"/>
      <w:marLeft w:val="0"/>
      <w:marRight w:val="0"/>
      <w:marTop w:val="0"/>
      <w:marBottom w:val="0"/>
      <w:divBdr>
        <w:top w:val="none" w:sz="0" w:space="0" w:color="auto"/>
        <w:left w:val="none" w:sz="0" w:space="0" w:color="auto"/>
        <w:bottom w:val="none" w:sz="0" w:space="0" w:color="auto"/>
        <w:right w:val="none" w:sz="0" w:space="0" w:color="auto"/>
      </w:divBdr>
    </w:div>
    <w:div w:id="1058168534">
      <w:bodyDiv w:val="1"/>
      <w:marLeft w:val="0"/>
      <w:marRight w:val="0"/>
      <w:marTop w:val="0"/>
      <w:marBottom w:val="0"/>
      <w:divBdr>
        <w:top w:val="none" w:sz="0" w:space="0" w:color="auto"/>
        <w:left w:val="none" w:sz="0" w:space="0" w:color="auto"/>
        <w:bottom w:val="none" w:sz="0" w:space="0" w:color="auto"/>
        <w:right w:val="none" w:sz="0" w:space="0" w:color="auto"/>
      </w:divBdr>
    </w:div>
    <w:div w:id="1058479337">
      <w:bodyDiv w:val="1"/>
      <w:marLeft w:val="0"/>
      <w:marRight w:val="0"/>
      <w:marTop w:val="0"/>
      <w:marBottom w:val="0"/>
      <w:divBdr>
        <w:top w:val="none" w:sz="0" w:space="0" w:color="auto"/>
        <w:left w:val="none" w:sz="0" w:space="0" w:color="auto"/>
        <w:bottom w:val="none" w:sz="0" w:space="0" w:color="auto"/>
        <w:right w:val="none" w:sz="0" w:space="0" w:color="auto"/>
      </w:divBdr>
    </w:div>
    <w:div w:id="1061368196">
      <w:bodyDiv w:val="1"/>
      <w:marLeft w:val="0"/>
      <w:marRight w:val="0"/>
      <w:marTop w:val="0"/>
      <w:marBottom w:val="0"/>
      <w:divBdr>
        <w:top w:val="none" w:sz="0" w:space="0" w:color="auto"/>
        <w:left w:val="none" w:sz="0" w:space="0" w:color="auto"/>
        <w:bottom w:val="none" w:sz="0" w:space="0" w:color="auto"/>
        <w:right w:val="none" w:sz="0" w:space="0" w:color="auto"/>
      </w:divBdr>
    </w:div>
    <w:div w:id="1061441810">
      <w:bodyDiv w:val="1"/>
      <w:marLeft w:val="0"/>
      <w:marRight w:val="0"/>
      <w:marTop w:val="0"/>
      <w:marBottom w:val="0"/>
      <w:divBdr>
        <w:top w:val="none" w:sz="0" w:space="0" w:color="auto"/>
        <w:left w:val="none" w:sz="0" w:space="0" w:color="auto"/>
        <w:bottom w:val="none" w:sz="0" w:space="0" w:color="auto"/>
        <w:right w:val="none" w:sz="0" w:space="0" w:color="auto"/>
      </w:divBdr>
    </w:div>
    <w:div w:id="1061563850">
      <w:bodyDiv w:val="1"/>
      <w:marLeft w:val="0"/>
      <w:marRight w:val="0"/>
      <w:marTop w:val="0"/>
      <w:marBottom w:val="0"/>
      <w:divBdr>
        <w:top w:val="none" w:sz="0" w:space="0" w:color="auto"/>
        <w:left w:val="none" w:sz="0" w:space="0" w:color="auto"/>
        <w:bottom w:val="none" w:sz="0" w:space="0" w:color="auto"/>
        <w:right w:val="none" w:sz="0" w:space="0" w:color="auto"/>
      </w:divBdr>
    </w:div>
    <w:div w:id="1061640035">
      <w:bodyDiv w:val="1"/>
      <w:marLeft w:val="0"/>
      <w:marRight w:val="0"/>
      <w:marTop w:val="0"/>
      <w:marBottom w:val="0"/>
      <w:divBdr>
        <w:top w:val="none" w:sz="0" w:space="0" w:color="auto"/>
        <w:left w:val="none" w:sz="0" w:space="0" w:color="auto"/>
        <w:bottom w:val="none" w:sz="0" w:space="0" w:color="auto"/>
        <w:right w:val="none" w:sz="0" w:space="0" w:color="auto"/>
      </w:divBdr>
    </w:div>
    <w:div w:id="1063064728">
      <w:bodyDiv w:val="1"/>
      <w:marLeft w:val="0"/>
      <w:marRight w:val="0"/>
      <w:marTop w:val="0"/>
      <w:marBottom w:val="0"/>
      <w:divBdr>
        <w:top w:val="none" w:sz="0" w:space="0" w:color="auto"/>
        <w:left w:val="none" w:sz="0" w:space="0" w:color="auto"/>
        <w:bottom w:val="none" w:sz="0" w:space="0" w:color="auto"/>
        <w:right w:val="none" w:sz="0" w:space="0" w:color="auto"/>
      </w:divBdr>
    </w:div>
    <w:div w:id="1063941082">
      <w:bodyDiv w:val="1"/>
      <w:marLeft w:val="0"/>
      <w:marRight w:val="0"/>
      <w:marTop w:val="0"/>
      <w:marBottom w:val="0"/>
      <w:divBdr>
        <w:top w:val="none" w:sz="0" w:space="0" w:color="auto"/>
        <w:left w:val="none" w:sz="0" w:space="0" w:color="auto"/>
        <w:bottom w:val="none" w:sz="0" w:space="0" w:color="auto"/>
        <w:right w:val="none" w:sz="0" w:space="0" w:color="auto"/>
      </w:divBdr>
    </w:div>
    <w:div w:id="1063942749">
      <w:bodyDiv w:val="1"/>
      <w:marLeft w:val="0"/>
      <w:marRight w:val="0"/>
      <w:marTop w:val="0"/>
      <w:marBottom w:val="0"/>
      <w:divBdr>
        <w:top w:val="none" w:sz="0" w:space="0" w:color="auto"/>
        <w:left w:val="none" w:sz="0" w:space="0" w:color="auto"/>
        <w:bottom w:val="none" w:sz="0" w:space="0" w:color="auto"/>
        <w:right w:val="none" w:sz="0" w:space="0" w:color="auto"/>
      </w:divBdr>
    </w:div>
    <w:div w:id="1065956287">
      <w:bodyDiv w:val="1"/>
      <w:marLeft w:val="0"/>
      <w:marRight w:val="0"/>
      <w:marTop w:val="0"/>
      <w:marBottom w:val="0"/>
      <w:divBdr>
        <w:top w:val="none" w:sz="0" w:space="0" w:color="auto"/>
        <w:left w:val="none" w:sz="0" w:space="0" w:color="auto"/>
        <w:bottom w:val="none" w:sz="0" w:space="0" w:color="auto"/>
        <w:right w:val="none" w:sz="0" w:space="0" w:color="auto"/>
      </w:divBdr>
    </w:div>
    <w:div w:id="1066031483">
      <w:bodyDiv w:val="1"/>
      <w:marLeft w:val="0"/>
      <w:marRight w:val="0"/>
      <w:marTop w:val="0"/>
      <w:marBottom w:val="0"/>
      <w:divBdr>
        <w:top w:val="none" w:sz="0" w:space="0" w:color="auto"/>
        <w:left w:val="none" w:sz="0" w:space="0" w:color="auto"/>
        <w:bottom w:val="none" w:sz="0" w:space="0" w:color="auto"/>
        <w:right w:val="none" w:sz="0" w:space="0" w:color="auto"/>
      </w:divBdr>
    </w:div>
    <w:div w:id="1067651129">
      <w:bodyDiv w:val="1"/>
      <w:marLeft w:val="0"/>
      <w:marRight w:val="0"/>
      <w:marTop w:val="0"/>
      <w:marBottom w:val="0"/>
      <w:divBdr>
        <w:top w:val="none" w:sz="0" w:space="0" w:color="auto"/>
        <w:left w:val="none" w:sz="0" w:space="0" w:color="auto"/>
        <w:bottom w:val="none" w:sz="0" w:space="0" w:color="auto"/>
        <w:right w:val="none" w:sz="0" w:space="0" w:color="auto"/>
      </w:divBdr>
    </w:div>
    <w:div w:id="1067845755">
      <w:bodyDiv w:val="1"/>
      <w:marLeft w:val="0"/>
      <w:marRight w:val="0"/>
      <w:marTop w:val="0"/>
      <w:marBottom w:val="0"/>
      <w:divBdr>
        <w:top w:val="none" w:sz="0" w:space="0" w:color="auto"/>
        <w:left w:val="none" w:sz="0" w:space="0" w:color="auto"/>
        <w:bottom w:val="none" w:sz="0" w:space="0" w:color="auto"/>
        <w:right w:val="none" w:sz="0" w:space="0" w:color="auto"/>
      </w:divBdr>
    </w:div>
    <w:div w:id="1067995275">
      <w:bodyDiv w:val="1"/>
      <w:marLeft w:val="0"/>
      <w:marRight w:val="0"/>
      <w:marTop w:val="0"/>
      <w:marBottom w:val="0"/>
      <w:divBdr>
        <w:top w:val="none" w:sz="0" w:space="0" w:color="auto"/>
        <w:left w:val="none" w:sz="0" w:space="0" w:color="auto"/>
        <w:bottom w:val="none" w:sz="0" w:space="0" w:color="auto"/>
        <w:right w:val="none" w:sz="0" w:space="0" w:color="auto"/>
      </w:divBdr>
    </w:div>
    <w:div w:id="1068504010">
      <w:bodyDiv w:val="1"/>
      <w:marLeft w:val="0"/>
      <w:marRight w:val="0"/>
      <w:marTop w:val="0"/>
      <w:marBottom w:val="0"/>
      <w:divBdr>
        <w:top w:val="none" w:sz="0" w:space="0" w:color="auto"/>
        <w:left w:val="none" w:sz="0" w:space="0" w:color="auto"/>
        <w:bottom w:val="none" w:sz="0" w:space="0" w:color="auto"/>
        <w:right w:val="none" w:sz="0" w:space="0" w:color="auto"/>
      </w:divBdr>
    </w:div>
    <w:div w:id="1068765557">
      <w:bodyDiv w:val="1"/>
      <w:marLeft w:val="0"/>
      <w:marRight w:val="0"/>
      <w:marTop w:val="0"/>
      <w:marBottom w:val="0"/>
      <w:divBdr>
        <w:top w:val="none" w:sz="0" w:space="0" w:color="auto"/>
        <w:left w:val="none" w:sz="0" w:space="0" w:color="auto"/>
        <w:bottom w:val="none" w:sz="0" w:space="0" w:color="auto"/>
        <w:right w:val="none" w:sz="0" w:space="0" w:color="auto"/>
      </w:divBdr>
    </w:div>
    <w:div w:id="1070423110">
      <w:bodyDiv w:val="1"/>
      <w:marLeft w:val="0"/>
      <w:marRight w:val="0"/>
      <w:marTop w:val="0"/>
      <w:marBottom w:val="0"/>
      <w:divBdr>
        <w:top w:val="none" w:sz="0" w:space="0" w:color="auto"/>
        <w:left w:val="none" w:sz="0" w:space="0" w:color="auto"/>
        <w:bottom w:val="none" w:sz="0" w:space="0" w:color="auto"/>
        <w:right w:val="none" w:sz="0" w:space="0" w:color="auto"/>
      </w:divBdr>
    </w:div>
    <w:div w:id="1072316290">
      <w:bodyDiv w:val="1"/>
      <w:marLeft w:val="0"/>
      <w:marRight w:val="0"/>
      <w:marTop w:val="0"/>
      <w:marBottom w:val="0"/>
      <w:divBdr>
        <w:top w:val="none" w:sz="0" w:space="0" w:color="auto"/>
        <w:left w:val="none" w:sz="0" w:space="0" w:color="auto"/>
        <w:bottom w:val="none" w:sz="0" w:space="0" w:color="auto"/>
        <w:right w:val="none" w:sz="0" w:space="0" w:color="auto"/>
      </w:divBdr>
    </w:div>
    <w:div w:id="1072508661">
      <w:bodyDiv w:val="1"/>
      <w:marLeft w:val="0"/>
      <w:marRight w:val="0"/>
      <w:marTop w:val="0"/>
      <w:marBottom w:val="0"/>
      <w:divBdr>
        <w:top w:val="none" w:sz="0" w:space="0" w:color="auto"/>
        <w:left w:val="none" w:sz="0" w:space="0" w:color="auto"/>
        <w:bottom w:val="none" w:sz="0" w:space="0" w:color="auto"/>
        <w:right w:val="none" w:sz="0" w:space="0" w:color="auto"/>
      </w:divBdr>
    </w:div>
    <w:div w:id="1074862485">
      <w:bodyDiv w:val="1"/>
      <w:marLeft w:val="0"/>
      <w:marRight w:val="0"/>
      <w:marTop w:val="0"/>
      <w:marBottom w:val="0"/>
      <w:divBdr>
        <w:top w:val="none" w:sz="0" w:space="0" w:color="auto"/>
        <w:left w:val="none" w:sz="0" w:space="0" w:color="auto"/>
        <w:bottom w:val="none" w:sz="0" w:space="0" w:color="auto"/>
        <w:right w:val="none" w:sz="0" w:space="0" w:color="auto"/>
      </w:divBdr>
    </w:div>
    <w:div w:id="1075013469">
      <w:bodyDiv w:val="1"/>
      <w:marLeft w:val="0"/>
      <w:marRight w:val="0"/>
      <w:marTop w:val="0"/>
      <w:marBottom w:val="0"/>
      <w:divBdr>
        <w:top w:val="none" w:sz="0" w:space="0" w:color="auto"/>
        <w:left w:val="none" w:sz="0" w:space="0" w:color="auto"/>
        <w:bottom w:val="none" w:sz="0" w:space="0" w:color="auto"/>
        <w:right w:val="none" w:sz="0" w:space="0" w:color="auto"/>
      </w:divBdr>
    </w:div>
    <w:div w:id="1075780958">
      <w:bodyDiv w:val="1"/>
      <w:marLeft w:val="0"/>
      <w:marRight w:val="0"/>
      <w:marTop w:val="0"/>
      <w:marBottom w:val="0"/>
      <w:divBdr>
        <w:top w:val="none" w:sz="0" w:space="0" w:color="auto"/>
        <w:left w:val="none" w:sz="0" w:space="0" w:color="auto"/>
        <w:bottom w:val="none" w:sz="0" w:space="0" w:color="auto"/>
        <w:right w:val="none" w:sz="0" w:space="0" w:color="auto"/>
      </w:divBdr>
    </w:div>
    <w:div w:id="1079182346">
      <w:bodyDiv w:val="1"/>
      <w:marLeft w:val="0"/>
      <w:marRight w:val="0"/>
      <w:marTop w:val="0"/>
      <w:marBottom w:val="0"/>
      <w:divBdr>
        <w:top w:val="none" w:sz="0" w:space="0" w:color="auto"/>
        <w:left w:val="none" w:sz="0" w:space="0" w:color="auto"/>
        <w:bottom w:val="none" w:sz="0" w:space="0" w:color="auto"/>
        <w:right w:val="none" w:sz="0" w:space="0" w:color="auto"/>
      </w:divBdr>
    </w:div>
    <w:div w:id="1079332863">
      <w:bodyDiv w:val="1"/>
      <w:marLeft w:val="0"/>
      <w:marRight w:val="0"/>
      <w:marTop w:val="0"/>
      <w:marBottom w:val="0"/>
      <w:divBdr>
        <w:top w:val="none" w:sz="0" w:space="0" w:color="auto"/>
        <w:left w:val="none" w:sz="0" w:space="0" w:color="auto"/>
        <w:bottom w:val="none" w:sz="0" w:space="0" w:color="auto"/>
        <w:right w:val="none" w:sz="0" w:space="0" w:color="auto"/>
      </w:divBdr>
    </w:div>
    <w:div w:id="1082720410">
      <w:bodyDiv w:val="1"/>
      <w:marLeft w:val="0"/>
      <w:marRight w:val="0"/>
      <w:marTop w:val="0"/>
      <w:marBottom w:val="0"/>
      <w:divBdr>
        <w:top w:val="none" w:sz="0" w:space="0" w:color="auto"/>
        <w:left w:val="none" w:sz="0" w:space="0" w:color="auto"/>
        <w:bottom w:val="none" w:sz="0" w:space="0" w:color="auto"/>
        <w:right w:val="none" w:sz="0" w:space="0" w:color="auto"/>
      </w:divBdr>
    </w:div>
    <w:div w:id="1086147130">
      <w:bodyDiv w:val="1"/>
      <w:marLeft w:val="0"/>
      <w:marRight w:val="0"/>
      <w:marTop w:val="0"/>
      <w:marBottom w:val="0"/>
      <w:divBdr>
        <w:top w:val="none" w:sz="0" w:space="0" w:color="auto"/>
        <w:left w:val="none" w:sz="0" w:space="0" w:color="auto"/>
        <w:bottom w:val="none" w:sz="0" w:space="0" w:color="auto"/>
        <w:right w:val="none" w:sz="0" w:space="0" w:color="auto"/>
      </w:divBdr>
    </w:div>
    <w:div w:id="1087078116">
      <w:bodyDiv w:val="1"/>
      <w:marLeft w:val="0"/>
      <w:marRight w:val="0"/>
      <w:marTop w:val="0"/>
      <w:marBottom w:val="0"/>
      <w:divBdr>
        <w:top w:val="none" w:sz="0" w:space="0" w:color="auto"/>
        <w:left w:val="none" w:sz="0" w:space="0" w:color="auto"/>
        <w:bottom w:val="none" w:sz="0" w:space="0" w:color="auto"/>
        <w:right w:val="none" w:sz="0" w:space="0" w:color="auto"/>
      </w:divBdr>
    </w:div>
    <w:div w:id="1087385445">
      <w:bodyDiv w:val="1"/>
      <w:marLeft w:val="0"/>
      <w:marRight w:val="0"/>
      <w:marTop w:val="0"/>
      <w:marBottom w:val="0"/>
      <w:divBdr>
        <w:top w:val="none" w:sz="0" w:space="0" w:color="auto"/>
        <w:left w:val="none" w:sz="0" w:space="0" w:color="auto"/>
        <w:bottom w:val="none" w:sz="0" w:space="0" w:color="auto"/>
        <w:right w:val="none" w:sz="0" w:space="0" w:color="auto"/>
      </w:divBdr>
    </w:div>
    <w:div w:id="1089232323">
      <w:bodyDiv w:val="1"/>
      <w:marLeft w:val="0"/>
      <w:marRight w:val="0"/>
      <w:marTop w:val="0"/>
      <w:marBottom w:val="0"/>
      <w:divBdr>
        <w:top w:val="none" w:sz="0" w:space="0" w:color="auto"/>
        <w:left w:val="none" w:sz="0" w:space="0" w:color="auto"/>
        <w:bottom w:val="none" w:sz="0" w:space="0" w:color="auto"/>
        <w:right w:val="none" w:sz="0" w:space="0" w:color="auto"/>
      </w:divBdr>
    </w:div>
    <w:div w:id="1089499264">
      <w:bodyDiv w:val="1"/>
      <w:marLeft w:val="0"/>
      <w:marRight w:val="0"/>
      <w:marTop w:val="0"/>
      <w:marBottom w:val="0"/>
      <w:divBdr>
        <w:top w:val="none" w:sz="0" w:space="0" w:color="auto"/>
        <w:left w:val="none" w:sz="0" w:space="0" w:color="auto"/>
        <w:bottom w:val="none" w:sz="0" w:space="0" w:color="auto"/>
        <w:right w:val="none" w:sz="0" w:space="0" w:color="auto"/>
      </w:divBdr>
    </w:div>
    <w:div w:id="1091390127">
      <w:bodyDiv w:val="1"/>
      <w:marLeft w:val="0"/>
      <w:marRight w:val="0"/>
      <w:marTop w:val="0"/>
      <w:marBottom w:val="0"/>
      <w:divBdr>
        <w:top w:val="none" w:sz="0" w:space="0" w:color="auto"/>
        <w:left w:val="none" w:sz="0" w:space="0" w:color="auto"/>
        <w:bottom w:val="none" w:sz="0" w:space="0" w:color="auto"/>
        <w:right w:val="none" w:sz="0" w:space="0" w:color="auto"/>
      </w:divBdr>
    </w:div>
    <w:div w:id="1091510751">
      <w:bodyDiv w:val="1"/>
      <w:marLeft w:val="0"/>
      <w:marRight w:val="0"/>
      <w:marTop w:val="0"/>
      <w:marBottom w:val="0"/>
      <w:divBdr>
        <w:top w:val="none" w:sz="0" w:space="0" w:color="auto"/>
        <w:left w:val="none" w:sz="0" w:space="0" w:color="auto"/>
        <w:bottom w:val="none" w:sz="0" w:space="0" w:color="auto"/>
        <w:right w:val="none" w:sz="0" w:space="0" w:color="auto"/>
      </w:divBdr>
    </w:div>
    <w:div w:id="1092160469">
      <w:bodyDiv w:val="1"/>
      <w:marLeft w:val="0"/>
      <w:marRight w:val="0"/>
      <w:marTop w:val="0"/>
      <w:marBottom w:val="0"/>
      <w:divBdr>
        <w:top w:val="none" w:sz="0" w:space="0" w:color="auto"/>
        <w:left w:val="none" w:sz="0" w:space="0" w:color="auto"/>
        <w:bottom w:val="none" w:sz="0" w:space="0" w:color="auto"/>
        <w:right w:val="none" w:sz="0" w:space="0" w:color="auto"/>
      </w:divBdr>
    </w:div>
    <w:div w:id="1092699550">
      <w:bodyDiv w:val="1"/>
      <w:marLeft w:val="0"/>
      <w:marRight w:val="0"/>
      <w:marTop w:val="0"/>
      <w:marBottom w:val="0"/>
      <w:divBdr>
        <w:top w:val="none" w:sz="0" w:space="0" w:color="auto"/>
        <w:left w:val="none" w:sz="0" w:space="0" w:color="auto"/>
        <w:bottom w:val="none" w:sz="0" w:space="0" w:color="auto"/>
        <w:right w:val="none" w:sz="0" w:space="0" w:color="auto"/>
      </w:divBdr>
    </w:div>
    <w:div w:id="1092772925">
      <w:bodyDiv w:val="1"/>
      <w:marLeft w:val="0"/>
      <w:marRight w:val="0"/>
      <w:marTop w:val="0"/>
      <w:marBottom w:val="0"/>
      <w:divBdr>
        <w:top w:val="none" w:sz="0" w:space="0" w:color="auto"/>
        <w:left w:val="none" w:sz="0" w:space="0" w:color="auto"/>
        <w:bottom w:val="none" w:sz="0" w:space="0" w:color="auto"/>
        <w:right w:val="none" w:sz="0" w:space="0" w:color="auto"/>
      </w:divBdr>
    </w:div>
    <w:div w:id="1093207373">
      <w:bodyDiv w:val="1"/>
      <w:marLeft w:val="0"/>
      <w:marRight w:val="0"/>
      <w:marTop w:val="0"/>
      <w:marBottom w:val="0"/>
      <w:divBdr>
        <w:top w:val="none" w:sz="0" w:space="0" w:color="auto"/>
        <w:left w:val="none" w:sz="0" w:space="0" w:color="auto"/>
        <w:bottom w:val="none" w:sz="0" w:space="0" w:color="auto"/>
        <w:right w:val="none" w:sz="0" w:space="0" w:color="auto"/>
      </w:divBdr>
    </w:div>
    <w:div w:id="1094201802">
      <w:bodyDiv w:val="1"/>
      <w:marLeft w:val="0"/>
      <w:marRight w:val="0"/>
      <w:marTop w:val="0"/>
      <w:marBottom w:val="0"/>
      <w:divBdr>
        <w:top w:val="none" w:sz="0" w:space="0" w:color="auto"/>
        <w:left w:val="none" w:sz="0" w:space="0" w:color="auto"/>
        <w:bottom w:val="none" w:sz="0" w:space="0" w:color="auto"/>
        <w:right w:val="none" w:sz="0" w:space="0" w:color="auto"/>
      </w:divBdr>
    </w:div>
    <w:div w:id="1095130386">
      <w:bodyDiv w:val="1"/>
      <w:marLeft w:val="0"/>
      <w:marRight w:val="0"/>
      <w:marTop w:val="0"/>
      <w:marBottom w:val="0"/>
      <w:divBdr>
        <w:top w:val="none" w:sz="0" w:space="0" w:color="auto"/>
        <w:left w:val="none" w:sz="0" w:space="0" w:color="auto"/>
        <w:bottom w:val="none" w:sz="0" w:space="0" w:color="auto"/>
        <w:right w:val="none" w:sz="0" w:space="0" w:color="auto"/>
      </w:divBdr>
    </w:div>
    <w:div w:id="1095328315">
      <w:bodyDiv w:val="1"/>
      <w:marLeft w:val="0"/>
      <w:marRight w:val="0"/>
      <w:marTop w:val="0"/>
      <w:marBottom w:val="0"/>
      <w:divBdr>
        <w:top w:val="none" w:sz="0" w:space="0" w:color="auto"/>
        <w:left w:val="none" w:sz="0" w:space="0" w:color="auto"/>
        <w:bottom w:val="none" w:sz="0" w:space="0" w:color="auto"/>
        <w:right w:val="none" w:sz="0" w:space="0" w:color="auto"/>
      </w:divBdr>
    </w:div>
    <w:div w:id="1096246396">
      <w:bodyDiv w:val="1"/>
      <w:marLeft w:val="0"/>
      <w:marRight w:val="0"/>
      <w:marTop w:val="0"/>
      <w:marBottom w:val="0"/>
      <w:divBdr>
        <w:top w:val="none" w:sz="0" w:space="0" w:color="auto"/>
        <w:left w:val="none" w:sz="0" w:space="0" w:color="auto"/>
        <w:bottom w:val="none" w:sz="0" w:space="0" w:color="auto"/>
        <w:right w:val="none" w:sz="0" w:space="0" w:color="auto"/>
      </w:divBdr>
    </w:div>
    <w:div w:id="1096561782">
      <w:bodyDiv w:val="1"/>
      <w:marLeft w:val="0"/>
      <w:marRight w:val="0"/>
      <w:marTop w:val="0"/>
      <w:marBottom w:val="0"/>
      <w:divBdr>
        <w:top w:val="none" w:sz="0" w:space="0" w:color="auto"/>
        <w:left w:val="none" w:sz="0" w:space="0" w:color="auto"/>
        <w:bottom w:val="none" w:sz="0" w:space="0" w:color="auto"/>
        <w:right w:val="none" w:sz="0" w:space="0" w:color="auto"/>
      </w:divBdr>
    </w:div>
    <w:div w:id="1098063698">
      <w:bodyDiv w:val="1"/>
      <w:marLeft w:val="0"/>
      <w:marRight w:val="0"/>
      <w:marTop w:val="0"/>
      <w:marBottom w:val="0"/>
      <w:divBdr>
        <w:top w:val="none" w:sz="0" w:space="0" w:color="auto"/>
        <w:left w:val="none" w:sz="0" w:space="0" w:color="auto"/>
        <w:bottom w:val="none" w:sz="0" w:space="0" w:color="auto"/>
        <w:right w:val="none" w:sz="0" w:space="0" w:color="auto"/>
      </w:divBdr>
    </w:div>
    <w:div w:id="1098868001">
      <w:bodyDiv w:val="1"/>
      <w:marLeft w:val="0"/>
      <w:marRight w:val="0"/>
      <w:marTop w:val="0"/>
      <w:marBottom w:val="0"/>
      <w:divBdr>
        <w:top w:val="none" w:sz="0" w:space="0" w:color="auto"/>
        <w:left w:val="none" w:sz="0" w:space="0" w:color="auto"/>
        <w:bottom w:val="none" w:sz="0" w:space="0" w:color="auto"/>
        <w:right w:val="none" w:sz="0" w:space="0" w:color="auto"/>
      </w:divBdr>
    </w:div>
    <w:div w:id="1098908116">
      <w:bodyDiv w:val="1"/>
      <w:marLeft w:val="0"/>
      <w:marRight w:val="0"/>
      <w:marTop w:val="0"/>
      <w:marBottom w:val="0"/>
      <w:divBdr>
        <w:top w:val="none" w:sz="0" w:space="0" w:color="auto"/>
        <w:left w:val="none" w:sz="0" w:space="0" w:color="auto"/>
        <w:bottom w:val="none" w:sz="0" w:space="0" w:color="auto"/>
        <w:right w:val="none" w:sz="0" w:space="0" w:color="auto"/>
      </w:divBdr>
    </w:div>
    <w:div w:id="1099761375">
      <w:bodyDiv w:val="1"/>
      <w:marLeft w:val="0"/>
      <w:marRight w:val="0"/>
      <w:marTop w:val="0"/>
      <w:marBottom w:val="0"/>
      <w:divBdr>
        <w:top w:val="none" w:sz="0" w:space="0" w:color="auto"/>
        <w:left w:val="none" w:sz="0" w:space="0" w:color="auto"/>
        <w:bottom w:val="none" w:sz="0" w:space="0" w:color="auto"/>
        <w:right w:val="none" w:sz="0" w:space="0" w:color="auto"/>
      </w:divBdr>
    </w:div>
    <w:div w:id="1100099898">
      <w:bodyDiv w:val="1"/>
      <w:marLeft w:val="0"/>
      <w:marRight w:val="0"/>
      <w:marTop w:val="0"/>
      <w:marBottom w:val="0"/>
      <w:divBdr>
        <w:top w:val="none" w:sz="0" w:space="0" w:color="auto"/>
        <w:left w:val="none" w:sz="0" w:space="0" w:color="auto"/>
        <w:bottom w:val="none" w:sz="0" w:space="0" w:color="auto"/>
        <w:right w:val="none" w:sz="0" w:space="0" w:color="auto"/>
      </w:divBdr>
    </w:div>
    <w:div w:id="1101996595">
      <w:bodyDiv w:val="1"/>
      <w:marLeft w:val="0"/>
      <w:marRight w:val="0"/>
      <w:marTop w:val="0"/>
      <w:marBottom w:val="0"/>
      <w:divBdr>
        <w:top w:val="none" w:sz="0" w:space="0" w:color="auto"/>
        <w:left w:val="none" w:sz="0" w:space="0" w:color="auto"/>
        <w:bottom w:val="none" w:sz="0" w:space="0" w:color="auto"/>
        <w:right w:val="none" w:sz="0" w:space="0" w:color="auto"/>
      </w:divBdr>
    </w:div>
    <w:div w:id="1102341447">
      <w:bodyDiv w:val="1"/>
      <w:marLeft w:val="0"/>
      <w:marRight w:val="0"/>
      <w:marTop w:val="0"/>
      <w:marBottom w:val="0"/>
      <w:divBdr>
        <w:top w:val="none" w:sz="0" w:space="0" w:color="auto"/>
        <w:left w:val="none" w:sz="0" w:space="0" w:color="auto"/>
        <w:bottom w:val="none" w:sz="0" w:space="0" w:color="auto"/>
        <w:right w:val="none" w:sz="0" w:space="0" w:color="auto"/>
      </w:divBdr>
    </w:div>
    <w:div w:id="1104347221">
      <w:bodyDiv w:val="1"/>
      <w:marLeft w:val="0"/>
      <w:marRight w:val="0"/>
      <w:marTop w:val="0"/>
      <w:marBottom w:val="0"/>
      <w:divBdr>
        <w:top w:val="none" w:sz="0" w:space="0" w:color="auto"/>
        <w:left w:val="none" w:sz="0" w:space="0" w:color="auto"/>
        <w:bottom w:val="none" w:sz="0" w:space="0" w:color="auto"/>
        <w:right w:val="none" w:sz="0" w:space="0" w:color="auto"/>
      </w:divBdr>
    </w:div>
    <w:div w:id="1105729521">
      <w:bodyDiv w:val="1"/>
      <w:marLeft w:val="0"/>
      <w:marRight w:val="0"/>
      <w:marTop w:val="0"/>
      <w:marBottom w:val="0"/>
      <w:divBdr>
        <w:top w:val="none" w:sz="0" w:space="0" w:color="auto"/>
        <w:left w:val="none" w:sz="0" w:space="0" w:color="auto"/>
        <w:bottom w:val="none" w:sz="0" w:space="0" w:color="auto"/>
        <w:right w:val="none" w:sz="0" w:space="0" w:color="auto"/>
      </w:divBdr>
    </w:div>
    <w:div w:id="1108507295">
      <w:bodyDiv w:val="1"/>
      <w:marLeft w:val="0"/>
      <w:marRight w:val="0"/>
      <w:marTop w:val="0"/>
      <w:marBottom w:val="0"/>
      <w:divBdr>
        <w:top w:val="none" w:sz="0" w:space="0" w:color="auto"/>
        <w:left w:val="none" w:sz="0" w:space="0" w:color="auto"/>
        <w:bottom w:val="none" w:sz="0" w:space="0" w:color="auto"/>
        <w:right w:val="none" w:sz="0" w:space="0" w:color="auto"/>
      </w:divBdr>
    </w:div>
    <w:div w:id="1110396640">
      <w:bodyDiv w:val="1"/>
      <w:marLeft w:val="0"/>
      <w:marRight w:val="0"/>
      <w:marTop w:val="0"/>
      <w:marBottom w:val="0"/>
      <w:divBdr>
        <w:top w:val="none" w:sz="0" w:space="0" w:color="auto"/>
        <w:left w:val="none" w:sz="0" w:space="0" w:color="auto"/>
        <w:bottom w:val="none" w:sz="0" w:space="0" w:color="auto"/>
        <w:right w:val="none" w:sz="0" w:space="0" w:color="auto"/>
      </w:divBdr>
    </w:div>
    <w:div w:id="1111317703">
      <w:bodyDiv w:val="1"/>
      <w:marLeft w:val="0"/>
      <w:marRight w:val="0"/>
      <w:marTop w:val="0"/>
      <w:marBottom w:val="0"/>
      <w:divBdr>
        <w:top w:val="none" w:sz="0" w:space="0" w:color="auto"/>
        <w:left w:val="none" w:sz="0" w:space="0" w:color="auto"/>
        <w:bottom w:val="none" w:sz="0" w:space="0" w:color="auto"/>
        <w:right w:val="none" w:sz="0" w:space="0" w:color="auto"/>
      </w:divBdr>
    </w:div>
    <w:div w:id="1112283297">
      <w:bodyDiv w:val="1"/>
      <w:marLeft w:val="0"/>
      <w:marRight w:val="0"/>
      <w:marTop w:val="0"/>
      <w:marBottom w:val="0"/>
      <w:divBdr>
        <w:top w:val="none" w:sz="0" w:space="0" w:color="auto"/>
        <w:left w:val="none" w:sz="0" w:space="0" w:color="auto"/>
        <w:bottom w:val="none" w:sz="0" w:space="0" w:color="auto"/>
        <w:right w:val="none" w:sz="0" w:space="0" w:color="auto"/>
      </w:divBdr>
    </w:div>
    <w:div w:id="1115758120">
      <w:bodyDiv w:val="1"/>
      <w:marLeft w:val="0"/>
      <w:marRight w:val="0"/>
      <w:marTop w:val="0"/>
      <w:marBottom w:val="0"/>
      <w:divBdr>
        <w:top w:val="none" w:sz="0" w:space="0" w:color="auto"/>
        <w:left w:val="none" w:sz="0" w:space="0" w:color="auto"/>
        <w:bottom w:val="none" w:sz="0" w:space="0" w:color="auto"/>
        <w:right w:val="none" w:sz="0" w:space="0" w:color="auto"/>
      </w:divBdr>
    </w:div>
    <w:div w:id="1116409477">
      <w:bodyDiv w:val="1"/>
      <w:marLeft w:val="0"/>
      <w:marRight w:val="0"/>
      <w:marTop w:val="0"/>
      <w:marBottom w:val="0"/>
      <w:divBdr>
        <w:top w:val="none" w:sz="0" w:space="0" w:color="auto"/>
        <w:left w:val="none" w:sz="0" w:space="0" w:color="auto"/>
        <w:bottom w:val="none" w:sz="0" w:space="0" w:color="auto"/>
        <w:right w:val="none" w:sz="0" w:space="0" w:color="auto"/>
      </w:divBdr>
    </w:div>
    <w:div w:id="1117409643">
      <w:bodyDiv w:val="1"/>
      <w:marLeft w:val="0"/>
      <w:marRight w:val="0"/>
      <w:marTop w:val="0"/>
      <w:marBottom w:val="0"/>
      <w:divBdr>
        <w:top w:val="none" w:sz="0" w:space="0" w:color="auto"/>
        <w:left w:val="none" w:sz="0" w:space="0" w:color="auto"/>
        <w:bottom w:val="none" w:sz="0" w:space="0" w:color="auto"/>
        <w:right w:val="none" w:sz="0" w:space="0" w:color="auto"/>
      </w:divBdr>
    </w:div>
    <w:div w:id="1118378783">
      <w:bodyDiv w:val="1"/>
      <w:marLeft w:val="0"/>
      <w:marRight w:val="0"/>
      <w:marTop w:val="0"/>
      <w:marBottom w:val="0"/>
      <w:divBdr>
        <w:top w:val="none" w:sz="0" w:space="0" w:color="auto"/>
        <w:left w:val="none" w:sz="0" w:space="0" w:color="auto"/>
        <w:bottom w:val="none" w:sz="0" w:space="0" w:color="auto"/>
        <w:right w:val="none" w:sz="0" w:space="0" w:color="auto"/>
      </w:divBdr>
    </w:div>
    <w:div w:id="1122381026">
      <w:bodyDiv w:val="1"/>
      <w:marLeft w:val="0"/>
      <w:marRight w:val="0"/>
      <w:marTop w:val="0"/>
      <w:marBottom w:val="0"/>
      <w:divBdr>
        <w:top w:val="none" w:sz="0" w:space="0" w:color="auto"/>
        <w:left w:val="none" w:sz="0" w:space="0" w:color="auto"/>
        <w:bottom w:val="none" w:sz="0" w:space="0" w:color="auto"/>
        <w:right w:val="none" w:sz="0" w:space="0" w:color="auto"/>
      </w:divBdr>
    </w:div>
    <w:div w:id="1122698233">
      <w:bodyDiv w:val="1"/>
      <w:marLeft w:val="0"/>
      <w:marRight w:val="0"/>
      <w:marTop w:val="0"/>
      <w:marBottom w:val="0"/>
      <w:divBdr>
        <w:top w:val="none" w:sz="0" w:space="0" w:color="auto"/>
        <w:left w:val="none" w:sz="0" w:space="0" w:color="auto"/>
        <w:bottom w:val="none" w:sz="0" w:space="0" w:color="auto"/>
        <w:right w:val="none" w:sz="0" w:space="0" w:color="auto"/>
      </w:divBdr>
    </w:div>
    <w:div w:id="1123188106">
      <w:bodyDiv w:val="1"/>
      <w:marLeft w:val="0"/>
      <w:marRight w:val="0"/>
      <w:marTop w:val="0"/>
      <w:marBottom w:val="0"/>
      <w:divBdr>
        <w:top w:val="none" w:sz="0" w:space="0" w:color="auto"/>
        <w:left w:val="none" w:sz="0" w:space="0" w:color="auto"/>
        <w:bottom w:val="none" w:sz="0" w:space="0" w:color="auto"/>
        <w:right w:val="none" w:sz="0" w:space="0" w:color="auto"/>
      </w:divBdr>
    </w:div>
    <w:div w:id="1123570870">
      <w:bodyDiv w:val="1"/>
      <w:marLeft w:val="0"/>
      <w:marRight w:val="0"/>
      <w:marTop w:val="0"/>
      <w:marBottom w:val="0"/>
      <w:divBdr>
        <w:top w:val="none" w:sz="0" w:space="0" w:color="auto"/>
        <w:left w:val="none" w:sz="0" w:space="0" w:color="auto"/>
        <w:bottom w:val="none" w:sz="0" w:space="0" w:color="auto"/>
        <w:right w:val="none" w:sz="0" w:space="0" w:color="auto"/>
      </w:divBdr>
    </w:div>
    <w:div w:id="1126193345">
      <w:bodyDiv w:val="1"/>
      <w:marLeft w:val="0"/>
      <w:marRight w:val="0"/>
      <w:marTop w:val="0"/>
      <w:marBottom w:val="0"/>
      <w:divBdr>
        <w:top w:val="none" w:sz="0" w:space="0" w:color="auto"/>
        <w:left w:val="none" w:sz="0" w:space="0" w:color="auto"/>
        <w:bottom w:val="none" w:sz="0" w:space="0" w:color="auto"/>
        <w:right w:val="none" w:sz="0" w:space="0" w:color="auto"/>
      </w:divBdr>
    </w:div>
    <w:div w:id="1126779295">
      <w:bodyDiv w:val="1"/>
      <w:marLeft w:val="0"/>
      <w:marRight w:val="0"/>
      <w:marTop w:val="0"/>
      <w:marBottom w:val="0"/>
      <w:divBdr>
        <w:top w:val="none" w:sz="0" w:space="0" w:color="auto"/>
        <w:left w:val="none" w:sz="0" w:space="0" w:color="auto"/>
        <w:bottom w:val="none" w:sz="0" w:space="0" w:color="auto"/>
        <w:right w:val="none" w:sz="0" w:space="0" w:color="auto"/>
      </w:divBdr>
    </w:div>
    <w:div w:id="1129081822">
      <w:bodyDiv w:val="1"/>
      <w:marLeft w:val="0"/>
      <w:marRight w:val="0"/>
      <w:marTop w:val="0"/>
      <w:marBottom w:val="0"/>
      <w:divBdr>
        <w:top w:val="none" w:sz="0" w:space="0" w:color="auto"/>
        <w:left w:val="none" w:sz="0" w:space="0" w:color="auto"/>
        <w:bottom w:val="none" w:sz="0" w:space="0" w:color="auto"/>
        <w:right w:val="none" w:sz="0" w:space="0" w:color="auto"/>
      </w:divBdr>
    </w:div>
    <w:div w:id="1129590584">
      <w:bodyDiv w:val="1"/>
      <w:marLeft w:val="0"/>
      <w:marRight w:val="0"/>
      <w:marTop w:val="0"/>
      <w:marBottom w:val="0"/>
      <w:divBdr>
        <w:top w:val="none" w:sz="0" w:space="0" w:color="auto"/>
        <w:left w:val="none" w:sz="0" w:space="0" w:color="auto"/>
        <w:bottom w:val="none" w:sz="0" w:space="0" w:color="auto"/>
        <w:right w:val="none" w:sz="0" w:space="0" w:color="auto"/>
      </w:divBdr>
    </w:div>
    <w:div w:id="1131359834">
      <w:bodyDiv w:val="1"/>
      <w:marLeft w:val="0"/>
      <w:marRight w:val="0"/>
      <w:marTop w:val="0"/>
      <w:marBottom w:val="0"/>
      <w:divBdr>
        <w:top w:val="none" w:sz="0" w:space="0" w:color="auto"/>
        <w:left w:val="none" w:sz="0" w:space="0" w:color="auto"/>
        <w:bottom w:val="none" w:sz="0" w:space="0" w:color="auto"/>
        <w:right w:val="none" w:sz="0" w:space="0" w:color="auto"/>
      </w:divBdr>
    </w:div>
    <w:div w:id="1131557979">
      <w:bodyDiv w:val="1"/>
      <w:marLeft w:val="0"/>
      <w:marRight w:val="0"/>
      <w:marTop w:val="0"/>
      <w:marBottom w:val="0"/>
      <w:divBdr>
        <w:top w:val="none" w:sz="0" w:space="0" w:color="auto"/>
        <w:left w:val="none" w:sz="0" w:space="0" w:color="auto"/>
        <w:bottom w:val="none" w:sz="0" w:space="0" w:color="auto"/>
        <w:right w:val="none" w:sz="0" w:space="0" w:color="auto"/>
      </w:divBdr>
    </w:div>
    <w:div w:id="1131938524">
      <w:bodyDiv w:val="1"/>
      <w:marLeft w:val="0"/>
      <w:marRight w:val="0"/>
      <w:marTop w:val="0"/>
      <w:marBottom w:val="0"/>
      <w:divBdr>
        <w:top w:val="none" w:sz="0" w:space="0" w:color="auto"/>
        <w:left w:val="none" w:sz="0" w:space="0" w:color="auto"/>
        <w:bottom w:val="none" w:sz="0" w:space="0" w:color="auto"/>
        <w:right w:val="none" w:sz="0" w:space="0" w:color="auto"/>
      </w:divBdr>
    </w:div>
    <w:div w:id="1132555760">
      <w:bodyDiv w:val="1"/>
      <w:marLeft w:val="0"/>
      <w:marRight w:val="0"/>
      <w:marTop w:val="0"/>
      <w:marBottom w:val="0"/>
      <w:divBdr>
        <w:top w:val="none" w:sz="0" w:space="0" w:color="auto"/>
        <w:left w:val="none" w:sz="0" w:space="0" w:color="auto"/>
        <w:bottom w:val="none" w:sz="0" w:space="0" w:color="auto"/>
        <w:right w:val="none" w:sz="0" w:space="0" w:color="auto"/>
      </w:divBdr>
    </w:div>
    <w:div w:id="1132944822">
      <w:bodyDiv w:val="1"/>
      <w:marLeft w:val="0"/>
      <w:marRight w:val="0"/>
      <w:marTop w:val="0"/>
      <w:marBottom w:val="0"/>
      <w:divBdr>
        <w:top w:val="none" w:sz="0" w:space="0" w:color="auto"/>
        <w:left w:val="none" w:sz="0" w:space="0" w:color="auto"/>
        <w:bottom w:val="none" w:sz="0" w:space="0" w:color="auto"/>
        <w:right w:val="none" w:sz="0" w:space="0" w:color="auto"/>
      </w:divBdr>
    </w:div>
    <w:div w:id="1133403063">
      <w:bodyDiv w:val="1"/>
      <w:marLeft w:val="0"/>
      <w:marRight w:val="0"/>
      <w:marTop w:val="0"/>
      <w:marBottom w:val="0"/>
      <w:divBdr>
        <w:top w:val="none" w:sz="0" w:space="0" w:color="auto"/>
        <w:left w:val="none" w:sz="0" w:space="0" w:color="auto"/>
        <w:bottom w:val="none" w:sz="0" w:space="0" w:color="auto"/>
        <w:right w:val="none" w:sz="0" w:space="0" w:color="auto"/>
      </w:divBdr>
    </w:div>
    <w:div w:id="1133527182">
      <w:bodyDiv w:val="1"/>
      <w:marLeft w:val="0"/>
      <w:marRight w:val="0"/>
      <w:marTop w:val="0"/>
      <w:marBottom w:val="0"/>
      <w:divBdr>
        <w:top w:val="none" w:sz="0" w:space="0" w:color="auto"/>
        <w:left w:val="none" w:sz="0" w:space="0" w:color="auto"/>
        <w:bottom w:val="none" w:sz="0" w:space="0" w:color="auto"/>
        <w:right w:val="none" w:sz="0" w:space="0" w:color="auto"/>
      </w:divBdr>
    </w:div>
    <w:div w:id="1133716701">
      <w:bodyDiv w:val="1"/>
      <w:marLeft w:val="0"/>
      <w:marRight w:val="0"/>
      <w:marTop w:val="0"/>
      <w:marBottom w:val="0"/>
      <w:divBdr>
        <w:top w:val="none" w:sz="0" w:space="0" w:color="auto"/>
        <w:left w:val="none" w:sz="0" w:space="0" w:color="auto"/>
        <w:bottom w:val="none" w:sz="0" w:space="0" w:color="auto"/>
        <w:right w:val="none" w:sz="0" w:space="0" w:color="auto"/>
      </w:divBdr>
    </w:div>
    <w:div w:id="1133716767">
      <w:bodyDiv w:val="1"/>
      <w:marLeft w:val="0"/>
      <w:marRight w:val="0"/>
      <w:marTop w:val="0"/>
      <w:marBottom w:val="0"/>
      <w:divBdr>
        <w:top w:val="none" w:sz="0" w:space="0" w:color="auto"/>
        <w:left w:val="none" w:sz="0" w:space="0" w:color="auto"/>
        <w:bottom w:val="none" w:sz="0" w:space="0" w:color="auto"/>
        <w:right w:val="none" w:sz="0" w:space="0" w:color="auto"/>
      </w:divBdr>
    </w:div>
    <w:div w:id="1134179874">
      <w:bodyDiv w:val="1"/>
      <w:marLeft w:val="0"/>
      <w:marRight w:val="0"/>
      <w:marTop w:val="0"/>
      <w:marBottom w:val="0"/>
      <w:divBdr>
        <w:top w:val="none" w:sz="0" w:space="0" w:color="auto"/>
        <w:left w:val="none" w:sz="0" w:space="0" w:color="auto"/>
        <w:bottom w:val="none" w:sz="0" w:space="0" w:color="auto"/>
        <w:right w:val="none" w:sz="0" w:space="0" w:color="auto"/>
      </w:divBdr>
    </w:div>
    <w:div w:id="1134375006">
      <w:bodyDiv w:val="1"/>
      <w:marLeft w:val="0"/>
      <w:marRight w:val="0"/>
      <w:marTop w:val="0"/>
      <w:marBottom w:val="0"/>
      <w:divBdr>
        <w:top w:val="none" w:sz="0" w:space="0" w:color="auto"/>
        <w:left w:val="none" w:sz="0" w:space="0" w:color="auto"/>
        <w:bottom w:val="none" w:sz="0" w:space="0" w:color="auto"/>
        <w:right w:val="none" w:sz="0" w:space="0" w:color="auto"/>
      </w:divBdr>
    </w:div>
    <w:div w:id="1135290213">
      <w:bodyDiv w:val="1"/>
      <w:marLeft w:val="0"/>
      <w:marRight w:val="0"/>
      <w:marTop w:val="0"/>
      <w:marBottom w:val="0"/>
      <w:divBdr>
        <w:top w:val="none" w:sz="0" w:space="0" w:color="auto"/>
        <w:left w:val="none" w:sz="0" w:space="0" w:color="auto"/>
        <w:bottom w:val="none" w:sz="0" w:space="0" w:color="auto"/>
        <w:right w:val="none" w:sz="0" w:space="0" w:color="auto"/>
      </w:divBdr>
    </w:div>
    <w:div w:id="1135366578">
      <w:bodyDiv w:val="1"/>
      <w:marLeft w:val="0"/>
      <w:marRight w:val="0"/>
      <w:marTop w:val="0"/>
      <w:marBottom w:val="0"/>
      <w:divBdr>
        <w:top w:val="none" w:sz="0" w:space="0" w:color="auto"/>
        <w:left w:val="none" w:sz="0" w:space="0" w:color="auto"/>
        <w:bottom w:val="none" w:sz="0" w:space="0" w:color="auto"/>
        <w:right w:val="none" w:sz="0" w:space="0" w:color="auto"/>
      </w:divBdr>
    </w:div>
    <w:div w:id="1136144683">
      <w:bodyDiv w:val="1"/>
      <w:marLeft w:val="0"/>
      <w:marRight w:val="0"/>
      <w:marTop w:val="0"/>
      <w:marBottom w:val="0"/>
      <w:divBdr>
        <w:top w:val="none" w:sz="0" w:space="0" w:color="auto"/>
        <w:left w:val="none" w:sz="0" w:space="0" w:color="auto"/>
        <w:bottom w:val="none" w:sz="0" w:space="0" w:color="auto"/>
        <w:right w:val="none" w:sz="0" w:space="0" w:color="auto"/>
      </w:divBdr>
    </w:div>
    <w:div w:id="1137182383">
      <w:bodyDiv w:val="1"/>
      <w:marLeft w:val="0"/>
      <w:marRight w:val="0"/>
      <w:marTop w:val="0"/>
      <w:marBottom w:val="0"/>
      <w:divBdr>
        <w:top w:val="none" w:sz="0" w:space="0" w:color="auto"/>
        <w:left w:val="none" w:sz="0" w:space="0" w:color="auto"/>
        <w:bottom w:val="none" w:sz="0" w:space="0" w:color="auto"/>
        <w:right w:val="none" w:sz="0" w:space="0" w:color="auto"/>
      </w:divBdr>
    </w:div>
    <w:div w:id="1137606387">
      <w:bodyDiv w:val="1"/>
      <w:marLeft w:val="0"/>
      <w:marRight w:val="0"/>
      <w:marTop w:val="0"/>
      <w:marBottom w:val="0"/>
      <w:divBdr>
        <w:top w:val="none" w:sz="0" w:space="0" w:color="auto"/>
        <w:left w:val="none" w:sz="0" w:space="0" w:color="auto"/>
        <w:bottom w:val="none" w:sz="0" w:space="0" w:color="auto"/>
        <w:right w:val="none" w:sz="0" w:space="0" w:color="auto"/>
      </w:divBdr>
    </w:div>
    <w:div w:id="1138956418">
      <w:bodyDiv w:val="1"/>
      <w:marLeft w:val="0"/>
      <w:marRight w:val="0"/>
      <w:marTop w:val="0"/>
      <w:marBottom w:val="0"/>
      <w:divBdr>
        <w:top w:val="none" w:sz="0" w:space="0" w:color="auto"/>
        <w:left w:val="none" w:sz="0" w:space="0" w:color="auto"/>
        <w:bottom w:val="none" w:sz="0" w:space="0" w:color="auto"/>
        <w:right w:val="none" w:sz="0" w:space="0" w:color="auto"/>
      </w:divBdr>
    </w:div>
    <w:div w:id="1139346497">
      <w:bodyDiv w:val="1"/>
      <w:marLeft w:val="0"/>
      <w:marRight w:val="0"/>
      <w:marTop w:val="0"/>
      <w:marBottom w:val="0"/>
      <w:divBdr>
        <w:top w:val="none" w:sz="0" w:space="0" w:color="auto"/>
        <w:left w:val="none" w:sz="0" w:space="0" w:color="auto"/>
        <w:bottom w:val="none" w:sz="0" w:space="0" w:color="auto"/>
        <w:right w:val="none" w:sz="0" w:space="0" w:color="auto"/>
      </w:divBdr>
    </w:div>
    <w:div w:id="1139613566">
      <w:bodyDiv w:val="1"/>
      <w:marLeft w:val="0"/>
      <w:marRight w:val="0"/>
      <w:marTop w:val="0"/>
      <w:marBottom w:val="0"/>
      <w:divBdr>
        <w:top w:val="none" w:sz="0" w:space="0" w:color="auto"/>
        <w:left w:val="none" w:sz="0" w:space="0" w:color="auto"/>
        <w:bottom w:val="none" w:sz="0" w:space="0" w:color="auto"/>
        <w:right w:val="none" w:sz="0" w:space="0" w:color="auto"/>
      </w:divBdr>
    </w:div>
    <w:div w:id="1140221606">
      <w:bodyDiv w:val="1"/>
      <w:marLeft w:val="0"/>
      <w:marRight w:val="0"/>
      <w:marTop w:val="0"/>
      <w:marBottom w:val="0"/>
      <w:divBdr>
        <w:top w:val="none" w:sz="0" w:space="0" w:color="auto"/>
        <w:left w:val="none" w:sz="0" w:space="0" w:color="auto"/>
        <w:bottom w:val="none" w:sz="0" w:space="0" w:color="auto"/>
        <w:right w:val="none" w:sz="0" w:space="0" w:color="auto"/>
      </w:divBdr>
    </w:div>
    <w:div w:id="1140615186">
      <w:bodyDiv w:val="1"/>
      <w:marLeft w:val="0"/>
      <w:marRight w:val="0"/>
      <w:marTop w:val="0"/>
      <w:marBottom w:val="0"/>
      <w:divBdr>
        <w:top w:val="none" w:sz="0" w:space="0" w:color="auto"/>
        <w:left w:val="none" w:sz="0" w:space="0" w:color="auto"/>
        <w:bottom w:val="none" w:sz="0" w:space="0" w:color="auto"/>
        <w:right w:val="none" w:sz="0" w:space="0" w:color="auto"/>
      </w:divBdr>
    </w:div>
    <w:div w:id="1141386013">
      <w:bodyDiv w:val="1"/>
      <w:marLeft w:val="0"/>
      <w:marRight w:val="0"/>
      <w:marTop w:val="0"/>
      <w:marBottom w:val="0"/>
      <w:divBdr>
        <w:top w:val="none" w:sz="0" w:space="0" w:color="auto"/>
        <w:left w:val="none" w:sz="0" w:space="0" w:color="auto"/>
        <w:bottom w:val="none" w:sz="0" w:space="0" w:color="auto"/>
        <w:right w:val="none" w:sz="0" w:space="0" w:color="auto"/>
      </w:divBdr>
    </w:div>
    <w:div w:id="1141465520">
      <w:bodyDiv w:val="1"/>
      <w:marLeft w:val="0"/>
      <w:marRight w:val="0"/>
      <w:marTop w:val="0"/>
      <w:marBottom w:val="0"/>
      <w:divBdr>
        <w:top w:val="none" w:sz="0" w:space="0" w:color="auto"/>
        <w:left w:val="none" w:sz="0" w:space="0" w:color="auto"/>
        <w:bottom w:val="none" w:sz="0" w:space="0" w:color="auto"/>
        <w:right w:val="none" w:sz="0" w:space="0" w:color="auto"/>
      </w:divBdr>
    </w:div>
    <w:div w:id="1142621926">
      <w:bodyDiv w:val="1"/>
      <w:marLeft w:val="0"/>
      <w:marRight w:val="0"/>
      <w:marTop w:val="0"/>
      <w:marBottom w:val="0"/>
      <w:divBdr>
        <w:top w:val="none" w:sz="0" w:space="0" w:color="auto"/>
        <w:left w:val="none" w:sz="0" w:space="0" w:color="auto"/>
        <w:bottom w:val="none" w:sz="0" w:space="0" w:color="auto"/>
        <w:right w:val="none" w:sz="0" w:space="0" w:color="auto"/>
      </w:divBdr>
    </w:div>
    <w:div w:id="1143351700">
      <w:bodyDiv w:val="1"/>
      <w:marLeft w:val="0"/>
      <w:marRight w:val="0"/>
      <w:marTop w:val="0"/>
      <w:marBottom w:val="0"/>
      <w:divBdr>
        <w:top w:val="none" w:sz="0" w:space="0" w:color="auto"/>
        <w:left w:val="none" w:sz="0" w:space="0" w:color="auto"/>
        <w:bottom w:val="none" w:sz="0" w:space="0" w:color="auto"/>
        <w:right w:val="none" w:sz="0" w:space="0" w:color="auto"/>
      </w:divBdr>
    </w:div>
    <w:div w:id="1144351789">
      <w:bodyDiv w:val="1"/>
      <w:marLeft w:val="0"/>
      <w:marRight w:val="0"/>
      <w:marTop w:val="0"/>
      <w:marBottom w:val="0"/>
      <w:divBdr>
        <w:top w:val="none" w:sz="0" w:space="0" w:color="auto"/>
        <w:left w:val="none" w:sz="0" w:space="0" w:color="auto"/>
        <w:bottom w:val="none" w:sz="0" w:space="0" w:color="auto"/>
        <w:right w:val="none" w:sz="0" w:space="0" w:color="auto"/>
      </w:divBdr>
    </w:div>
    <w:div w:id="1144464617">
      <w:bodyDiv w:val="1"/>
      <w:marLeft w:val="0"/>
      <w:marRight w:val="0"/>
      <w:marTop w:val="0"/>
      <w:marBottom w:val="0"/>
      <w:divBdr>
        <w:top w:val="none" w:sz="0" w:space="0" w:color="auto"/>
        <w:left w:val="none" w:sz="0" w:space="0" w:color="auto"/>
        <w:bottom w:val="none" w:sz="0" w:space="0" w:color="auto"/>
        <w:right w:val="none" w:sz="0" w:space="0" w:color="auto"/>
      </w:divBdr>
    </w:div>
    <w:div w:id="1144852276">
      <w:bodyDiv w:val="1"/>
      <w:marLeft w:val="0"/>
      <w:marRight w:val="0"/>
      <w:marTop w:val="0"/>
      <w:marBottom w:val="0"/>
      <w:divBdr>
        <w:top w:val="none" w:sz="0" w:space="0" w:color="auto"/>
        <w:left w:val="none" w:sz="0" w:space="0" w:color="auto"/>
        <w:bottom w:val="none" w:sz="0" w:space="0" w:color="auto"/>
        <w:right w:val="none" w:sz="0" w:space="0" w:color="auto"/>
      </w:divBdr>
    </w:div>
    <w:div w:id="1145851321">
      <w:bodyDiv w:val="1"/>
      <w:marLeft w:val="0"/>
      <w:marRight w:val="0"/>
      <w:marTop w:val="0"/>
      <w:marBottom w:val="0"/>
      <w:divBdr>
        <w:top w:val="none" w:sz="0" w:space="0" w:color="auto"/>
        <w:left w:val="none" w:sz="0" w:space="0" w:color="auto"/>
        <w:bottom w:val="none" w:sz="0" w:space="0" w:color="auto"/>
        <w:right w:val="none" w:sz="0" w:space="0" w:color="auto"/>
      </w:divBdr>
    </w:div>
    <w:div w:id="1147475217">
      <w:bodyDiv w:val="1"/>
      <w:marLeft w:val="0"/>
      <w:marRight w:val="0"/>
      <w:marTop w:val="0"/>
      <w:marBottom w:val="0"/>
      <w:divBdr>
        <w:top w:val="none" w:sz="0" w:space="0" w:color="auto"/>
        <w:left w:val="none" w:sz="0" w:space="0" w:color="auto"/>
        <w:bottom w:val="none" w:sz="0" w:space="0" w:color="auto"/>
        <w:right w:val="none" w:sz="0" w:space="0" w:color="auto"/>
      </w:divBdr>
    </w:div>
    <w:div w:id="1148745755">
      <w:bodyDiv w:val="1"/>
      <w:marLeft w:val="0"/>
      <w:marRight w:val="0"/>
      <w:marTop w:val="0"/>
      <w:marBottom w:val="0"/>
      <w:divBdr>
        <w:top w:val="none" w:sz="0" w:space="0" w:color="auto"/>
        <w:left w:val="none" w:sz="0" w:space="0" w:color="auto"/>
        <w:bottom w:val="none" w:sz="0" w:space="0" w:color="auto"/>
        <w:right w:val="none" w:sz="0" w:space="0" w:color="auto"/>
      </w:divBdr>
    </w:div>
    <w:div w:id="1150440861">
      <w:bodyDiv w:val="1"/>
      <w:marLeft w:val="0"/>
      <w:marRight w:val="0"/>
      <w:marTop w:val="0"/>
      <w:marBottom w:val="0"/>
      <w:divBdr>
        <w:top w:val="none" w:sz="0" w:space="0" w:color="auto"/>
        <w:left w:val="none" w:sz="0" w:space="0" w:color="auto"/>
        <w:bottom w:val="none" w:sz="0" w:space="0" w:color="auto"/>
        <w:right w:val="none" w:sz="0" w:space="0" w:color="auto"/>
      </w:divBdr>
    </w:div>
    <w:div w:id="1153108391">
      <w:bodyDiv w:val="1"/>
      <w:marLeft w:val="0"/>
      <w:marRight w:val="0"/>
      <w:marTop w:val="0"/>
      <w:marBottom w:val="0"/>
      <w:divBdr>
        <w:top w:val="none" w:sz="0" w:space="0" w:color="auto"/>
        <w:left w:val="none" w:sz="0" w:space="0" w:color="auto"/>
        <w:bottom w:val="none" w:sz="0" w:space="0" w:color="auto"/>
        <w:right w:val="none" w:sz="0" w:space="0" w:color="auto"/>
      </w:divBdr>
    </w:div>
    <w:div w:id="1155031173">
      <w:bodyDiv w:val="1"/>
      <w:marLeft w:val="0"/>
      <w:marRight w:val="0"/>
      <w:marTop w:val="0"/>
      <w:marBottom w:val="0"/>
      <w:divBdr>
        <w:top w:val="none" w:sz="0" w:space="0" w:color="auto"/>
        <w:left w:val="none" w:sz="0" w:space="0" w:color="auto"/>
        <w:bottom w:val="none" w:sz="0" w:space="0" w:color="auto"/>
        <w:right w:val="none" w:sz="0" w:space="0" w:color="auto"/>
      </w:divBdr>
    </w:div>
    <w:div w:id="1156266455">
      <w:bodyDiv w:val="1"/>
      <w:marLeft w:val="0"/>
      <w:marRight w:val="0"/>
      <w:marTop w:val="0"/>
      <w:marBottom w:val="0"/>
      <w:divBdr>
        <w:top w:val="none" w:sz="0" w:space="0" w:color="auto"/>
        <w:left w:val="none" w:sz="0" w:space="0" w:color="auto"/>
        <w:bottom w:val="none" w:sz="0" w:space="0" w:color="auto"/>
        <w:right w:val="none" w:sz="0" w:space="0" w:color="auto"/>
      </w:divBdr>
    </w:div>
    <w:div w:id="1156729385">
      <w:bodyDiv w:val="1"/>
      <w:marLeft w:val="0"/>
      <w:marRight w:val="0"/>
      <w:marTop w:val="0"/>
      <w:marBottom w:val="0"/>
      <w:divBdr>
        <w:top w:val="none" w:sz="0" w:space="0" w:color="auto"/>
        <w:left w:val="none" w:sz="0" w:space="0" w:color="auto"/>
        <w:bottom w:val="none" w:sz="0" w:space="0" w:color="auto"/>
        <w:right w:val="none" w:sz="0" w:space="0" w:color="auto"/>
      </w:divBdr>
    </w:div>
    <w:div w:id="1158229219">
      <w:bodyDiv w:val="1"/>
      <w:marLeft w:val="0"/>
      <w:marRight w:val="0"/>
      <w:marTop w:val="0"/>
      <w:marBottom w:val="0"/>
      <w:divBdr>
        <w:top w:val="none" w:sz="0" w:space="0" w:color="auto"/>
        <w:left w:val="none" w:sz="0" w:space="0" w:color="auto"/>
        <w:bottom w:val="none" w:sz="0" w:space="0" w:color="auto"/>
        <w:right w:val="none" w:sz="0" w:space="0" w:color="auto"/>
      </w:divBdr>
    </w:div>
    <w:div w:id="1160150007">
      <w:bodyDiv w:val="1"/>
      <w:marLeft w:val="0"/>
      <w:marRight w:val="0"/>
      <w:marTop w:val="0"/>
      <w:marBottom w:val="0"/>
      <w:divBdr>
        <w:top w:val="none" w:sz="0" w:space="0" w:color="auto"/>
        <w:left w:val="none" w:sz="0" w:space="0" w:color="auto"/>
        <w:bottom w:val="none" w:sz="0" w:space="0" w:color="auto"/>
        <w:right w:val="none" w:sz="0" w:space="0" w:color="auto"/>
      </w:divBdr>
    </w:div>
    <w:div w:id="1160538639">
      <w:bodyDiv w:val="1"/>
      <w:marLeft w:val="0"/>
      <w:marRight w:val="0"/>
      <w:marTop w:val="0"/>
      <w:marBottom w:val="0"/>
      <w:divBdr>
        <w:top w:val="none" w:sz="0" w:space="0" w:color="auto"/>
        <w:left w:val="none" w:sz="0" w:space="0" w:color="auto"/>
        <w:bottom w:val="none" w:sz="0" w:space="0" w:color="auto"/>
        <w:right w:val="none" w:sz="0" w:space="0" w:color="auto"/>
      </w:divBdr>
    </w:div>
    <w:div w:id="1161508817">
      <w:bodyDiv w:val="1"/>
      <w:marLeft w:val="0"/>
      <w:marRight w:val="0"/>
      <w:marTop w:val="0"/>
      <w:marBottom w:val="0"/>
      <w:divBdr>
        <w:top w:val="none" w:sz="0" w:space="0" w:color="auto"/>
        <w:left w:val="none" w:sz="0" w:space="0" w:color="auto"/>
        <w:bottom w:val="none" w:sz="0" w:space="0" w:color="auto"/>
        <w:right w:val="none" w:sz="0" w:space="0" w:color="auto"/>
      </w:divBdr>
    </w:div>
    <w:div w:id="1162043823">
      <w:bodyDiv w:val="1"/>
      <w:marLeft w:val="0"/>
      <w:marRight w:val="0"/>
      <w:marTop w:val="0"/>
      <w:marBottom w:val="0"/>
      <w:divBdr>
        <w:top w:val="none" w:sz="0" w:space="0" w:color="auto"/>
        <w:left w:val="none" w:sz="0" w:space="0" w:color="auto"/>
        <w:bottom w:val="none" w:sz="0" w:space="0" w:color="auto"/>
        <w:right w:val="none" w:sz="0" w:space="0" w:color="auto"/>
      </w:divBdr>
    </w:div>
    <w:div w:id="1163348902">
      <w:bodyDiv w:val="1"/>
      <w:marLeft w:val="0"/>
      <w:marRight w:val="0"/>
      <w:marTop w:val="0"/>
      <w:marBottom w:val="0"/>
      <w:divBdr>
        <w:top w:val="none" w:sz="0" w:space="0" w:color="auto"/>
        <w:left w:val="none" w:sz="0" w:space="0" w:color="auto"/>
        <w:bottom w:val="none" w:sz="0" w:space="0" w:color="auto"/>
        <w:right w:val="none" w:sz="0" w:space="0" w:color="auto"/>
      </w:divBdr>
    </w:div>
    <w:div w:id="1163546720">
      <w:bodyDiv w:val="1"/>
      <w:marLeft w:val="0"/>
      <w:marRight w:val="0"/>
      <w:marTop w:val="0"/>
      <w:marBottom w:val="0"/>
      <w:divBdr>
        <w:top w:val="none" w:sz="0" w:space="0" w:color="auto"/>
        <w:left w:val="none" w:sz="0" w:space="0" w:color="auto"/>
        <w:bottom w:val="none" w:sz="0" w:space="0" w:color="auto"/>
        <w:right w:val="none" w:sz="0" w:space="0" w:color="auto"/>
      </w:divBdr>
    </w:div>
    <w:div w:id="1163854784">
      <w:bodyDiv w:val="1"/>
      <w:marLeft w:val="0"/>
      <w:marRight w:val="0"/>
      <w:marTop w:val="0"/>
      <w:marBottom w:val="0"/>
      <w:divBdr>
        <w:top w:val="none" w:sz="0" w:space="0" w:color="auto"/>
        <w:left w:val="none" w:sz="0" w:space="0" w:color="auto"/>
        <w:bottom w:val="none" w:sz="0" w:space="0" w:color="auto"/>
        <w:right w:val="none" w:sz="0" w:space="0" w:color="auto"/>
      </w:divBdr>
    </w:div>
    <w:div w:id="1165129318">
      <w:bodyDiv w:val="1"/>
      <w:marLeft w:val="0"/>
      <w:marRight w:val="0"/>
      <w:marTop w:val="0"/>
      <w:marBottom w:val="0"/>
      <w:divBdr>
        <w:top w:val="none" w:sz="0" w:space="0" w:color="auto"/>
        <w:left w:val="none" w:sz="0" w:space="0" w:color="auto"/>
        <w:bottom w:val="none" w:sz="0" w:space="0" w:color="auto"/>
        <w:right w:val="none" w:sz="0" w:space="0" w:color="auto"/>
      </w:divBdr>
    </w:div>
    <w:div w:id="1165316092">
      <w:bodyDiv w:val="1"/>
      <w:marLeft w:val="0"/>
      <w:marRight w:val="0"/>
      <w:marTop w:val="0"/>
      <w:marBottom w:val="0"/>
      <w:divBdr>
        <w:top w:val="none" w:sz="0" w:space="0" w:color="auto"/>
        <w:left w:val="none" w:sz="0" w:space="0" w:color="auto"/>
        <w:bottom w:val="none" w:sz="0" w:space="0" w:color="auto"/>
        <w:right w:val="none" w:sz="0" w:space="0" w:color="auto"/>
      </w:divBdr>
    </w:div>
    <w:div w:id="1167598457">
      <w:bodyDiv w:val="1"/>
      <w:marLeft w:val="0"/>
      <w:marRight w:val="0"/>
      <w:marTop w:val="0"/>
      <w:marBottom w:val="0"/>
      <w:divBdr>
        <w:top w:val="none" w:sz="0" w:space="0" w:color="auto"/>
        <w:left w:val="none" w:sz="0" w:space="0" w:color="auto"/>
        <w:bottom w:val="none" w:sz="0" w:space="0" w:color="auto"/>
        <w:right w:val="none" w:sz="0" w:space="0" w:color="auto"/>
      </w:divBdr>
    </w:div>
    <w:div w:id="1167669685">
      <w:bodyDiv w:val="1"/>
      <w:marLeft w:val="0"/>
      <w:marRight w:val="0"/>
      <w:marTop w:val="0"/>
      <w:marBottom w:val="0"/>
      <w:divBdr>
        <w:top w:val="none" w:sz="0" w:space="0" w:color="auto"/>
        <w:left w:val="none" w:sz="0" w:space="0" w:color="auto"/>
        <w:bottom w:val="none" w:sz="0" w:space="0" w:color="auto"/>
        <w:right w:val="none" w:sz="0" w:space="0" w:color="auto"/>
      </w:divBdr>
    </w:div>
    <w:div w:id="1169100112">
      <w:bodyDiv w:val="1"/>
      <w:marLeft w:val="0"/>
      <w:marRight w:val="0"/>
      <w:marTop w:val="0"/>
      <w:marBottom w:val="0"/>
      <w:divBdr>
        <w:top w:val="none" w:sz="0" w:space="0" w:color="auto"/>
        <w:left w:val="none" w:sz="0" w:space="0" w:color="auto"/>
        <w:bottom w:val="none" w:sz="0" w:space="0" w:color="auto"/>
        <w:right w:val="none" w:sz="0" w:space="0" w:color="auto"/>
      </w:divBdr>
    </w:div>
    <w:div w:id="1169174898">
      <w:bodyDiv w:val="1"/>
      <w:marLeft w:val="0"/>
      <w:marRight w:val="0"/>
      <w:marTop w:val="0"/>
      <w:marBottom w:val="0"/>
      <w:divBdr>
        <w:top w:val="none" w:sz="0" w:space="0" w:color="auto"/>
        <w:left w:val="none" w:sz="0" w:space="0" w:color="auto"/>
        <w:bottom w:val="none" w:sz="0" w:space="0" w:color="auto"/>
        <w:right w:val="none" w:sz="0" w:space="0" w:color="auto"/>
      </w:divBdr>
    </w:div>
    <w:div w:id="1172334686">
      <w:bodyDiv w:val="1"/>
      <w:marLeft w:val="0"/>
      <w:marRight w:val="0"/>
      <w:marTop w:val="0"/>
      <w:marBottom w:val="0"/>
      <w:divBdr>
        <w:top w:val="none" w:sz="0" w:space="0" w:color="auto"/>
        <w:left w:val="none" w:sz="0" w:space="0" w:color="auto"/>
        <w:bottom w:val="none" w:sz="0" w:space="0" w:color="auto"/>
        <w:right w:val="none" w:sz="0" w:space="0" w:color="auto"/>
      </w:divBdr>
    </w:div>
    <w:div w:id="1172834664">
      <w:bodyDiv w:val="1"/>
      <w:marLeft w:val="0"/>
      <w:marRight w:val="0"/>
      <w:marTop w:val="0"/>
      <w:marBottom w:val="0"/>
      <w:divBdr>
        <w:top w:val="none" w:sz="0" w:space="0" w:color="auto"/>
        <w:left w:val="none" w:sz="0" w:space="0" w:color="auto"/>
        <w:bottom w:val="none" w:sz="0" w:space="0" w:color="auto"/>
        <w:right w:val="none" w:sz="0" w:space="0" w:color="auto"/>
      </w:divBdr>
    </w:div>
    <w:div w:id="1174153725">
      <w:bodyDiv w:val="1"/>
      <w:marLeft w:val="0"/>
      <w:marRight w:val="0"/>
      <w:marTop w:val="0"/>
      <w:marBottom w:val="0"/>
      <w:divBdr>
        <w:top w:val="none" w:sz="0" w:space="0" w:color="auto"/>
        <w:left w:val="none" w:sz="0" w:space="0" w:color="auto"/>
        <w:bottom w:val="none" w:sz="0" w:space="0" w:color="auto"/>
        <w:right w:val="none" w:sz="0" w:space="0" w:color="auto"/>
      </w:divBdr>
    </w:div>
    <w:div w:id="1174414409">
      <w:bodyDiv w:val="1"/>
      <w:marLeft w:val="0"/>
      <w:marRight w:val="0"/>
      <w:marTop w:val="0"/>
      <w:marBottom w:val="0"/>
      <w:divBdr>
        <w:top w:val="none" w:sz="0" w:space="0" w:color="auto"/>
        <w:left w:val="none" w:sz="0" w:space="0" w:color="auto"/>
        <w:bottom w:val="none" w:sz="0" w:space="0" w:color="auto"/>
        <w:right w:val="none" w:sz="0" w:space="0" w:color="auto"/>
      </w:divBdr>
    </w:div>
    <w:div w:id="1175997761">
      <w:bodyDiv w:val="1"/>
      <w:marLeft w:val="0"/>
      <w:marRight w:val="0"/>
      <w:marTop w:val="0"/>
      <w:marBottom w:val="0"/>
      <w:divBdr>
        <w:top w:val="none" w:sz="0" w:space="0" w:color="auto"/>
        <w:left w:val="none" w:sz="0" w:space="0" w:color="auto"/>
        <w:bottom w:val="none" w:sz="0" w:space="0" w:color="auto"/>
        <w:right w:val="none" w:sz="0" w:space="0" w:color="auto"/>
      </w:divBdr>
    </w:div>
    <w:div w:id="1176767140">
      <w:bodyDiv w:val="1"/>
      <w:marLeft w:val="0"/>
      <w:marRight w:val="0"/>
      <w:marTop w:val="0"/>
      <w:marBottom w:val="0"/>
      <w:divBdr>
        <w:top w:val="none" w:sz="0" w:space="0" w:color="auto"/>
        <w:left w:val="none" w:sz="0" w:space="0" w:color="auto"/>
        <w:bottom w:val="none" w:sz="0" w:space="0" w:color="auto"/>
        <w:right w:val="none" w:sz="0" w:space="0" w:color="auto"/>
      </w:divBdr>
    </w:div>
    <w:div w:id="1177037747">
      <w:bodyDiv w:val="1"/>
      <w:marLeft w:val="0"/>
      <w:marRight w:val="0"/>
      <w:marTop w:val="0"/>
      <w:marBottom w:val="0"/>
      <w:divBdr>
        <w:top w:val="none" w:sz="0" w:space="0" w:color="auto"/>
        <w:left w:val="none" w:sz="0" w:space="0" w:color="auto"/>
        <w:bottom w:val="none" w:sz="0" w:space="0" w:color="auto"/>
        <w:right w:val="none" w:sz="0" w:space="0" w:color="auto"/>
      </w:divBdr>
    </w:div>
    <w:div w:id="1177307968">
      <w:bodyDiv w:val="1"/>
      <w:marLeft w:val="0"/>
      <w:marRight w:val="0"/>
      <w:marTop w:val="0"/>
      <w:marBottom w:val="0"/>
      <w:divBdr>
        <w:top w:val="none" w:sz="0" w:space="0" w:color="auto"/>
        <w:left w:val="none" w:sz="0" w:space="0" w:color="auto"/>
        <w:bottom w:val="none" w:sz="0" w:space="0" w:color="auto"/>
        <w:right w:val="none" w:sz="0" w:space="0" w:color="auto"/>
      </w:divBdr>
    </w:div>
    <w:div w:id="1177425941">
      <w:bodyDiv w:val="1"/>
      <w:marLeft w:val="0"/>
      <w:marRight w:val="0"/>
      <w:marTop w:val="0"/>
      <w:marBottom w:val="0"/>
      <w:divBdr>
        <w:top w:val="none" w:sz="0" w:space="0" w:color="auto"/>
        <w:left w:val="none" w:sz="0" w:space="0" w:color="auto"/>
        <w:bottom w:val="none" w:sz="0" w:space="0" w:color="auto"/>
        <w:right w:val="none" w:sz="0" w:space="0" w:color="auto"/>
      </w:divBdr>
    </w:div>
    <w:div w:id="1177497415">
      <w:bodyDiv w:val="1"/>
      <w:marLeft w:val="0"/>
      <w:marRight w:val="0"/>
      <w:marTop w:val="0"/>
      <w:marBottom w:val="0"/>
      <w:divBdr>
        <w:top w:val="none" w:sz="0" w:space="0" w:color="auto"/>
        <w:left w:val="none" w:sz="0" w:space="0" w:color="auto"/>
        <w:bottom w:val="none" w:sz="0" w:space="0" w:color="auto"/>
        <w:right w:val="none" w:sz="0" w:space="0" w:color="auto"/>
      </w:divBdr>
    </w:div>
    <w:div w:id="1177840716">
      <w:bodyDiv w:val="1"/>
      <w:marLeft w:val="0"/>
      <w:marRight w:val="0"/>
      <w:marTop w:val="0"/>
      <w:marBottom w:val="0"/>
      <w:divBdr>
        <w:top w:val="none" w:sz="0" w:space="0" w:color="auto"/>
        <w:left w:val="none" w:sz="0" w:space="0" w:color="auto"/>
        <w:bottom w:val="none" w:sz="0" w:space="0" w:color="auto"/>
        <w:right w:val="none" w:sz="0" w:space="0" w:color="auto"/>
      </w:divBdr>
    </w:div>
    <w:div w:id="1177966268">
      <w:bodyDiv w:val="1"/>
      <w:marLeft w:val="0"/>
      <w:marRight w:val="0"/>
      <w:marTop w:val="0"/>
      <w:marBottom w:val="0"/>
      <w:divBdr>
        <w:top w:val="none" w:sz="0" w:space="0" w:color="auto"/>
        <w:left w:val="none" w:sz="0" w:space="0" w:color="auto"/>
        <w:bottom w:val="none" w:sz="0" w:space="0" w:color="auto"/>
        <w:right w:val="none" w:sz="0" w:space="0" w:color="auto"/>
      </w:divBdr>
    </w:div>
    <w:div w:id="1178079245">
      <w:bodyDiv w:val="1"/>
      <w:marLeft w:val="0"/>
      <w:marRight w:val="0"/>
      <w:marTop w:val="0"/>
      <w:marBottom w:val="0"/>
      <w:divBdr>
        <w:top w:val="none" w:sz="0" w:space="0" w:color="auto"/>
        <w:left w:val="none" w:sz="0" w:space="0" w:color="auto"/>
        <w:bottom w:val="none" w:sz="0" w:space="0" w:color="auto"/>
        <w:right w:val="none" w:sz="0" w:space="0" w:color="auto"/>
      </w:divBdr>
    </w:div>
    <w:div w:id="1178812960">
      <w:bodyDiv w:val="1"/>
      <w:marLeft w:val="0"/>
      <w:marRight w:val="0"/>
      <w:marTop w:val="0"/>
      <w:marBottom w:val="0"/>
      <w:divBdr>
        <w:top w:val="none" w:sz="0" w:space="0" w:color="auto"/>
        <w:left w:val="none" w:sz="0" w:space="0" w:color="auto"/>
        <w:bottom w:val="none" w:sz="0" w:space="0" w:color="auto"/>
        <w:right w:val="none" w:sz="0" w:space="0" w:color="auto"/>
      </w:divBdr>
    </w:div>
    <w:div w:id="1179779906">
      <w:bodyDiv w:val="1"/>
      <w:marLeft w:val="0"/>
      <w:marRight w:val="0"/>
      <w:marTop w:val="0"/>
      <w:marBottom w:val="0"/>
      <w:divBdr>
        <w:top w:val="none" w:sz="0" w:space="0" w:color="auto"/>
        <w:left w:val="none" w:sz="0" w:space="0" w:color="auto"/>
        <w:bottom w:val="none" w:sz="0" w:space="0" w:color="auto"/>
        <w:right w:val="none" w:sz="0" w:space="0" w:color="auto"/>
      </w:divBdr>
    </w:div>
    <w:div w:id="1179928791">
      <w:bodyDiv w:val="1"/>
      <w:marLeft w:val="0"/>
      <w:marRight w:val="0"/>
      <w:marTop w:val="0"/>
      <w:marBottom w:val="0"/>
      <w:divBdr>
        <w:top w:val="none" w:sz="0" w:space="0" w:color="auto"/>
        <w:left w:val="none" w:sz="0" w:space="0" w:color="auto"/>
        <w:bottom w:val="none" w:sz="0" w:space="0" w:color="auto"/>
        <w:right w:val="none" w:sz="0" w:space="0" w:color="auto"/>
      </w:divBdr>
    </w:div>
    <w:div w:id="1180199204">
      <w:bodyDiv w:val="1"/>
      <w:marLeft w:val="0"/>
      <w:marRight w:val="0"/>
      <w:marTop w:val="0"/>
      <w:marBottom w:val="0"/>
      <w:divBdr>
        <w:top w:val="none" w:sz="0" w:space="0" w:color="auto"/>
        <w:left w:val="none" w:sz="0" w:space="0" w:color="auto"/>
        <w:bottom w:val="none" w:sz="0" w:space="0" w:color="auto"/>
        <w:right w:val="none" w:sz="0" w:space="0" w:color="auto"/>
      </w:divBdr>
    </w:div>
    <w:div w:id="1181120462">
      <w:bodyDiv w:val="1"/>
      <w:marLeft w:val="0"/>
      <w:marRight w:val="0"/>
      <w:marTop w:val="0"/>
      <w:marBottom w:val="0"/>
      <w:divBdr>
        <w:top w:val="none" w:sz="0" w:space="0" w:color="auto"/>
        <w:left w:val="none" w:sz="0" w:space="0" w:color="auto"/>
        <w:bottom w:val="none" w:sz="0" w:space="0" w:color="auto"/>
        <w:right w:val="none" w:sz="0" w:space="0" w:color="auto"/>
      </w:divBdr>
    </w:div>
    <w:div w:id="1183281456">
      <w:bodyDiv w:val="1"/>
      <w:marLeft w:val="0"/>
      <w:marRight w:val="0"/>
      <w:marTop w:val="0"/>
      <w:marBottom w:val="0"/>
      <w:divBdr>
        <w:top w:val="none" w:sz="0" w:space="0" w:color="auto"/>
        <w:left w:val="none" w:sz="0" w:space="0" w:color="auto"/>
        <w:bottom w:val="none" w:sz="0" w:space="0" w:color="auto"/>
        <w:right w:val="none" w:sz="0" w:space="0" w:color="auto"/>
      </w:divBdr>
    </w:div>
    <w:div w:id="1183520316">
      <w:bodyDiv w:val="1"/>
      <w:marLeft w:val="0"/>
      <w:marRight w:val="0"/>
      <w:marTop w:val="0"/>
      <w:marBottom w:val="0"/>
      <w:divBdr>
        <w:top w:val="none" w:sz="0" w:space="0" w:color="auto"/>
        <w:left w:val="none" w:sz="0" w:space="0" w:color="auto"/>
        <w:bottom w:val="none" w:sz="0" w:space="0" w:color="auto"/>
        <w:right w:val="none" w:sz="0" w:space="0" w:color="auto"/>
      </w:divBdr>
    </w:div>
    <w:div w:id="1186597606">
      <w:bodyDiv w:val="1"/>
      <w:marLeft w:val="0"/>
      <w:marRight w:val="0"/>
      <w:marTop w:val="0"/>
      <w:marBottom w:val="0"/>
      <w:divBdr>
        <w:top w:val="none" w:sz="0" w:space="0" w:color="auto"/>
        <w:left w:val="none" w:sz="0" w:space="0" w:color="auto"/>
        <w:bottom w:val="none" w:sz="0" w:space="0" w:color="auto"/>
        <w:right w:val="none" w:sz="0" w:space="0" w:color="auto"/>
      </w:divBdr>
    </w:div>
    <w:div w:id="1186672864">
      <w:bodyDiv w:val="1"/>
      <w:marLeft w:val="0"/>
      <w:marRight w:val="0"/>
      <w:marTop w:val="0"/>
      <w:marBottom w:val="0"/>
      <w:divBdr>
        <w:top w:val="none" w:sz="0" w:space="0" w:color="auto"/>
        <w:left w:val="none" w:sz="0" w:space="0" w:color="auto"/>
        <w:bottom w:val="none" w:sz="0" w:space="0" w:color="auto"/>
        <w:right w:val="none" w:sz="0" w:space="0" w:color="auto"/>
      </w:divBdr>
    </w:div>
    <w:div w:id="1188443433">
      <w:bodyDiv w:val="1"/>
      <w:marLeft w:val="0"/>
      <w:marRight w:val="0"/>
      <w:marTop w:val="0"/>
      <w:marBottom w:val="0"/>
      <w:divBdr>
        <w:top w:val="none" w:sz="0" w:space="0" w:color="auto"/>
        <w:left w:val="none" w:sz="0" w:space="0" w:color="auto"/>
        <w:bottom w:val="none" w:sz="0" w:space="0" w:color="auto"/>
        <w:right w:val="none" w:sz="0" w:space="0" w:color="auto"/>
      </w:divBdr>
    </w:div>
    <w:div w:id="1190139978">
      <w:bodyDiv w:val="1"/>
      <w:marLeft w:val="0"/>
      <w:marRight w:val="0"/>
      <w:marTop w:val="0"/>
      <w:marBottom w:val="0"/>
      <w:divBdr>
        <w:top w:val="none" w:sz="0" w:space="0" w:color="auto"/>
        <w:left w:val="none" w:sz="0" w:space="0" w:color="auto"/>
        <w:bottom w:val="none" w:sz="0" w:space="0" w:color="auto"/>
        <w:right w:val="none" w:sz="0" w:space="0" w:color="auto"/>
      </w:divBdr>
    </w:div>
    <w:div w:id="1190604617">
      <w:bodyDiv w:val="1"/>
      <w:marLeft w:val="0"/>
      <w:marRight w:val="0"/>
      <w:marTop w:val="0"/>
      <w:marBottom w:val="0"/>
      <w:divBdr>
        <w:top w:val="none" w:sz="0" w:space="0" w:color="auto"/>
        <w:left w:val="none" w:sz="0" w:space="0" w:color="auto"/>
        <w:bottom w:val="none" w:sz="0" w:space="0" w:color="auto"/>
        <w:right w:val="none" w:sz="0" w:space="0" w:color="auto"/>
      </w:divBdr>
    </w:div>
    <w:div w:id="1191188549">
      <w:bodyDiv w:val="1"/>
      <w:marLeft w:val="0"/>
      <w:marRight w:val="0"/>
      <w:marTop w:val="0"/>
      <w:marBottom w:val="0"/>
      <w:divBdr>
        <w:top w:val="none" w:sz="0" w:space="0" w:color="auto"/>
        <w:left w:val="none" w:sz="0" w:space="0" w:color="auto"/>
        <w:bottom w:val="none" w:sz="0" w:space="0" w:color="auto"/>
        <w:right w:val="none" w:sz="0" w:space="0" w:color="auto"/>
      </w:divBdr>
    </w:div>
    <w:div w:id="1191840944">
      <w:bodyDiv w:val="1"/>
      <w:marLeft w:val="0"/>
      <w:marRight w:val="0"/>
      <w:marTop w:val="0"/>
      <w:marBottom w:val="0"/>
      <w:divBdr>
        <w:top w:val="none" w:sz="0" w:space="0" w:color="auto"/>
        <w:left w:val="none" w:sz="0" w:space="0" w:color="auto"/>
        <w:bottom w:val="none" w:sz="0" w:space="0" w:color="auto"/>
        <w:right w:val="none" w:sz="0" w:space="0" w:color="auto"/>
      </w:divBdr>
    </w:div>
    <w:div w:id="1192841891">
      <w:bodyDiv w:val="1"/>
      <w:marLeft w:val="0"/>
      <w:marRight w:val="0"/>
      <w:marTop w:val="0"/>
      <w:marBottom w:val="0"/>
      <w:divBdr>
        <w:top w:val="none" w:sz="0" w:space="0" w:color="auto"/>
        <w:left w:val="none" w:sz="0" w:space="0" w:color="auto"/>
        <w:bottom w:val="none" w:sz="0" w:space="0" w:color="auto"/>
        <w:right w:val="none" w:sz="0" w:space="0" w:color="auto"/>
      </w:divBdr>
    </w:div>
    <w:div w:id="1193223333">
      <w:bodyDiv w:val="1"/>
      <w:marLeft w:val="0"/>
      <w:marRight w:val="0"/>
      <w:marTop w:val="0"/>
      <w:marBottom w:val="0"/>
      <w:divBdr>
        <w:top w:val="none" w:sz="0" w:space="0" w:color="auto"/>
        <w:left w:val="none" w:sz="0" w:space="0" w:color="auto"/>
        <w:bottom w:val="none" w:sz="0" w:space="0" w:color="auto"/>
        <w:right w:val="none" w:sz="0" w:space="0" w:color="auto"/>
      </w:divBdr>
    </w:div>
    <w:div w:id="1193878556">
      <w:bodyDiv w:val="1"/>
      <w:marLeft w:val="0"/>
      <w:marRight w:val="0"/>
      <w:marTop w:val="0"/>
      <w:marBottom w:val="0"/>
      <w:divBdr>
        <w:top w:val="none" w:sz="0" w:space="0" w:color="auto"/>
        <w:left w:val="none" w:sz="0" w:space="0" w:color="auto"/>
        <w:bottom w:val="none" w:sz="0" w:space="0" w:color="auto"/>
        <w:right w:val="none" w:sz="0" w:space="0" w:color="auto"/>
      </w:divBdr>
    </w:div>
    <w:div w:id="1196117038">
      <w:bodyDiv w:val="1"/>
      <w:marLeft w:val="0"/>
      <w:marRight w:val="0"/>
      <w:marTop w:val="0"/>
      <w:marBottom w:val="0"/>
      <w:divBdr>
        <w:top w:val="none" w:sz="0" w:space="0" w:color="auto"/>
        <w:left w:val="none" w:sz="0" w:space="0" w:color="auto"/>
        <w:bottom w:val="none" w:sz="0" w:space="0" w:color="auto"/>
        <w:right w:val="none" w:sz="0" w:space="0" w:color="auto"/>
      </w:divBdr>
    </w:div>
    <w:div w:id="1196230432">
      <w:bodyDiv w:val="1"/>
      <w:marLeft w:val="0"/>
      <w:marRight w:val="0"/>
      <w:marTop w:val="0"/>
      <w:marBottom w:val="0"/>
      <w:divBdr>
        <w:top w:val="none" w:sz="0" w:space="0" w:color="auto"/>
        <w:left w:val="none" w:sz="0" w:space="0" w:color="auto"/>
        <w:bottom w:val="none" w:sz="0" w:space="0" w:color="auto"/>
        <w:right w:val="none" w:sz="0" w:space="0" w:color="auto"/>
      </w:divBdr>
    </w:div>
    <w:div w:id="1197162208">
      <w:bodyDiv w:val="1"/>
      <w:marLeft w:val="0"/>
      <w:marRight w:val="0"/>
      <w:marTop w:val="0"/>
      <w:marBottom w:val="0"/>
      <w:divBdr>
        <w:top w:val="none" w:sz="0" w:space="0" w:color="auto"/>
        <w:left w:val="none" w:sz="0" w:space="0" w:color="auto"/>
        <w:bottom w:val="none" w:sz="0" w:space="0" w:color="auto"/>
        <w:right w:val="none" w:sz="0" w:space="0" w:color="auto"/>
      </w:divBdr>
    </w:div>
    <w:div w:id="1197736704">
      <w:bodyDiv w:val="1"/>
      <w:marLeft w:val="0"/>
      <w:marRight w:val="0"/>
      <w:marTop w:val="0"/>
      <w:marBottom w:val="0"/>
      <w:divBdr>
        <w:top w:val="none" w:sz="0" w:space="0" w:color="auto"/>
        <w:left w:val="none" w:sz="0" w:space="0" w:color="auto"/>
        <w:bottom w:val="none" w:sz="0" w:space="0" w:color="auto"/>
        <w:right w:val="none" w:sz="0" w:space="0" w:color="auto"/>
      </w:divBdr>
    </w:div>
    <w:div w:id="1198272142">
      <w:bodyDiv w:val="1"/>
      <w:marLeft w:val="0"/>
      <w:marRight w:val="0"/>
      <w:marTop w:val="0"/>
      <w:marBottom w:val="0"/>
      <w:divBdr>
        <w:top w:val="none" w:sz="0" w:space="0" w:color="auto"/>
        <w:left w:val="none" w:sz="0" w:space="0" w:color="auto"/>
        <w:bottom w:val="none" w:sz="0" w:space="0" w:color="auto"/>
        <w:right w:val="none" w:sz="0" w:space="0" w:color="auto"/>
      </w:divBdr>
    </w:div>
    <w:div w:id="1198464951">
      <w:bodyDiv w:val="1"/>
      <w:marLeft w:val="0"/>
      <w:marRight w:val="0"/>
      <w:marTop w:val="0"/>
      <w:marBottom w:val="0"/>
      <w:divBdr>
        <w:top w:val="none" w:sz="0" w:space="0" w:color="auto"/>
        <w:left w:val="none" w:sz="0" w:space="0" w:color="auto"/>
        <w:bottom w:val="none" w:sz="0" w:space="0" w:color="auto"/>
        <w:right w:val="none" w:sz="0" w:space="0" w:color="auto"/>
      </w:divBdr>
    </w:div>
    <w:div w:id="1198733954">
      <w:bodyDiv w:val="1"/>
      <w:marLeft w:val="0"/>
      <w:marRight w:val="0"/>
      <w:marTop w:val="0"/>
      <w:marBottom w:val="0"/>
      <w:divBdr>
        <w:top w:val="none" w:sz="0" w:space="0" w:color="auto"/>
        <w:left w:val="none" w:sz="0" w:space="0" w:color="auto"/>
        <w:bottom w:val="none" w:sz="0" w:space="0" w:color="auto"/>
        <w:right w:val="none" w:sz="0" w:space="0" w:color="auto"/>
      </w:divBdr>
    </w:div>
    <w:div w:id="1198860764">
      <w:bodyDiv w:val="1"/>
      <w:marLeft w:val="0"/>
      <w:marRight w:val="0"/>
      <w:marTop w:val="0"/>
      <w:marBottom w:val="0"/>
      <w:divBdr>
        <w:top w:val="none" w:sz="0" w:space="0" w:color="auto"/>
        <w:left w:val="none" w:sz="0" w:space="0" w:color="auto"/>
        <w:bottom w:val="none" w:sz="0" w:space="0" w:color="auto"/>
        <w:right w:val="none" w:sz="0" w:space="0" w:color="auto"/>
      </w:divBdr>
    </w:div>
    <w:div w:id="1199199998">
      <w:bodyDiv w:val="1"/>
      <w:marLeft w:val="0"/>
      <w:marRight w:val="0"/>
      <w:marTop w:val="0"/>
      <w:marBottom w:val="0"/>
      <w:divBdr>
        <w:top w:val="none" w:sz="0" w:space="0" w:color="auto"/>
        <w:left w:val="none" w:sz="0" w:space="0" w:color="auto"/>
        <w:bottom w:val="none" w:sz="0" w:space="0" w:color="auto"/>
        <w:right w:val="none" w:sz="0" w:space="0" w:color="auto"/>
      </w:divBdr>
    </w:div>
    <w:div w:id="1199508830">
      <w:bodyDiv w:val="1"/>
      <w:marLeft w:val="0"/>
      <w:marRight w:val="0"/>
      <w:marTop w:val="0"/>
      <w:marBottom w:val="0"/>
      <w:divBdr>
        <w:top w:val="none" w:sz="0" w:space="0" w:color="auto"/>
        <w:left w:val="none" w:sz="0" w:space="0" w:color="auto"/>
        <w:bottom w:val="none" w:sz="0" w:space="0" w:color="auto"/>
        <w:right w:val="none" w:sz="0" w:space="0" w:color="auto"/>
      </w:divBdr>
    </w:div>
    <w:div w:id="1200047306">
      <w:bodyDiv w:val="1"/>
      <w:marLeft w:val="0"/>
      <w:marRight w:val="0"/>
      <w:marTop w:val="0"/>
      <w:marBottom w:val="0"/>
      <w:divBdr>
        <w:top w:val="none" w:sz="0" w:space="0" w:color="auto"/>
        <w:left w:val="none" w:sz="0" w:space="0" w:color="auto"/>
        <w:bottom w:val="none" w:sz="0" w:space="0" w:color="auto"/>
        <w:right w:val="none" w:sz="0" w:space="0" w:color="auto"/>
      </w:divBdr>
    </w:div>
    <w:div w:id="1202479080">
      <w:bodyDiv w:val="1"/>
      <w:marLeft w:val="0"/>
      <w:marRight w:val="0"/>
      <w:marTop w:val="0"/>
      <w:marBottom w:val="0"/>
      <w:divBdr>
        <w:top w:val="none" w:sz="0" w:space="0" w:color="auto"/>
        <w:left w:val="none" w:sz="0" w:space="0" w:color="auto"/>
        <w:bottom w:val="none" w:sz="0" w:space="0" w:color="auto"/>
        <w:right w:val="none" w:sz="0" w:space="0" w:color="auto"/>
      </w:divBdr>
    </w:div>
    <w:div w:id="1203059982">
      <w:bodyDiv w:val="1"/>
      <w:marLeft w:val="0"/>
      <w:marRight w:val="0"/>
      <w:marTop w:val="0"/>
      <w:marBottom w:val="0"/>
      <w:divBdr>
        <w:top w:val="none" w:sz="0" w:space="0" w:color="auto"/>
        <w:left w:val="none" w:sz="0" w:space="0" w:color="auto"/>
        <w:bottom w:val="none" w:sz="0" w:space="0" w:color="auto"/>
        <w:right w:val="none" w:sz="0" w:space="0" w:color="auto"/>
      </w:divBdr>
    </w:div>
    <w:div w:id="1203637141">
      <w:bodyDiv w:val="1"/>
      <w:marLeft w:val="0"/>
      <w:marRight w:val="0"/>
      <w:marTop w:val="0"/>
      <w:marBottom w:val="0"/>
      <w:divBdr>
        <w:top w:val="none" w:sz="0" w:space="0" w:color="auto"/>
        <w:left w:val="none" w:sz="0" w:space="0" w:color="auto"/>
        <w:bottom w:val="none" w:sz="0" w:space="0" w:color="auto"/>
        <w:right w:val="none" w:sz="0" w:space="0" w:color="auto"/>
      </w:divBdr>
    </w:div>
    <w:div w:id="1205747927">
      <w:bodyDiv w:val="1"/>
      <w:marLeft w:val="0"/>
      <w:marRight w:val="0"/>
      <w:marTop w:val="0"/>
      <w:marBottom w:val="0"/>
      <w:divBdr>
        <w:top w:val="none" w:sz="0" w:space="0" w:color="auto"/>
        <w:left w:val="none" w:sz="0" w:space="0" w:color="auto"/>
        <w:bottom w:val="none" w:sz="0" w:space="0" w:color="auto"/>
        <w:right w:val="none" w:sz="0" w:space="0" w:color="auto"/>
      </w:divBdr>
    </w:div>
    <w:div w:id="1206601814">
      <w:bodyDiv w:val="1"/>
      <w:marLeft w:val="0"/>
      <w:marRight w:val="0"/>
      <w:marTop w:val="0"/>
      <w:marBottom w:val="0"/>
      <w:divBdr>
        <w:top w:val="none" w:sz="0" w:space="0" w:color="auto"/>
        <w:left w:val="none" w:sz="0" w:space="0" w:color="auto"/>
        <w:bottom w:val="none" w:sz="0" w:space="0" w:color="auto"/>
        <w:right w:val="none" w:sz="0" w:space="0" w:color="auto"/>
      </w:divBdr>
    </w:div>
    <w:div w:id="1207647782">
      <w:bodyDiv w:val="1"/>
      <w:marLeft w:val="0"/>
      <w:marRight w:val="0"/>
      <w:marTop w:val="0"/>
      <w:marBottom w:val="0"/>
      <w:divBdr>
        <w:top w:val="none" w:sz="0" w:space="0" w:color="auto"/>
        <w:left w:val="none" w:sz="0" w:space="0" w:color="auto"/>
        <w:bottom w:val="none" w:sz="0" w:space="0" w:color="auto"/>
        <w:right w:val="none" w:sz="0" w:space="0" w:color="auto"/>
      </w:divBdr>
    </w:div>
    <w:div w:id="1209219868">
      <w:bodyDiv w:val="1"/>
      <w:marLeft w:val="0"/>
      <w:marRight w:val="0"/>
      <w:marTop w:val="0"/>
      <w:marBottom w:val="0"/>
      <w:divBdr>
        <w:top w:val="none" w:sz="0" w:space="0" w:color="auto"/>
        <w:left w:val="none" w:sz="0" w:space="0" w:color="auto"/>
        <w:bottom w:val="none" w:sz="0" w:space="0" w:color="auto"/>
        <w:right w:val="none" w:sz="0" w:space="0" w:color="auto"/>
      </w:divBdr>
    </w:div>
    <w:div w:id="1210799371">
      <w:bodyDiv w:val="1"/>
      <w:marLeft w:val="0"/>
      <w:marRight w:val="0"/>
      <w:marTop w:val="0"/>
      <w:marBottom w:val="0"/>
      <w:divBdr>
        <w:top w:val="none" w:sz="0" w:space="0" w:color="auto"/>
        <w:left w:val="none" w:sz="0" w:space="0" w:color="auto"/>
        <w:bottom w:val="none" w:sz="0" w:space="0" w:color="auto"/>
        <w:right w:val="none" w:sz="0" w:space="0" w:color="auto"/>
      </w:divBdr>
    </w:div>
    <w:div w:id="1213540189">
      <w:bodyDiv w:val="1"/>
      <w:marLeft w:val="0"/>
      <w:marRight w:val="0"/>
      <w:marTop w:val="0"/>
      <w:marBottom w:val="0"/>
      <w:divBdr>
        <w:top w:val="none" w:sz="0" w:space="0" w:color="auto"/>
        <w:left w:val="none" w:sz="0" w:space="0" w:color="auto"/>
        <w:bottom w:val="none" w:sz="0" w:space="0" w:color="auto"/>
        <w:right w:val="none" w:sz="0" w:space="0" w:color="auto"/>
      </w:divBdr>
    </w:div>
    <w:div w:id="1214846636">
      <w:bodyDiv w:val="1"/>
      <w:marLeft w:val="0"/>
      <w:marRight w:val="0"/>
      <w:marTop w:val="0"/>
      <w:marBottom w:val="0"/>
      <w:divBdr>
        <w:top w:val="none" w:sz="0" w:space="0" w:color="auto"/>
        <w:left w:val="none" w:sz="0" w:space="0" w:color="auto"/>
        <w:bottom w:val="none" w:sz="0" w:space="0" w:color="auto"/>
        <w:right w:val="none" w:sz="0" w:space="0" w:color="auto"/>
      </w:divBdr>
    </w:div>
    <w:div w:id="1215191141">
      <w:bodyDiv w:val="1"/>
      <w:marLeft w:val="0"/>
      <w:marRight w:val="0"/>
      <w:marTop w:val="0"/>
      <w:marBottom w:val="0"/>
      <w:divBdr>
        <w:top w:val="none" w:sz="0" w:space="0" w:color="auto"/>
        <w:left w:val="none" w:sz="0" w:space="0" w:color="auto"/>
        <w:bottom w:val="none" w:sz="0" w:space="0" w:color="auto"/>
        <w:right w:val="none" w:sz="0" w:space="0" w:color="auto"/>
      </w:divBdr>
    </w:div>
    <w:div w:id="1215629151">
      <w:bodyDiv w:val="1"/>
      <w:marLeft w:val="0"/>
      <w:marRight w:val="0"/>
      <w:marTop w:val="0"/>
      <w:marBottom w:val="0"/>
      <w:divBdr>
        <w:top w:val="none" w:sz="0" w:space="0" w:color="auto"/>
        <w:left w:val="none" w:sz="0" w:space="0" w:color="auto"/>
        <w:bottom w:val="none" w:sz="0" w:space="0" w:color="auto"/>
        <w:right w:val="none" w:sz="0" w:space="0" w:color="auto"/>
      </w:divBdr>
    </w:div>
    <w:div w:id="1216158115">
      <w:bodyDiv w:val="1"/>
      <w:marLeft w:val="0"/>
      <w:marRight w:val="0"/>
      <w:marTop w:val="0"/>
      <w:marBottom w:val="0"/>
      <w:divBdr>
        <w:top w:val="none" w:sz="0" w:space="0" w:color="auto"/>
        <w:left w:val="none" w:sz="0" w:space="0" w:color="auto"/>
        <w:bottom w:val="none" w:sz="0" w:space="0" w:color="auto"/>
        <w:right w:val="none" w:sz="0" w:space="0" w:color="auto"/>
      </w:divBdr>
    </w:div>
    <w:div w:id="1217397102">
      <w:bodyDiv w:val="1"/>
      <w:marLeft w:val="0"/>
      <w:marRight w:val="0"/>
      <w:marTop w:val="0"/>
      <w:marBottom w:val="0"/>
      <w:divBdr>
        <w:top w:val="none" w:sz="0" w:space="0" w:color="auto"/>
        <w:left w:val="none" w:sz="0" w:space="0" w:color="auto"/>
        <w:bottom w:val="none" w:sz="0" w:space="0" w:color="auto"/>
        <w:right w:val="none" w:sz="0" w:space="0" w:color="auto"/>
      </w:divBdr>
    </w:div>
    <w:div w:id="1217475028">
      <w:bodyDiv w:val="1"/>
      <w:marLeft w:val="0"/>
      <w:marRight w:val="0"/>
      <w:marTop w:val="0"/>
      <w:marBottom w:val="0"/>
      <w:divBdr>
        <w:top w:val="none" w:sz="0" w:space="0" w:color="auto"/>
        <w:left w:val="none" w:sz="0" w:space="0" w:color="auto"/>
        <w:bottom w:val="none" w:sz="0" w:space="0" w:color="auto"/>
        <w:right w:val="none" w:sz="0" w:space="0" w:color="auto"/>
      </w:divBdr>
    </w:div>
    <w:div w:id="1218011810">
      <w:bodyDiv w:val="1"/>
      <w:marLeft w:val="0"/>
      <w:marRight w:val="0"/>
      <w:marTop w:val="0"/>
      <w:marBottom w:val="0"/>
      <w:divBdr>
        <w:top w:val="none" w:sz="0" w:space="0" w:color="auto"/>
        <w:left w:val="none" w:sz="0" w:space="0" w:color="auto"/>
        <w:bottom w:val="none" w:sz="0" w:space="0" w:color="auto"/>
        <w:right w:val="none" w:sz="0" w:space="0" w:color="auto"/>
      </w:divBdr>
    </w:div>
    <w:div w:id="1219438297">
      <w:bodyDiv w:val="1"/>
      <w:marLeft w:val="0"/>
      <w:marRight w:val="0"/>
      <w:marTop w:val="0"/>
      <w:marBottom w:val="0"/>
      <w:divBdr>
        <w:top w:val="none" w:sz="0" w:space="0" w:color="auto"/>
        <w:left w:val="none" w:sz="0" w:space="0" w:color="auto"/>
        <w:bottom w:val="none" w:sz="0" w:space="0" w:color="auto"/>
        <w:right w:val="none" w:sz="0" w:space="0" w:color="auto"/>
      </w:divBdr>
    </w:div>
    <w:div w:id="1220167058">
      <w:bodyDiv w:val="1"/>
      <w:marLeft w:val="0"/>
      <w:marRight w:val="0"/>
      <w:marTop w:val="0"/>
      <w:marBottom w:val="0"/>
      <w:divBdr>
        <w:top w:val="none" w:sz="0" w:space="0" w:color="auto"/>
        <w:left w:val="none" w:sz="0" w:space="0" w:color="auto"/>
        <w:bottom w:val="none" w:sz="0" w:space="0" w:color="auto"/>
        <w:right w:val="none" w:sz="0" w:space="0" w:color="auto"/>
      </w:divBdr>
    </w:div>
    <w:div w:id="1221476532">
      <w:bodyDiv w:val="1"/>
      <w:marLeft w:val="0"/>
      <w:marRight w:val="0"/>
      <w:marTop w:val="0"/>
      <w:marBottom w:val="0"/>
      <w:divBdr>
        <w:top w:val="none" w:sz="0" w:space="0" w:color="auto"/>
        <w:left w:val="none" w:sz="0" w:space="0" w:color="auto"/>
        <w:bottom w:val="none" w:sz="0" w:space="0" w:color="auto"/>
        <w:right w:val="none" w:sz="0" w:space="0" w:color="auto"/>
      </w:divBdr>
    </w:div>
    <w:div w:id="1223827385">
      <w:bodyDiv w:val="1"/>
      <w:marLeft w:val="0"/>
      <w:marRight w:val="0"/>
      <w:marTop w:val="0"/>
      <w:marBottom w:val="0"/>
      <w:divBdr>
        <w:top w:val="none" w:sz="0" w:space="0" w:color="auto"/>
        <w:left w:val="none" w:sz="0" w:space="0" w:color="auto"/>
        <w:bottom w:val="none" w:sz="0" w:space="0" w:color="auto"/>
        <w:right w:val="none" w:sz="0" w:space="0" w:color="auto"/>
      </w:divBdr>
    </w:div>
    <w:div w:id="1224488731">
      <w:bodyDiv w:val="1"/>
      <w:marLeft w:val="0"/>
      <w:marRight w:val="0"/>
      <w:marTop w:val="0"/>
      <w:marBottom w:val="0"/>
      <w:divBdr>
        <w:top w:val="none" w:sz="0" w:space="0" w:color="auto"/>
        <w:left w:val="none" w:sz="0" w:space="0" w:color="auto"/>
        <w:bottom w:val="none" w:sz="0" w:space="0" w:color="auto"/>
        <w:right w:val="none" w:sz="0" w:space="0" w:color="auto"/>
      </w:divBdr>
    </w:div>
    <w:div w:id="1226140046">
      <w:bodyDiv w:val="1"/>
      <w:marLeft w:val="0"/>
      <w:marRight w:val="0"/>
      <w:marTop w:val="0"/>
      <w:marBottom w:val="0"/>
      <w:divBdr>
        <w:top w:val="none" w:sz="0" w:space="0" w:color="auto"/>
        <w:left w:val="none" w:sz="0" w:space="0" w:color="auto"/>
        <w:bottom w:val="none" w:sz="0" w:space="0" w:color="auto"/>
        <w:right w:val="none" w:sz="0" w:space="0" w:color="auto"/>
      </w:divBdr>
    </w:div>
    <w:div w:id="1227649776">
      <w:bodyDiv w:val="1"/>
      <w:marLeft w:val="0"/>
      <w:marRight w:val="0"/>
      <w:marTop w:val="0"/>
      <w:marBottom w:val="0"/>
      <w:divBdr>
        <w:top w:val="none" w:sz="0" w:space="0" w:color="auto"/>
        <w:left w:val="none" w:sz="0" w:space="0" w:color="auto"/>
        <w:bottom w:val="none" w:sz="0" w:space="0" w:color="auto"/>
        <w:right w:val="none" w:sz="0" w:space="0" w:color="auto"/>
      </w:divBdr>
    </w:div>
    <w:div w:id="1227765716">
      <w:bodyDiv w:val="1"/>
      <w:marLeft w:val="0"/>
      <w:marRight w:val="0"/>
      <w:marTop w:val="0"/>
      <w:marBottom w:val="0"/>
      <w:divBdr>
        <w:top w:val="none" w:sz="0" w:space="0" w:color="auto"/>
        <w:left w:val="none" w:sz="0" w:space="0" w:color="auto"/>
        <w:bottom w:val="none" w:sz="0" w:space="0" w:color="auto"/>
        <w:right w:val="none" w:sz="0" w:space="0" w:color="auto"/>
      </w:divBdr>
    </w:div>
    <w:div w:id="1229998363">
      <w:bodyDiv w:val="1"/>
      <w:marLeft w:val="0"/>
      <w:marRight w:val="0"/>
      <w:marTop w:val="0"/>
      <w:marBottom w:val="0"/>
      <w:divBdr>
        <w:top w:val="none" w:sz="0" w:space="0" w:color="auto"/>
        <w:left w:val="none" w:sz="0" w:space="0" w:color="auto"/>
        <w:bottom w:val="none" w:sz="0" w:space="0" w:color="auto"/>
        <w:right w:val="none" w:sz="0" w:space="0" w:color="auto"/>
      </w:divBdr>
    </w:div>
    <w:div w:id="1232277363">
      <w:bodyDiv w:val="1"/>
      <w:marLeft w:val="0"/>
      <w:marRight w:val="0"/>
      <w:marTop w:val="0"/>
      <w:marBottom w:val="0"/>
      <w:divBdr>
        <w:top w:val="none" w:sz="0" w:space="0" w:color="auto"/>
        <w:left w:val="none" w:sz="0" w:space="0" w:color="auto"/>
        <w:bottom w:val="none" w:sz="0" w:space="0" w:color="auto"/>
        <w:right w:val="none" w:sz="0" w:space="0" w:color="auto"/>
      </w:divBdr>
    </w:div>
    <w:div w:id="1234971573">
      <w:bodyDiv w:val="1"/>
      <w:marLeft w:val="0"/>
      <w:marRight w:val="0"/>
      <w:marTop w:val="0"/>
      <w:marBottom w:val="0"/>
      <w:divBdr>
        <w:top w:val="none" w:sz="0" w:space="0" w:color="auto"/>
        <w:left w:val="none" w:sz="0" w:space="0" w:color="auto"/>
        <w:bottom w:val="none" w:sz="0" w:space="0" w:color="auto"/>
        <w:right w:val="none" w:sz="0" w:space="0" w:color="auto"/>
      </w:divBdr>
    </w:div>
    <w:div w:id="1236741456">
      <w:bodyDiv w:val="1"/>
      <w:marLeft w:val="0"/>
      <w:marRight w:val="0"/>
      <w:marTop w:val="0"/>
      <w:marBottom w:val="0"/>
      <w:divBdr>
        <w:top w:val="none" w:sz="0" w:space="0" w:color="auto"/>
        <w:left w:val="none" w:sz="0" w:space="0" w:color="auto"/>
        <w:bottom w:val="none" w:sz="0" w:space="0" w:color="auto"/>
        <w:right w:val="none" w:sz="0" w:space="0" w:color="auto"/>
      </w:divBdr>
    </w:div>
    <w:div w:id="1236744354">
      <w:bodyDiv w:val="1"/>
      <w:marLeft w:val="0"/>
      <w:marRight w:val="0"/>
      <w:marTop w:val="0"/>
      <w:marBottom w:val="0"/>
      <w:divBdr>
        <w:top w:val="none" w:sz="0" w:space="0" w:color="auto"/>
        <w:left w:val="none" w:sz="0" w:space="0" w:color="auto"/>
        <w:bottom w:val="none" w:sz="0" w:space="0" w:color="auto"/>
        <w:right w:val="none" w:sz="0" w:space="0" w:color="auto"/>
      </w:divBdr>
    </w:div>
    <w:div w:id="1236937054">
      <w:bodyDiv w:val="1"/>
      <w:marLeft w:val="0"/>
      <w:marRight w:val="0"/>
      <w:marTop w:val="0"/>
      <w:marBottom w:val="0"/>
      <w:divBdr>
        <w:top w:val="none" w:sz="0" w:space="0" w:color="auto"/>
        <w:left w:val="none" w:sz="0" w:space="0" w:color="auto"/>
        <w:bottom w:val="none" w:sz="0" w:space="0" w:color="auto"/>
        <w:right w:val="none" w:sz="0" w:space="0" w:color="auto"/>
      </w:divBdr>
    </w:div>
    <w:div w:id="1238398300">
      <w:bodyDiv w:val="1"/>
      <w:marLeft w:val="0"/>
      <w:marRight w:val="0"/>
      <w:marTop w:val="0"/>
      <w:marBottom w:val="0"/>
      <w:divBdr>
        <w:top w:val="none" w:sz="0" w:space="0" w:color="auto"/>
        <w:left w:val="none" w:sz="0" w:space="0" w:color="auto"/>
        <w:bottom w:val="none" w:sz="0" w:space="0" w:color="auto"/>
        <w:right w:val="none" w:sz="0" w:space="0" w:color="auto"/>
      </w:divBdr>
    </w:div>
    <w:div w:id="1238781399">
      <w:bodyDiv w:val="1"/>
      <w:marLeft w:val="0"/>
      <w:marRight w:val="0"/>
      <w:marTop w:val="0"/>
      <w:marBottom w:val="0"/>
      <w:divBdr>
        <w:top w:val="none" w:sz="0" w:space="0" w:color="auto"/>
        <w:left w:val="none" w:sz="0" w:space="0" w:color="auto"/>
        <w:bottom w:val="none" w:sz="0" w:space="0" w:color="auto"/>
        <w:right w:val="none" w:sz="0" w:space="0" w:color="auto"/>
      </w:divBdr>
    </w:div>
    <w:div w:id="1239901971">
      <w:bodyDiv w:val="1"/>
      <w:marLeft w:val="0"/>
      <w:marRight w:val="0"/>
      <w:marTop w:val="0"/>
      <w:marBottom w:val="0"/>
      <w:divBdr>
        <w:top w:val="none" w:sz="0" w:space="0" w:color="auto"/>
        <w:left w:val="none" w:sz="0" w:space="0" w:color="auto"/>
        <w:bottom w:val="none" w:sz="0" w:space="0" w:color="auto"/>
        <w:right w:val="none" w:sz="0" w:space="0" w:color="auto"/>
      </w:divBdr>
    </w:div>
    <w:div w:id="1240871595">
      <w:bodyDiv w:val="1"/>
      <w:marLeft w:val="0"/>
      <w:marRight w:val="0"/>
      <w:marTop w:val="0"/>
      <w:marBottom w:val="0"/>
      <w:divBdr>
        <w:top w:val="none" w:sz="0" w:space="0" w:color="auto"/>
        <w:left w:val="none" w:sz="0" w:space="0" w:color="auto"/>
        <w:bottom w:val="none" w:sz="0" w:space="0" w:color="auto"/>
        <w:right w:val="none" w:sz="0" w:space="0" w:color="auto"/>
      </w:divBdr>
    </w:div>
    <w:div w:id="1241673191">
      <w:bodyDiv w:val="1"/>
      <w:marLeft w:val="0"/>
      <w:marRight w:val="0"/>
      <w:marTop w:val="0"/>
      <w:marBottom w:val="0"/>
      <w:divBdr>
        <w:top w:val="none" w:sz="0" w:space="0" w:color="auto"/>
        <w:left w:val="none" w:sz="0" w:space="0" w:color="auto"/>
        <w:bottom w:val="none" w:sz="0" w:space="0" w:color="auto"/>
        <w:right w:val="none" w:sz="0" w:space="0" w:color="auto"/>
      </w:divBdr>
    </w:div>
    <w:div w:id="1242325383">
      <w:bodyDiv w:val="1"/>
      <w:marLeft w:val="0"/>
      <w:marRight w:val="0"/>
      <w:marTop w:val="0"/>
      <w:marBottom w:val="0"/>
      <w:divBdr>
        <w:top w:val="none" w:sz="0" w:space="0" w:color="auto"/>
        <w:left w:val="none" w:sz="0" w:space="0" w:color="auto"/>
        <w:bottom w:val="none" w:sz="0" w:space="0" w:color="auto"/>
        <w:right w:val="none" w:sz="0" w:space="0" w:color="auto"/>
      </w:divBdr>
    </w:div>
    <w:div w:id="1243297751">
      <w:bodyDiv w:val="1"/>
      <w:marLeft w:val="0"/>
      <w:marRight w:val="0"/>
      <w:marTop w:val="0"/>
      <w:marBottom w:val="0"/>
      <w:divBdr>
        <w:top w:val="none" w:sz="0" w:space="0" w:color="auto"/>
        <w:left w:val="none" w:sz="0" w:space="0" w:color="auto"/>
        <w:bottom w:val="none" w:sz="0" w:space="0" w:color="auto"/>
        <w:right w:val="none" w:sz="0" w:space="0" w:color="auto"/>
      </w:divBdr>
    </w:div>
    <w:div w:id="1246913238">
      <w:bodyDiv w:val="1"/>
      <w:marLeft w:val="0"/>
      <w:marRight w:val="0"/>
      <w:marTop w:val="0"/>
      <w:marBottom w:val="0"/>
      <w:divBdr>
        <w:top w:val="none" w:sz="0" w:space="0" w:color="auto"/>
        <w:left w:val="none" w:sz="0" w:space="0" w:color="auto"/>
        <w:bottom w:val="none" w:sz="0" w:space="0" w:color="auto"/>
        <w:right w:val="none" w:sz="0" w:space="0" w:color="auto"/>
      </w:divBdr>
    </w:div>
    <w:div w:id="1248462400">
      <w:bodyDiv w:val="1"/>
      <w:marLeft w:val="0"/>
      <w:marRight w:val="0"/>
      <w:marTop w:val="0"/>
      <w:marBottom w:val="0"/>
      <w:divBdr>
        <w:top w:val="none" w:sz="0" w:space="0" w:color="auto"/>
        <w:left w:val="none" w:sz="0" w:space="0" w:color="auto"/>
        <w:bottom w:val="none" w:sz="0" w:space="0" w:color="auto"/>
        <w:right w:val="none" w:sz="0" w:space="0" w:color="auto"/>
      </w:divBdr>
    </w:div>
    <w:div w:id="1250045648">
      <w:bodyDiv w:val="1"/>
      <w:marLeft w:val="0"/>
      <w:marRight w:val="0"/>
      <w:marTop w:val="0"/>
      <w:marBottom w:val="0"/>
      <w:divBdr>
        <w:top w:val="none" w:sz="0" w:space="0" w:color="auto"/>
        <w:left w:val="none" w:sz="0" w:space="0" w:color="auto"/>
        <w:bottom w:val="none" w:sz="0" w:space="0" w:color="auto"/>
        <w:right w:val="none" w:sz="0" w:space="0" w:color="auto"/>
      </w:divBdr>
    </w:div>
    <w:div w:id="1251698339">
      <w:bodyDiv w:val="1"/>
      <w:marLeft w:val="0"/>
      <w:marRight w:val="0"/>
      <w:marTop w:val="0"/>
      <w:marBottom w:val="0"/>
      <w:divBdr>
        <w:top w:val="none" w:sz="0" w:space="0" w:color="auto"/>
        <w:left w:val="none" w:sz="0" w:space="0" w:color="auto"/>
        <w:bottom w:val="none" w:sz="0" w:space="0" w:color="auto"/>
        <w:right w:val="none" w:sz="0" w:space="0" w:color="auto"/>
      </w:divBdr>
    </w:div>
    <w:div w:id="1254244824">
      <w:bodyDiv w:val="1"/>
      <w:marLeft w:val="0"/>
      <w:marRight w:val="0"/>
      <w:marTop w:val="0"/>
      <w:marBottom w:val="0"/>
      <w:divBdr>
        <w:top w:val="none" w:sz="0" w:space="0" w:color="auto"/>
        <w:left w:val="none" w:sz="0" w:space="0" w:color="auto"/>
        <w:bottom w:val="none" w:sz="0" w:space="0" w:color="auto"/>
        <w:right w:val="none" w:sz="0" w:space="0" w:color="auto"/>
      </w:divBdr>
    </w:div>
    <w:div w:id="1255164786">
      <w:bodyDiv w:val="1"/>
      <w:marLeft w:val="0"/>
      <w:marRight w:val="0"/>
      <w:marTop w:val="0"/>
      <w:marBottom w:val="0"/>
      <w:divBdr>
        <w:top w:val="none" w:sz="0" w:space="0" w:color="auto"/>
        <w:left w:val="none" w:sz="0" w:space="0" w:color="auto"/>
        <w:bottom w:val="none" w:sz="0" w:space="0" w:color="auto"/>
        <w:right w:val="none" w:sz="0" w:space="0" w:color="auto"/>
      </w:divBdr>
    </w:div>
    <w:div w:id="1255632466">
      <w:bodyDiv w:val="1"/>
      <w:marLeft w:val="0"/>
      <w:marRight w:val="0"/>
      <w:marTop w:val="0"/>
      <w:marBottom w:val="0"/>
      <w:divBdr>
        <w:top w:val="none" w:sz="0" w:space="0" w:color="auto"/>
        <w:left w:val="none" w:sz="0" w:space="0" w:color="auto"/>
        <w:bottom w:val="none" w:sz="0" w:space="0" w:color="auto"/>
        <w:right w:val="none" w:sz="0" w:space="0" w:color="auto"/>
      </w:divBdr>
    </w:div>
    <w:div w:id="1257398502">
      <w:bodyDiv w:val="1"/>
      <w:marLeft w:val="0"/>
      <w:marRight w:val="0"/>
      <w:marTop w:val="0"/>
      <w:marBottom w:val="0"/>
      <w:divBdr>
        <w:top w:val="none" w:sz="0" w:space="0" w:color="auto"/>
        <w:left w:val="none" w:sz="0" w:space="0" w:color="auto"/>
        <w:bottom w:val="none" w:sz="0" w:space="0" w:color="auto"/>
        <w:right w:val="none" w:sz="0" w:space="0" w:color="auto"/>
      </w:divBdr>
    </w:div>
    <w:div w:id="1258560245">
      <w:bodyDiv w:val="1"/>
      <w:marLeft w:val="0"/>
      <w:marRight w:val="0"/>
      <w:marTop w:val="0"/>
      <w:marBottom w:val="0"/>
      <w:divBdr>
        <w:top w:val="none" w:sz="0" w:space="0" w:color="auto"/>
        <w:left w:val="none" w:sz="0" w:space="0" w:color="auto"/>
        <w:bottom w:val="none" w:sz="0" w:space="0" w:color="auto"/>
        <w:right w:val="none" w:sz="0" w:space="0" w:color="auto"/>
      </w:divBdr>
    </w:div>
    <w:div w:id="1258825779">
      <w:bodyDiv w:val="1"/>
      <w:marLeft w:val="0"/>
      <w:marRight w:val="0"/>
      <w:marTop w:val="0"/>
      <w:marBottom w:val="0"/>
      <w:divBdr>
        <w:top w:val="none" w:sz="0" w:space="0" w:color="auto"/>
        <w:left w:val="none" w:sz="0" w:space="0" w:color="auto"/>
        <w:bottom w:val="none" w:sz="0" w:space="0" w:color="auto"/>
        <w:right w:val="none" w:sz="0" w:space="0" w:color="auto"/>
      </w:divBdr>
    </w:div>
    <w:div w:id="1258909015">
      <w:bodyDiv w:val="1"/>
      <w:marLeft w:val="0"/>
      <w:marRight w:val="0"/>
      <w:marTop w:val="0"/>
      <w:marBottom w:val="0"/>
      <w:divBdr>
        <w:top w:val="none" w:sz="0" w:space="0" w:color="auto"/>
        <w:left w:val="none" w:sz="0" w:space="0" w:color="auto"/>
        <w:bottom w:val="none" w:sz="0" w:space="0" w:color="auto"/>
        <w:right w:val="none" w:sz="0" w:space="0" w:color="auto"/>
      </w:divBdr>
    </w:div>
    <w:div w:id="1259799232">
      <w:bodyDiv w:val="1"/>
      <w:marLeft w:val="0"/>
      <w:marRight w:val="0"/>
      <w:marTop w:val="0"/>
      <w:marBottom w:val="0"/>
      <w:divBdr>
        <w:top w:val="none" w:sz="0" w:space="0" w:color="auto"/>
        <w:left w:val="none" w:sz="0" w:space="0" w:color="auto"/>
        <w:bottom w:val="none" w:sz="0" w:space="0" w:color="auto"/>
        <w:right w:val="none" w:sz="0" w:space="0" w:color="auto"/>
      </w:divBdr>
    </w:div>
    <w:div w:id="1261110008">
      <w:bodyDiv w:val="1"/>
      <w:marLeft w:val="0"/>
      <w:marRight w:val="0"/>
      <w:marTop w:val="0"/>
      <w:marBottom w:val="0"/>
      <w:divBdr>
        <w:top w:val="none" w:sz="0" w:space="0" w:color="auto"/>
        <w:left w:val="none" w:sz="0" w:space="0" w:color="auto"/>
        <w:bottom w:val="none" w:sz="0" w:space="0" w:color="auto"/>
        <w:right w:val="none" w:sz="0" w:space="0" w:color="auto"/>
      </w:divBdr>
    </w:div>
    <w:div w:id="1261645826">
      <w:bodyDiv w:val="1"/>
      <w:marLeft w:val="0"/>
      <w:marRight w:val="0"/>
      <w:marTop w:val="0"/>
      <w:marBottom w:val="0"/>
      <w:divBdr>
        <w:top w:val="none" w:sz="0" w:space="0" w:color="auto"/>
        <w:left w:val="none" w:sz="0" w:space="0" w:color="auto"/>
        <w:bottom w:val="none" w:sz="0" w:space="0" w:color="auto"/>
        <w:right w:val="none" w:sz="0" w:space="0" w:color="auto"/>
      </w:divBdr>
    </w:div>
    <w:div w:id="1262228510">
      <w:bodyDiv w:val="1"/>
      <w:marLeft w:val="0"/>
      <w:marRight w:val="0"/>
      <w:marTop w:val="0"/>
      <w:marBottom w:val="0"/>
      <w:divBdr>
        <w:top w:val="none" w:sz="0" w:space="0" w:color="auto"/>
        <w:left w:val="none" w:sz="0" w:space="0" w:color="auto"/>
        <w:bottom w:val="none" w:sz="0" w:space="0" w:color="auto"/>
        <w:right w:val="none" w:sz="0" w:space="0" w:color="auto"/>
      </w:divBdr>
    </w:div>
    <w:div w:id="1265191667">
      <w:bodyDiv w:val="1"/>
      <w:marLeft w:val="0"/>
      <w:marRight w:val="0"/>
      <w:marTop w:val="0"/>
      <w:marBottom w:val="0"/>
      <w:divBdr>
        <w:top w:val="none" w:sz="0" w:space="0" w:color="auto"/>
        <w:left w:val="none" w:sz="0" w:space="0" w:color="auto"/>
        <w:bottom w:val="none" w:sz="0" w:space="0" w:color="auto"/>
        <w:right w:val="none" w:sz="0" w:space="0" w:color="auto"/>
      </w:divBdr>
    </w:div>
    <w:div w:id="1265577787">
      <w:bodyDiv w:val="1"/>
      <w:marLeft w:val="0"/>
      <w:marRight w:val="0"/>
      <w:marTop w:val="0"/>
      <w:marBottom w:val="0"/>
      <w:divBdr>
        <w:top w:val="none" w:sz="0" w:space="0" w:color="auto"/>
        <w:left w:val="none" w:sz="0" w:space="0" w:color="auto"/>
        <w:bottom w:val="none" w:sz="0" w:space="0" w:color="auto"/>
        <w:right w:val="none" w:sz="0" w:space="0" w:color="auto"/>
      </w:divBdr>
    </w:div>
    <w:div w:id="1265652278">
      <w:bodyDiv w:val="1"/>
      <w:marLeft w:val="0"/>
      <w:marRight w:val="0"/>
      <w:marTop w:val="0"/>
      <w:marBottom w:val="0"/>
      <w:divBdr>
        <w:top w:val="none" w:sz="0" w:space="0" w:color="auto"/>
        <w:left w:val="none" w:sz="0" w:space="0" w:color="auto"/>
        <w:bottom w:val="none" w:sz="0" w:space="0" w:color="auto"/>
        <w:right w:val="none" w:sz="0" w:space="0" w:color="auto"/>
      </w:divBdr>
    </w:div>
    <w:div w:id="1266616683">
      <w:bodyDiv w:val="1"/>
      <w:marLeft w:val="0"/>
      <w:marRight w:val="0"/>
      <w:marTop w:val="0"/>
      <w:marBottom w:val="0"/>
      <w:divBdr>
        <w:top w:val="none" w:sz="0" w:space="0" w:color="auto"/>
        <w:left w:val="none" w:sz="0" w:space="0" w:color="auto"/>
        <w:bottom w:val="none" w:sz="0" w:space="0" w:color="auto"/>
        <w:right w:val="none" w:sz="0" w:space="0" w:color="auto"/>
      </w:divBdr>
    </w:div>
    <w:div w:id="1266619095">
      <w:bodyDiv w:val="1"/>
      <w:marLeft w:val="0"/>
      <w:marRight w:val="0"/>
      <w:marTop w:val="0"/>
      <w:marBottom w:val="0"/>
      <w:divBdr>
        <w:top w:val="none" w:sz="0" w:space="0" w:color="auto"/>
        <w:left w:val="none" w:sz="0" w:space="0" w:color="auto"/>
        <w:bottom w:val="none" w:sz="0" w:space="0" w:color="auto"/>
        <w:right w:val="none" w:sz="0" w:space="0" w:color="auto"/>
      </w:divBdr>
    </w:div>
    <w:div w:id="1267541706">
      <w:bodyDiv w:val="1"/>
      <w:marLeft w:val="0"/>
      <w:marRight w:val="0"/>
      <w:marTop w:val="0"/>
      <w:marBottom w:val="0"/>
      <w:divBdr>
        <w:top w:val="none" w:sz="0" w:space="0" w:color="auto"/>
        <w:left w:val="none" w:sz="0" w:space="0" w:color="auto"/>
        <w:bottom w:val="none" w:sz="0" w:space="0" w:color="auto"/>
        <w:right w:val="none" w:sz="0" w:space="0" w:color="auto"/>
      </w:divBdr>
    </w:div>
    <w:div w:id="1267617432">
      <w:bodyDiv w:val="1"/>
      <w:marLeft w:val="0"/>
      <w:marRight w:val="0"/>
      <w:marTop w:val="0"/>
      <w:marBottom w:val="0"/>
      <w:divBdr>
        <w:top w:val="none" w:sz="0" w:space="0" w:color="auto"/>
        <w:left w:val="none" w:sz="0" w:space="0" w:color="auto"/>
        <w:bottom w:val="none" w:sz="0" w:space="0" w:color="auto"/>
        <w:right w:val="none" w:sz="0" w:space="0" w:color="auto"/>
      </w:divBdr>
    </w:div>
    <w:div w:id="1267998906">
      <w:bodyDiv w:val="1"/>
      <w:marLeft w:val="0"/>
      <w:marRight w:val="0"/>
      <w:marTop w:val="0"/>
      <w:marBottom w:val="0"/>
      <w:divBdr>
        <w:top w:val="none" w:sz="0" w:space="0" w:color="auto"/>
        <w:left w:val="none" w:sz="0" w:space="0" w:color="auto"/>
        <w:bottom w:val="none" w:sz="0" w:space="0" w:color="auto"/>
        <w:right w:val="none" w:sz="0" w:space="0" w:color="auto"/>
      </w:divBdr>
    </w:div>
    <w:div w:id="1268391765">
      <w:bodyDiv w:val="1"/>
      <w:marLeft w:val="0"/>
      <w:marRight w:val="0"/>
      <w:marTop w:val="0"/>
      <w:marBottom w:val="0"/>
      <w:divBdr>
        <w:top w:val="none" w:sz="0" w:space="0" w:color="auto"/>
        <w:left w:val="none" w:sz="0" w:space="0" w:color="auto"/>
        <w:bottom w:val="none" w:sz="0" w:space="0" w:color="auto"/>
        <w:right w:val="none" w:sz="0" w:space="0" w:color="auto"/>
      </w:divBdr>
    </w:div>
    <w:div w:id="1269239154">
      <w:bodyDiv w:val="1"/>
      <w:marLeft w:val="0"/>
      <w:marRight w:val="0"/>
      <w:marTop w:val="0"/>
      <w:marBottom w:val="0"/>
      <w:divBdr>
        <w:top w:val="none" w:sz="0" w:space="0" w:color="auto"/>
        <w:left w:val="none" w:sz="0" w:space="0" w:color="auto"/>
        <w:bottom w:val="none" w:sz="0" w:space="0" w:color="auto"/>
        <w:right w:val="none" w:sz="0" w:space="0" w:color="auto"/>
      </w:divBdr>
    </w:div>
    <w:div w:id="1269702684">
      <w:bodyDiv w:val="1"/>
      <w:marLeft w:val="0"/>
      <w:marRight w:val="0"/>
      <w:marTop w:val="0"/>
      <w:marBottom w:val="0"/>
      <w:divBdr>
        <w:top w:val="none" w:sz="0" w:space="0" w:color="auto"/>
        <w:left w:val="none" w:sz="0" w:space="0" w:color="auto"/>
        <w:bottom w:val="none" w:sz="0" w:space="0" w:color="auto"/>
        <w:right w:val="none" w:sz="0" w:space="0" w:color="auto"/>
      </w:divBdr>
    </w:div>
    <w:div w:id="1270359725">
      <w:bodyDiv w:val="1"/>
      <w:marLeft w:val="0"/>
      <w:marRight w:val="0"/>
      <w:marTop w:val="0"/>
      <w:marBottom w:val="0"/>
      <w:divBdr>
        <w:top w:val="none" w:sz="0" w:space="0" w:color="auto"/>
        <w:left w:val="none" w:sz="0" w:space="0" w:color="auto"/>
        <w:bottom w:val="none" w:sz="0" w:space="0" w:color="auto"/>
        <w:right w:val="none" w:sz="0" w:space="0" w:color="auto"/>
      </w:divBdr>
    </w:div>
    <w:div w:id="1271083291">
      <w:bodyDiv w:val="1"/>
      <w:marLeft w:val="0"/>
      <w:marRight w:val="0"/>
      <w:marTop w:val="0"/>
      <w:marBottom w:val="0"/>
      <w:divBdr>
        <w:top w:val="none" w:sz="0" w:space="0" w:color="auto"/>
        <w:left w:val="none" w:sz="0" w:space="0" w:color="auto"/>
        <w:bottom w:val="none" w:sz="0" w:space="0" w:color="auto"/>
        <w:right w:val="none" w:sz="0" w:space="0" w:color="auto"/>
      </w:divBdr>
    </w:div>
    <w:div w:id="1271276276">
      <w:bodyDiv w:val="1"/>
      <w:marLeft w:val="0"/>
      <w:marRight w:val="0"/>
      <w:marTop w:val="0"/>
      <w:marBottom w:val="0"/>
      <w:divBdr>
        <w:top w:val="none" w:sz="0" w:space="0" w:color="auto"/>
        <w:left w:val="none" w:sz="0" w:space="0" w:color="auto"/>
        <w:bottom w:val="none" w:sz="0" w:space="0" w:color="auto"/>
        <w:right w:val="none" w:sz="0" w:space="0" w:color="auto"/>
      </w:divBdr>
    </w:div>
    <w:div w:id="1275134433">
      <w:bodyDiv w:val="1"/>
      <w:marLeft w:val="0"/>
      <w:marRight w:val="0"/>
      <w:marTop w:val="0"/>
      <w:marBottom w:val="0"/>
      <w:divBdr>
        <w:top w:val="none" w:sz="0" w:space="0" w:color="auto"/>
        <w:left w:val="none" w:sz="0" w:space="0" w:color="auto"/>
        <w:bottom w:val="none" w:sz="0" w:space="0" w:color="auto"/>
        <w:right w:val="none" w:sz="0" w:space="0" w:color="auto"/>
      </w:divBdr>
    </w:div>
    <w:div w:id="1275598937">
      <w:bodyDiv w:val="1"/>
      <w:marLeft w:val="0"/>
      <w:marRight w:val="0"/>
      <w:marTop w:val="0"/>
      <w:marBottom w:val="0"/>
      <w:divBdr>
        <w:top w:val="none" w:sz="0" w:space="0" w:color="auto"/>
        <w:left w:val="none" w:sz="0" w:space="0" w:color="auto"/>
        <w:bottom w:val="none" w:sz="0" w:space="0" w:color="auto"/>
        <w:right w:val="none" w:sz="0" w:space="0" w:color="auto"/>
      </w:divBdr>
    </w:div>
    <w:div w:id="1276135438">
      <w:bodyDiv w:val="1"/>
      <w:marLeft w:val="0"/>
      <w:marRight w:val="0"/>
      <w:marTop w:val="0"/>
      <w:marBottom w:val="0"/>
      <w:divBdr>
        <w:top w:val="none" w:sz="0" w:space="0" w:color="auto"/>
        <w:left w:val="none" w:sz="0" w:space="0" w:color="auto"/>
        <w:bottom w:val="none" w:sz="0" w:space="0" w:color="auto"/>
        <w:right w:val="none" w:sz="0" w:space="0" w:color="auto"/>
      </w:divBdr>
    </w:div>
    <w:div w:id="1278102845">
      <w:bodyDiv w:val="1"/>
      <w:marLeft w:val="0"/>
      <w:marRight w:val="0"/>
      <w:marTop w:val="0"/>
      <w:marBottom w:val="0"/>
      <w:divBdr>
        <w:top w:val="none" w:sz="0" w:space="0" w:color="auto"/>
        <w:left w:val="none" w:sz="0" w:space="0" w:color="auto"/>
        <w:bottom w:val="none" w:sz="0" w:space="0" w:color="auto"/>
        <w:right w:val="none" w:sz="0" w:space="0" w:color="auto"/>
      </w:divBdr>
    </w:div>
    <w:div w:id="1278105406">
      <w:bodyDiv w:val="1"/>
      <w:marLeft w:val="0"/>
      <w:marRight w:val="0"/>
      <w:marTop w:val="0"/>
      <w:marBottom w:val="0"/>
      <w:divBdr>
        <w:top w:val="none" w:sz="0" w:space="0" w:color="auto"/>
        <w:left w:val="none" w:sz="0" w:space="0" w:color="auto"/>
        <w:bottom w:val="none" w:sz="0" w:space="0" w:color="auto"/>
        <w:right w:val="none" w:sz="0" w:space="0" w:color="auto"/>
      </w:divBdr>
    </w:div>
    <w:div w:id="1278566030">
      <w:bodyDiv w:val="1"/>
      <w:marLeft w:val="0"/>
      <w:marRight w:val="0"/>
      <w:marTop w:val="0"/>
      <w:marBottom w:val="0"/>
      <w:divBdr>
        <w:top w:val="none" w:sz="0" w:space="0" w:color="auto"/>
        <w:left w:val="none" w:sz="0" w:space="0" w:color="auto"/>
        <w:bottom w:val="none" w:sz="0" w:space="0" w:color="auto"/>
        <w:right w:val="none" w:sz="0" w:space="0" w:color="auto"/>
      </w:divBdr>
    </w:div>
    <w:div w:id="1279684951">
      <w:bodyDiv w:val="1"/>
      <w:marLeft w:val="0"/>
      <w:marRight w:val="0"/>
      <w:marTop w:val="0"/>
      <w:marBottom w:val="0"/>
      <w:divBdr>
        <w:top w:val="none" w:sz="0" w:space="0" w:color="auto"/>
        <w:left w:val="none" w:sz="0" w:space="0" w:color="auto"/>
        <w:bottom w:val="none" w:sz="0" w:space="0" w:color="auto"/>
        <w:right w:val="none" w:sz="0" w:space="0" w:color="auto"/>
      </w:divBdr>
    </w:div>
    <w:div w:id="1282222511">
      <w:bodyDiv w:val="1"/>
      <w:marLeft w:val="0"/>
      <w:marRight w:val="0"/>
      <w:marTop w:val="0"/>
      <w:marBottom w:val="0"/>
      <w:divBdr>
        <w:top w:val="none" w:sz="0" w:space="0" w:color="auto"/>
        <w:left w:val="none" w:sz="0" w:space="0" w:color="auto"/>
        <w:bottom w:val="none" w:sz="0" w:space="0" w:color="auto"/>
        <w:right w:val="none" w:sz="0" w:space="0" w:color="auto"/>
      </w:divBdr>
    </w:div>
    <w:div w:id="1283265090">
      <w:bodyDiv w:val="1"/>
      <w:marLeft w:val="0"/>
      <w:marRight w:val="0"/>
      <w:marTop w:val="0"/>
      <w:marBottom w:val="0"/>
      <w:divBdr>
        <w:top w:val="none" w:sz="0" w:space="0" w:color="auto"/>
        <w:left w:val="none" w:sz="0" w:space="0" w:color="auto"/>
        <w:bottom w:val="none" w:sz="0" w:space="0" w:color="auto"/>
        <w:right w:val="none" w:sz="0" w:space="0" w:color="auto"/>
      </w:divBdr>
    </w:div>
    <w:div w:id="1283532777">
      <w:bodyDiv w:val="1"/>
      <w:marLeft w:val="0"/>
      <w:marRight w:val="0"/>
      <w:marTop w:val="0"/>
      <w:marBottom w:val="0"/>
      <w:divBdr>
        <w:top w:val="none" w:sz="0" w:space="0" w:color="auto"/>
        <w:left w:val="none" w:sz="0" w:space="0" w:color="auto"/>
        <w:bottom w:val="none" w:sz="0" w:space="0" w:color="auto"/>
        <w:right w:val="none" w:sz="0" w:space="0" w:color="auto"/>
      </w:divBdr>
    </w:div>
    <w:div w:id="1285693455">
      <w:bodyDiv w:val="1"/>
      <w:marLeft w:val="0"/>
      <w:marRight w:val="0"/>
      <w:marTop w:val="0"/>
      <w:marBottom w:val="0"/>
      <w:divBdr>
        <w:top w:val="none" w:sz="0" w:space="0" w:color="auto"/>
        <w:left w:val="none" w:sz="0" w:space="0" w:color="auto"/>
        <w:bottom w:val="none" w:sz="0" w:space="0" w:color="auto"/>
        <w:right w:val="none" w:sz="0" w:space="0" w:color="auto"/>
      </w:divBdr>
    </w:div>
    <w:div w:id="1287278677">
      <w:bodyDiv w:val="1"/>
      <w:marLeft w:val="0"/>
      <w:marRight w:val="0"/>
      <w:marTop w:val="0"/>
      <w:marBottom w:val="0"/>
      <w:divBdr>
        <w:top w:val="none" w:sz="0" w:space="0" w:color="auto"/>
        <w:left w:val="none" w:sz="0" w:space="0" w:color="auto"/>
        <w:bottom w:val="none" w:sz="0" w:space="0" w:color="auto"/>
        <w:right w:val="none" w:sz="0" w:space="0" w:color="auto"/>
      </w:divBdr>
    </w:div>
    <w:div w:id="1288856797">
      <w:bodyDiv w:val="1"/>
      <w:marLeft w:val="0"/>
      <w:marRight w:val="0"/>
      <w:marTop w:val="0"/>
      <w:marBottom w:val="0"/>
      <w:divBdr>
        <w:top w:val="none" w:sz="0" w:space="0" w:color="auto"/>
        <w:left w:val="none" w:sz="0" w:space="0" w:color="auto"/>
        <w:bottom w:val="none" w:sz="0" w:space="0" w:color="auto"/>
        <w:right w:val="none" w:sz="0" w:space="0" w:color="auto"/>
      </w:divBdr>
    </w:div>
    <w:div w:id="1289431885">
      <w:bodyDiv w:val="1"/>
      <w:marLeft w:val="0"/>
      <w:marRight w:val="0"/>
      <w:marTop w:val="0"/>
      <w:marBottom w:val="0"/>
      <w:divBdr>
        <w:top w:val="none" w:sz="0" w:space="0" w:color="auto"/>
        <w:left w:val="none" w:sz="0" w:space="0" w:color="auto"/>
        <w:bottom w:val="none" w:sz="0" w:space="0" w:color="auto"/>
        <w:right w:val="none" w:sz="0" w:space="0" w:color="auto"/>
      </w:divBdr>
    </w:div>
    <w:div w:id="1290895277">
      <w:bodyDiv w:val="1"/>
      <w:marLeft w:val="0"/>
      <w:marRight w:val="0"/>
      <w:marTop w:val="0"/>
      <w:marBottom w:val="0"/>
      <w:divBdr>
        <w:top w:val="none" w:sz="0" w:space="0" w:color="auto"/>
        <w:left w:val="none" w:sz="0" w:space="0" w:color="auto"/>
        <w:bottom w:val="none" w:sz="0" w:space="0" w:color="auto"/>
        <w:right w:val="none" w:sz="0" w:space="0" w:color="auto"/>
      </w:divBdr>
    </w:div>
    <w:div w:id="1292977727">
      <w:bodyDiv w:val="1"/>
      <w:marLeft w:val="0"/>
      <w:marRight w:val="0"/>
      <w:marTop w:val="0"/>
      <w:marBottom w:val="0"/>
      <w:divBdr>
        <w:top w:val="none" w:sz="0" w:space="0" w:color="auto"/>
        <w:left w:val="none" w:sz="0" w:space="0" w:color="auto"/>
        <w:bottom w:val="none" w:sz="0" w:space="0" w:color="auto"/>
        <w:right w:val="none" w:sz="0" w:space="0" w:color="auto"/>
      </w:divBdr>
    </w:div>
    <w:div w:id="1294822260">
      <w:bodyDiv w:val="1"/>
      <w:marLeft w:val="0"/>
      <w:marRight w:val="0"/>
      <w:marTop w:val="0"/>
      <w:marBottom w:val="0"/>
      <w:divBdr>
        <w:top w:val="none" w:sz="0" w:space="0" w:color="auto"/>
        <w:left w:val="none" w:sz="0" w:space="0" w:color="auto"/>
        <w:bottom w:val="none" w:sz="0" w:space="0" w:color="auto"/>
        <w:right w:val="none" w:sz="0" w:space="0" w:color="auto"/>
      </w:divBdr>
    </w:div>
    <w:div w:id="1295482419">
      <w:bodyDiv w:val="1"/>
      <w:marLeft w:val="0"/>
      <w:marRight w:val="0"/>
      <w:marTop w:val="0"/>
      <w:marBottom w:val="0"/>
      <w:divBdr>
        <w:top w:val="none" w:sz="0" w:space="0" w:color="auto"/>
        <w:left w:val="none" w:sz="0" w:space="0" w:color="auto"/>
        <w:bottom w:val="none" w:sz="0" w:space="0" w:color="auto"/>
        <w:right w:val="none" w:sz="0" w:space="0" w:color="auto"/>
      </w:divBdr>
    </w:div>
    <w:div w:id="1296791007">
      <w:bodyDiv w:val="1"/>
      <w:marLeft w:val="0"/>
      <w:marRight w:val="0"/>
      <w:marTop w:val="0"/>
      <w:marBottom w:val="0"/>
      <w:divBdr>
        <w:top w:val="none" w:sz="0" w:space="0" w:color="auto"/>
        <w:left w:val="none" w:sz="0" w:space="0" w:color="auto"/>
        <w:bottom w:val="none" w:sz="0" w:space="0" w:color="auto"/>
        <w:right w:val="none" w:sz="0" w:space="0" w:color="auto"/>
      </w:divBdr>
    </w:div>
    <w:div w:id="1297878677">
      <w:bodyDiv w:val="1"/>
      <w:marLeft w:val="0"/>
      <w:marRight w:val="0"/>
      <w:marTop w:val="0"/>
      <w:marBottom w:val="0"/>
      <w:divBdr>
        <w:top w:val="none" w:sz="0" w:space="0" w:color="auto"/>
        <w:left w:val="none" w:sz="0" w:space="0" w:color="auto"/>
        <w:bottom w:val="none" w:sz="0" w:space="0" w:color="auto"/>
        <w:right w:val="none" w:sz="0" w:space="0" w:color="auto"/>
      </w:divBdr>
    </w:div>
    <w:div w:id="1298993139">
      <w:bodyDiv w:val="1"/>
      <w:marLeft w:val="0"/>
      <w:marRight w:val="0"/>
      <w:marTop w:val="0"/>
      <w:marBottom w:val="0"/>
      <w:divBdr>
        <w:top w:val="none" w:sz="0" w:space="0" w:color="auto"/>
        <w:left w:val="none" w:sz="0" w:space="0" w:color="auto"/>
        <w:bottom w:val="none" w:sz="0" w:space="0" w:color="auto"/>
        <w:right w:val="none" w:sz="0" w:space="0" w:color="auto"/>
      </w:divBdr>
    </w:div>
    <w:div w:id="1298994568">
      <w:bodyDiv w:val="1"/>
      <w:marLeft w:val="0"/>
      <w:marRight w:val="0"/>
      <w:marTop w:val="0"/>
      <w:marBottom w:val="0"/>
      <w:divBdr>
        <w:top w:val="none" w:sz="0" w:space="0" w:color="auto"/>
        <w:left w:val="none" w:sz="0" w:space="0" w:color="auto"/>
        <w:bottom w:val="none" w:sz="0" w:space="0" w:color="auto"/>
        <w:right w:val="none" w:sz="0" w:space="0" w:color="auto"/>
      </w:divBdr>
    </w:div>
    <w:div w:id="1299267388">
      <w:bodyDiv w:val="1"/>
      <w:marLeft w:val="0"/>
      <w:marRight w:val="0"/>
      <w:marTop w:val="0"/>
      <w:marBottom w:val="0"/>
      <w:divBdr>
        <w:top w:val="none" w:sz="0" w:space="0" w:color="auto"/>
        <w:left w:val="none" w:sz="0" w:space="0" w:color="auto"/>
        <w:bottom w:val="none" w:sz="0" w:space="0" w:color="auto"/>
        <w:right w:val="none" w:sz="0" w:space="0" w:color="auto"/>
      </w:divBdr>
    </w:div>
    <w:div w:id="1299993075">
      <w:bodyDiv w:val="1"/>
      <w:marLeft w:val="0"/>
      <w:marRight w:val="0"/>
      <w:marTop w:val="0"/>
      <w:marBottom w:val="0"/>
      <w:divBdr>
        <w:top w:val="none" w:sz="0" w:space="0" w:color="auto"/>
        <w:left w:val="none" w:sz="0" w:space="0" w:color="auto"/>
        <w:bottom w:val="none" w:sz="0" w:space="0" w:color="auto"/>
        <w:right w:val="none" w:sz="0" w:space="0" w:color="auto"/>
      </w:divBdr>
    </w:div>
    <w:div w:id="1300381453">
      <w:bodyDiv w:val="1"/>
      <w:marLeft w:val="0"/>
      <w:marRight w:val="0"/>
      <w:marTop w:val="0"/>
      <w:marBottom w:val="0"/>
      <w:divBdr>
        <w:top w:val="none" w:sz="0" w:space="0" w:color="auto"/>
        <w:left w:val="none" w:sz="0" w:space="0" w:color="auto"/>
        <w:bottom w:val="none" w:sz="0" w:space="0" w:color="auto"/>
        <w:right w:val="none" w:sz="0" w:space="0" w:color="auto"/>
      </w:divBdr>
    </w:div>
    <w:div w:id="1300455623">
      <w:bodyDiv w:val="1"/>
      <w:marLeft w:val="0"/>
      <w:marRight w:val="0"/>
      <w:marTop w:val="0"/>
      <w:marBottom w:val="0"/>
      <w:divBdr>
        <w:top w:val="none" w:sz="0" w:space="0" w:color="auto"/>
        <w:left w:val="none" w:sz="0" w:space="0" w:color="auto"/>
        <w:bottom w:val="none" w:sz="0" w:space="0" w:color="auto"/>
        <w:right w:val="none" w:sz="0" w:space="0" w:color="auto"/>
      </w:divBdr>
    </w:div>
    <w:div w:id="1300956137">
      <w:bodyDiv w:val="1"/>
      <w:marLeft w:val="0"/>
      <w:marRight w:val="0"/>
      <w:marTop w:val="0"/>
      <w:marBottom w:val="0"/>
      <w:divBdr>
        <w:top w:val="none" w:sz="0" w:space="0" w:color="auto"/>
        <w:left w:val="none" w:sz="0" w:space="0" w:color="auto"/>
        <w:bottom w:val="none" w:sz="0" w:space="0" w:color="auto"/>
        <w:right w:val="none" w:sz="0" w:space="0" w:color="auto"/>
      </w:divBdr>
    </w:div>
    <w:div w:id="1302341655">
      <w:bodyDiv w:val="1"/>
      <w:marLeft w:val="0"/>
      <w:marRight w:val="0"/>
      <w:marTop w:val="0"/>
      <w:marBottom w:val="0"/>
      <w:divBdr>
        <w:top w:val="none" w:sz="0" w:space="0" w:color="auto"/>
        <w:left w:val="none" w:sz="0" w:space="0" w:color="auto"/>
        <w:bottom w:val="none" w:sz="0" w:space="0" w:color="auto"/>
        <w:right w:val="none" w:sz="0" w:space="0" w:color="auto"/>
      </w:divBdr>
    </w:div>
    <w:div w:id="1303775326">
      <w:bodyDiv w:val="1"/>
      <w:marLeft w:val="0"/>
      <w:marRight w:val="0"/>
      <w:marTop w:val="0"/>
      <w:marBottom w:val="0"/>
      <w:divBdr>
        <w:top w:val="none" w:sz="0" w:space="0" w:color="auto"/>
        <w:left w:val="none" w:sz="0" w:space="0" w:color="auto"/>
        <w:bottom w:val="none" w:sz="0" w:space="0" w:color="auto"/>
        <w:right w:val="none" w:sz="0" w:space="0" w:color="auto"/>
      </w:divBdr>
    </w:div>
    <w:div w:id="1303846178">
      <w:bodyDiv w:val="1"/>
      <w:marLeft w:val="0"/>
      <w:marRight w:val="0"/>
      <w:marTop w:val="0"/>
      <w:marBottom w:val="0"/>
      <w:divBdr>
        <w:top w:val="none" w:sz="0" w:space="0" w:color="auto"/>
        <w:left w:val="none" w:sz="0" w:space="0" w:color="auto"/>
        <w:bottom w:val="none" w:sz="0" w:space="0" w:color="auto"/>
        <w:right w:val="none" w:sz="0" w:space="0" w:color="auto"/>
      </w:divBdr>
    </w:div>
    <w:div w:id="1305543541">
      <w:bodyDiv w:val="1"/>
      <w:marLeft w:val="0"/>
      <w:marRight w:val="0"/>
      <w:marTop w:val="0"/>
      <w:marBottom w:val="0"/>
      <w:divBdr>
        <w:top w:val="none" w:sz="0" w:space="0" w:color="auto"/>
        <w:left w:val="none" w:sz="0" w:space="0" w:color="auto"/>
        <w:bottom w:val="none" w:sz="0" w:space="0" w:color="auto"/>
        <w:right w:val="none" w:sz="0" w:space="0" w:color="auto"/>
      </w:divBdr>
    </w:div>
    <w:div w:id="1309092272">
      <w:bodyDiv w:val="1"/>
      <w:marLeft w:val="0"/>
      <w:marRight w:val="0"/>
      <w:marTop w:val="0"/>
      <w:marBottom w:val="0"/>
      <w:divBdr>
        <w:top w:val="none" w:sz="0" w:space="0" w:color="auto"/>
        <w:left w:val="none" w:sz="0" w:space="0" w:color="auto"/>
        <w:bottom w:val="none" w:sz="0" w:space="0" w:color="auto"/>
        <w:right w:val="none" w:sz="0" w:space="0" w:color="auto"/>
      </w:divBdr>
    </w:div>
    <w:div w:id="1309286015">
      <w:bodyDiv w:val="1"/>
      <w:marLeft w:val="0"/>
      <w:marRight w:val="0"/>
      <w:marTop w:val="0"/>
      <w:marBottom w:val="0"/>
      <w:divBdr>
        <w:top w:val="none" w:sz="0" w:space="0" w:color="auto"/>
        <w:left w:val="none" w:sz="0" w:space="0" w:color="auto"/>
        <w:bottom w:val="none" w:sz="0" w:space="0" w:color="auto"/>
        <w:right w:val="none" w:sz="0" w:space="0" w:color="auto"/>
      </w:divBdr>
    </w:div>
    <w:div w:id="1309631720">
      <w:bodyDiv w:val="1"/>
      <w:marLeft w:val="0"/>
      <w:marRight w:val="0"/>
      <w:marTop w:val="0"/>
      <w:marBottom w:val="0"/>
      <w:divBdr>
        <w:top w:val="none" w:sz="0" w:space="0" w:color="auto"/>
        <w:left w:val="none" w:sz="0" w:space="0" w:color="auto"/>
        <w:bottom w:val="none" w:sz="0" w:space="0" w:color="auto"/>
        <w:right w:val="none" w:sz="0" w:space="0" w:color="auto"/>
      </w:divBdr>
    </w:div>
    <w:div w:id="1310481799">
      <w:bodyDiv w:val="1"/>
      <w:marLeft w:val="0"/>
      <w:marRight w:val="0"/>
      <w:marTop w:val="0"/>
      <w:marBottom w:val="0"/>
      <w:divBdr>
        <w:top w:val="none" w:sz="0" w:space="0" w:color="auto"/>
        <w:left w:val="none" w:sz="0" w:space="0" w:color="auto"/>
        <w:bottom w:val="none" w:sz="0" w:space="0" w:color="auto"/>
        <w:right w:val="none" w:sz="0" w:space="0" w:color="auto"/>
      </w:divBdr>
    </w:div>
    <w:div w:id="1311472982">
      <w:bodyDiv w:val="1"/>
      <w:marLeft w:val="0"/>
      <w:marRight w:val="0"/>
      <w:marTop w:val="0"/>
      <w:marBottom w:val="0"/>
      <w:divBdr>
        <w:top w:val="none" w:sz="0" w:space="0" w:color="auto"/>
        <w:left w:val="none" w:sz="0" w:space="0" w:color="auto"/>
        <w:bottom w:val="none" w:sz="0" w:space="0" w:color="auto"/>
        <w:right w:val="none" w:sz="0" w:space="0" w:color="auto"/>
      </w:divBdr>
    </w:div>
    <w:div w:id="1311784352">
      <w:bodyDiv w:val="1"/>
      <w:marLeft w:val="0"/>
      <w:marRight w:val="0"/>
      <w:marTop w:val="0"/>
      <w:marBottom w:val="0"/>
      <w:divBdr>
        <w:top w:val="none" w:sz="0" w:space="0" w:color="auto"/>
        <w:left w:val="none" w:sz="0" w:space="0" w:color="auto"/>
        <w:bottom w:val="none" w:sz="0" w:space="0" w:color="auto"/>
        <w:right w:val="none" w:sz="0" w:space="0" w:color="auto"/>
      </w:divBdr>
    </w:div>
    <w:div w:id="1312249834">
      <w:bodyDiv w:val="1"/>
      <w:marLeft w:val="0"/>
      <w:marRight w:val="0"/>
      <w:marTop w:val="0"/>
      <w:marBottom w:val="0"/>
      <w:divBdr>
        <w:top w:val="none" w:sz="0" w:space="0" w:color="auto"/>
        <w:left w:val="none" w:sz="0" w:space="0" w:color="auto"/>
        <w:bottom w:val="none" w:sz="0" w:space="0" w:color="auto"/>
        <w:right w:val="none" w:sz="0" w:space="0" w:color="auto"/>
      </w:divBdr>
    </w:div>
    <w:div w:id="1313561090">
      <w:bodyDiv w:val="1"/>
      <w:marLeft w:val="0"/>
      <w:marRight w:val="0"/>
      <w:marTop w:val="0"/>
      <w:marBottom w:val="0"/>
      <w:divBdr>
        <w:top w:val="none" w:sz="0" w:space="0" w:color="auto"/>
        <w:left w:val="none" w:sz="0" w:space="0" w:color="auto"/>
        <w:bottom w:val="none" w:sz="0" w:space="0" w:color="auto"/>
        <w:right w:val="none" w:sz="0" w:space="0" w:color="auto"/>
      </w:divBdr>
    </w:div>
    <w:div w:id="1314215558">
      <w:bodyDiv w:val="1"/>
      <w:marLeft w:val="0"/>
      <w:marRight w:val="0"/>
      <w:marTop w:val="0"/>
      <w:marBottom w:val="0"/>
      <w:divBdr>
        <w:top w:val="none" w:sz="0" w:space="0" w:color="auto"/>
        <w:left w:val="none" w:sz="0" w:space="0" w:color="auto"/>
        <w:bottom w:val="none" w:sz="0" w:space="0" w:color="auto"/>
        <w:right w:val="none" w:sz="0" w:space="0" w:color="auto"/>
      </w:divBdr>
    </w:div>
    <w:div w:id="1314413857">
      <w:bodyDiv w:val="1"/>
      <w:marLeft w:val="0"/>
      <w:marRight w:val="0"/>
      <w:marTop w:val="0"/>
      <w:marBottom w:val="0"/>
      <w:divBdr>
        <w:top w:val="none" w:sz="0" w:space="0" w:color="auto"/>
        <w:left w:val="none" w:sz="0" w:space="0" w:color="auto"/>
        <w:bottom w:val="none" w:sz="0" w:space="0" w:color="auto"/>
        <w:right w:val="none" w:sz="0" w:space="0" w:color="auto"/>
      </w:divBdr>
    </w:div>
    <w:div w:id="1315798789">
      <w:bodyDiv w:val="1"/>
      <w:marLeft w:val="0"/>
      <w:marRight w:val="0"/>
      <w:marTop w:val="0"/>
      <w:marBottom w:val="0"/>
      <w:divBdr>
        <w:top w:val="none" w:sz="0" w:space="0" w:color="auto"/>
        <w:left w:val="none" w:sz="0" w:space="0" w:color="auto"/>
        <w:bottom w:val="none" w:sz="0" w:space="0" w:color="auto"/>
        <w:right w:val="none" w:sz="0" w:space="0" w:color="auto"/>
      </w:divBdr>
    </w:div>
    <w:div w:id="1315986249">
      <w:bodyDiv w:val="1"/>
      <w:marLeft w:val="0"/>
      <w:marRight w:val="0"/>
      <w:marTop w:val="0"/>
      <w:marBottom w:val="0"/>
      <w:divBdr>
        <w:top w:val="none" w:sz="0" w:space="0" w:color="auto"/>
        <w:left w:val="none" w:sz="0" w:space="0" w:color="auto"/>
        <w:bottom w:val="none" w:sz="0" w:space="0" w:color="auto"/>
        <w:right w:val="none" w:sz="0" w:space="0" w:color="auto"/>
      </w:divBdr>
    </w:div>
    <w:div w:id="1316643816">
      <w:bodyDiv w:val="1"/>
      <w:marLeft w:val="0"/>
      <w:marRight w:val="0"/>
      <w:marTop w:val="0"/>
      <w:marBottom w:val="0"/>
      <w:divBdr>
        <w:top w:val="none" w:sz="0" w:space="0" w:color="auto"/>
        <w:left w:val="none" w:sz="0" w:space="0" w:color="auto"/>
        <w:bottom w:val="none" w:sz="0" w:space="0" w:color="auto"/>
        <w:right w:val="none" w:sz="0" w:space="0" w:color="auto"/>
      </w:divBdr>
    </w:div>
    <w:div w:id="1318994594">
      <w:bodyDiv w:val="1"/>
      <w:marLeft w:val="0"/>
      <w:marRight w:val="0"/>
      <w:marTop w:val="0"/>
      <w:marBottom w:val="0"/>
      <w:divBdr>
        <w:top w:val="none" w:sz="0" w:space="0" w:color="auto"/>
        <w:left w:val="none" w:sz="0" w:space="0" w:color="auto"/>
        <w:bottom w:val="none" w:sz="0" w:space="0" w:color="auto"/>
        <w:right w:val="none" w:sz="0" w:space="0" w:color="auto"/>
      </w:divBdr>
    </w:div>
    <w:div w:id="1320186973">
      <w:bodyDiv w:val="1"/>
      <w:marLeft w:val="0"/>
      <w:marRight w:val="0"/>
      <w:marTop w:val="0"/>
      <w:marBottom w:val="0"/>
      <w:divBdr>
        <w:top w:val="none" w:sz="0" w:space="0" w:color="auto"/>
        <w:left w:val="none" w:sz="0" w:space="0" w:color="auto"/>
        <w:bottom w:val="none" w:sz="0" w:space="0" w:color="auto"/>
        <w:right w:val="none" w:sz="0" w:space="0" w:color="auto"/>
      </w:divBdr>
    </w:div>
    <w:div w:id="1320621362">
      <w:bodyDiv w:val="1"/>
      <w:marLeft w:val="0"/>
      <w:marRight w:val="0"/>
      <w:marTop w:val="0"/>
      <w:marBottom w:val="0"/>
      <w:divBdr>
        <w:top w:val="none" w:sz="0" w:space="0" w:color="auto"/>
        <w:left w:val="none" w:sz="0" w:space="0" w:color="auto"/>
        <w:bottom w:val="none" w:sz="0" w:space="0" w:color="auto"/>
        <w:right w:val="none" w:sz="0" w:space="0" w:color="auto"/>
      </w:divBdr>
    </w:div>
    <w:div w:id="1321693663">
      <w:bodyDiv w:val="1"/>
      <w:marLeft w:val="0"/>
      <w:marRight w:val="0"/>
      <w:marTop w:val="0"/>
      <w:marBottom w:val="0"/>
      <w:divBdr>
        <w:top w:val="none" w:sz="0" w:space="0" w:color="auto"/>
        <w:left w:val="none" w:sz="0" w:space="0" w:color="auto"/>
        <w:bottom w:val="none" w:sz="0" w:space="0" w:color="auto"/>
        <w:right w:val="none" w:sz="0" w:space="0" w:color="auto"/>
      </w:divBdr>
    </w:div>
    <w:div w:id="1321694379">
      <w:bodyDiv w:val="1"/>
      <w:marLeft w:val="0"/>
      <w:marRight w:val="0"/>
      <w:marTop w:val="0"/>
      <w:marBottom w:val="0"/>
      <w:divBdr>
        <w:top w:val="none" w:sz="0" w:space="0" w:color="auto"/>
        <w:left w:val="none" w:sz="0" w:space="0" w:color="auto"/>
        <w:bottom w:val="none" w:sz="0" w:space="0" w:color="auto"/>
        <w:right w:val="none" w:sz="0" w:space="0" w:color="auto"/>
      </w:divBdr>
    </w:div>
    <w:div w:id="1322007342">
      <w:bodyDiv w:val="1"/>
      <w:marLeft w:val="0"/>
      <w:marRight w:val="0"/>
      <w:marTop w:val="0"/>
      <w:marBottom w:val="0"/>
      <w:divBdr>
        <w:top w:val="none" w:sz="0" w:space="0" w:color="auto"/>
        <w:left w:val="none" w:sz="0" w:space="0" w:color="auto"/>
        <w:bottom w:val="none" w:sz="0" w:space="0" w:color="auto"/>
        <w:right w:val="none" w:sz="0" w:space="0" w:color="auto"/>
      </w:divBdr>
    </w:div>
    <w:div w:id="1322852213">
      <w:bodyDiv w:val="1"/>
      <w:marLeft w:val="0"/>
      <w:marRight w:val="0"/>
      <w:marTop w:val="0"/>
      <w:marBottom w:val="0"/>
      <w:divBdr>
        <w:top w:val="none" w:sz="0" w:space="0" w:color="auto"/>
        <w:left w:val="none" w:sz="0" w:space="0" w:color="auto"/>
        <w:bottom w:val="none" w:sz="0" w:space="0" w:color="auto"/>
        <w:right w:val="none" w:sz="0" w:space="0" w:color="auto"/>
      </w:divBdr>
    </w:div>
    <w:div w:id="1323119064">
      <w:bodyDiv w:val="1"/>
      <w:marLeft w:val="0"/>
      <w:marRight w:val="0"/>
      <w:marTop w:val="0"/>
      <w:marBottom w:val="0"/>
      <w:divBdr>
        <w:top w:val="none" w:sz="0" w:space="0" w:color="auto"/>
        <w:left w:val="none" w:sz="0" w:space="0" w:color="auto"/>
        <w:bottom w:val="none" w:sz="0" w:space="0" w:color="auto"/>
        <w:right w:val="none" w:sz="0" w:space="0" w:color="auto"/>
      </w:divBdr>
    </w:div>
    <w:div w:id="1323195342">
      <w:bodyDiv w:val="1"/>
      <w:marLeft w:val="0"/>
      <w:marRight w:val="0"/>
      <w:marTop w:val="0"/>
      <w:marBottom w:val="0"/>
      <w:divBdr>
        <w:top w:val="none" w:sz="0" w:space="0" w:color="auto"/>
        <w:left w:val="none" w:sz="0" w:space="0" w:color="auto"/>
        <w:bottom w:val="none" w:sz="0" w:space="0" w:color="auto"/>
        <w:right w:val="none" w:sz="0" w:space="0" w:color="auto"/>
      </w:divBdr>
    </w:div>
    <w:div w:id="1324233661">
      <w:bodyDiv w:val="1"/>
      <w:marLeft w:val="0"/>
      <w:marRight w:val="0"/>
      <w:marTop w:val="0"/>
      <w:marBottom w:val="0"/>
      <w:divBdr>
        <w:top w:val="none" w:sz="0" w:space="0" w:color="auto"/>
        <w:left w:val="none" w:sz="0" w:space="0" w:color="auto"/>
        <w:bottom w:val="none" w:sz="0" w:space="0" w:color="auto"/>
        <w:right w:val="none" w:sz="0" w:space="0" w:color="auto"/>
      </w:divBdr>
    </w:div>
    <w:div w:id="1326012454">
      <w:bodyDiv w:val="1"/>
      <w:marLeft w:val="0"/>
      <w:marRight w:val="0"/>
      <w:marTop w:val="0"/>
      <w:marBottom w:val="0"/>
      <w:divBdr>
        <w:top w:val="none" w:sz="0" w:space="0" w:color="auto"/>
        <w:left w:val="none" w:sz="0" w:space="0" w:color="auto"/>
        <w:bottom w:val="none" w:sz="0" w:space="0" w:color="auto"/>
        <w:right w:val="none" w:sz="0" w:space="0" w:color="auto"/>
      </w:divBdr>
    </w:div>
    <w:div w:id="1326325275">
      <w:bodyDiv w:val="1"/>
      <w:marLeft w:val="0"/>
      <w:marRight w:val="0"/>
      <w:marTop w:val="0"/>
      <w:marBottom w:val="0"/>
      <w:divBdr>
        <w:top w:val="none" w:sz="0" w:space="0" w:color="auto"/>
        <w:left w:val="none" w:sz="0" w:space="0" w:color="auto"/>
        <w:bottom w:val="none" w:sz="0" w:space="0" w:color="auto"/>
        <w:right w:val="none" w:sz="0" w:space="0" w:color="auto"/>
      </w:divBdr>
    </w:div>
    <w:div w:id="1327047944">
      <w:bodyDiv w:val="1"/>
      <w:marLeft w:val="0"/>
      <w:marRight w:val="0"/>
      <w:marTop w:val="0"/>
      <w:marBottom w:val="0"/>
      <w:divBdr>
        <w:top w:val="none" w:sz="0" w:space="0" w:color="auto"/>
        <w:left w:val="none" w:sz="0" w:space="0" w:color="auto"/>
        <w:bottom w:val="none" w:sz="0" w:space="0" w:color="auto"/>
        <w:right w:val="none" w:sz="0" w:space="0" w:color="auto"/>
      </w:divBdr>
    </w:div>
    <w:div w:id="1327200236">
      <w:bodyDiv w:val="1"/>
      <w:marLeft w:val="0"/>
      <w:marRight w:val="0"/>
      <w:marTop w:val="0"/>
      <w:marBottom w:val="0"/>
      <w:divBdr>
        <w:top w:val="none" w:sz="0" w:space="0" w:color="auto"/>
        <w:left w:val="none" w:sz="0" w:space="0" w:color="auto"/>
        <w:bottom w:val="none" w:sz="0" w:space="0" w:color="auto"/>
        <w:right w:val="none" w:sz="0" w:space="0" w:color="auto"/>
      </w:divBdr>
    </w:div>
    <w:div w:id="1327972688">
      <w:bodyDiv w:val="1"/>
      <w:marLeft w:val="0"/>
      <w:marRight w:val="0"/>
      <w:marTop w:val="0"/>
      <w:marBottom w:val="0"/>
      <w:divBdr>
        <w:top w:val="none" w:sz="0" w:space="0" w:color="auto"/>
        <w:left w:val="none" w:sz="0" w:space="0" w:color="auto"/>
        <w:bottom w:val="none" w:sz="0" w:space="0" w:color="auto"/>
        <w:right w:val="none" w:sz="0" w:space="0" w:color="auto"/>
      </w:divBdr>
    </w:div>
    <w:div w:id="1329291406">
      <w:bodyDiv w:val="1"/>
      <w:marLeft w:val="0"/>
      <w:marRight w:val="0"/>
      <w:marTop w:val="0"/>
      <w:marBottom w:val="0"/>
      <w:divBdr>
        <w:top w:val="none" w:sz="0" w:space="0" w:color="auto"/>
        <w:left w:val="none" w:sz="0" w:space="0" w:color="auto"/>
        <w:bottom w:val="none" w:sz="0" w:space="0" w:color="auto"/>
        <w:right w:val="none" w:sz="0" w:space="0" w:color="auto"/>
      </w:divBdr>
    </w:div>
    <w:div w:id="1330908005">
      <w:bodyDiv w:val="1"/>
      <w:marLeft w:val="0"/>
      <w:marRight w:val="0"/>
      <w:marTop w:val="0"/>
      <w:marBottom w:val="0"/>
      <w:divBdr>
        <w:top w:val="none" w:sz="0" w:space="0" w:color="auto"/>
        <w:left w:val="none" w:sz="0" w:space="0" w:color="auto"/>
        <w:bottom w:val="none" w:sz="0" w:space="0" w:color="auto"/>
        <w:right w:val="none" w:sz="0" w:space="0" w:color="auto"/>
      </w:divBdr>
    </w:div>
    <w:div w:id="1332102804">
      <w:bodyDiv w:val="1"/>
      <w:marLeft w:val="0"/>
      <w:marRight w:val="0"/>
      <w:marTop w:val="0"/>
      <w:marBottom w:val="0"/>
      <w:divBdr>
        <w:top w:val="none" w:sz="0" w:space="0" w:color="auto"/>
        <w:left w:val="none" w:sz="0" w:space="0" w:color="auto"/>
        <w:bottom w:val="none" w:sz="0" w:space="0" w:color="auto"/>
        <w:right w:val="none" w:sz="0" w:space="0" w:color="auto"/>
      </w:divBdr>
    </w:div>
    <w:div w:id="1332219359">
      <w:bodyDiv w:val="1"/>
      <w:marLeft w:val="0"/>
      <w:marRight w:val="0"/>
      <w:marTop w:val="0"/>
      <w:marBottom w:val="0"/>
      <w:divBdr>
        <w:top w:val="none" w:sz="0" w:space="0" w:color="auto"/>
        <w:left w:val="none" w:sz="0" w:space="0" w:color="auto"/>
        <w:bottom w:val="none" w:sz="0" w:space="0" w:color="auto"/>
        <w:right w:val="none" w:sz="0" w:space="0" w:color="auto"/>
      </w:divBdr>
    </w:div>
    <w:div w:id="1333871742">
      <w:bodyDiv w:val="1"/>
      <w:marLeft w:val="0"/>
      <w:marRight w:val="0"/>
      <w:marTop w:val="0"/>
      <w:marBottom w:val="0"/>
      <w:divBdr>
        <w:top w:val="none" w:sz="0" w:space="0" w:color="auto"/>
        <w:left w:val="none" w:sz="0" w:space="0" w:color="auto"/>
        <w:bottom w:val="none" w:sz="0" w:space="0" w:color="auto"/>
        <w:right w:val="none" w:sz="0" w:space="0" w:color="auto"/>
      </w:divBdr>
    </w:div>
    <w:div w:id="1334070619">
      <w:bodyDiv w:val="1"/>
      <w:marLeft w:val="0"/>
      <w:marRight w:val="0"/>
      <w:marTop w:val="0"/>
      <w:marBottom w:val="0"/>
      <w:divBdr>
        <w:top w:val="none" w:sz="0" w:space="0" w:color="auto"/>
        <w:left w:val="none" w:sz="0" w:space="0" w:color="auto"/>
        <w:bottom w:val="none" w:sz="0" w:space="0" w:color="auto"/>
        <w:right w:val="none" w:sz="0" w:space="0" w:color="auto"/>
      </w:divBdr>
    </w:div>
    <w:div w:id="1334256045">
      <w:bodyDiv w:val="1"/>
      <w:marLeft w:val="0"/>
      <w:marRight w:val="0"/>
      <w:marTop w:val="0"/>
      <w:marBottom w:val="0"/>
      <w:divBdr>
        <w:top w:val="none" w:sz="0" w:space="0" w:color="auto"/>
        <w:left w:val="none" w:sz="0" w:space="0" w:color="auto"/>
        <w:bottom w:val="none" w:sz="0" w:space="0" w:color="auto"/>
        <w:right w:val="none" w:sz="0" w:space="0" w:color="auto"/>
      </w:divBdr>
    </w:div>
    <w:div w:id="1334450950">
      <w:bodyDiv w:val="1"/>
      <w:marLeft w:val="0"/>
      <w:marRight w:val="0"/>
      <w:marTop w:val="0"/>
      <w:marBottom w:val="0"/>
      <w:divBdr>
        <w:top w:val="none" w:sz="0" w:space="0" w:color="auto"/>
        <w:left w:val="none" w:sz="0" w:space="0" w:color="auto"/>
        <w:bottom w:val="none" w:sz="0" w:space="0" w:color="auto"/>
        <w:right w:val="none" w:sz="0" w:space="0" w:color="auto"/>
      </w:divBdr>
    </w:div>
    <w:div w:id="1334650184">
      <w:bodyDiv w:val="1"/>
      <w:marLeft w:val="0"/>
      <w:marRight w:val="0"/>
      <w:marTop w:val="0"/>
      <w:marBottom w:val="0"/>
      <w:divBdr>
        <w:top w:val="none" w:sz="0" w:space="0" w:color="auto"/>
        <w:left w:val="none" w:sz="0" w:space="0" w:color="auto"/>
        <w:bottom w:val="none" w:sz="0" w:space="0" w:color="auto"/>
        <w:right w:val="none" w:sz="0" w:space="0" w:color="auto"/>
      </w:divBdr>
    </w:div>
    <w:div w:id="1334724721">
      <w:bodyDiv w:val="1"/>
      <w:marLeft w:val="0"/>
      <w:marRight w:val="0"/>
      <w:marTop w:val="0"/>
      <w:marBottom w:val="0"/>
      <w:divBdr>
        <w:top w:val="none" w:sz="0" w:space="0" w:color="auto"/>
        <w:left w:val="none" w:sz="0" w:space="0" w:color="auto"/>
        <w:bottom w:val="none" w:sz="0" w:space="0" w:color="auto"/>
        <w:right w:val="none" w:sz="0" w:space="0" w:color="auto"/>
      </w:divBdr>
    </w:div>
    <w:div w:id="1335109691">
      <w:bodyDiv w:val="1"/>
      <w:marLeft w:val="0"/>
      <w:marRight w:val="0"/>
      <w:marTop w:val="0"/>
      <w:marBottom w:val="0"/>
      <w:divBdr>
        <w:top w:val="none" w:sz="0" w:space="0" w:color="auto"/>
        <w:left w:val="none" w:sz="0" w:space="0" w:color="auto"/>
        <w:bottom w:val="none" w:sz="0" w:space="0" w:color="auto"/>
        <w:right w:val="none" w:sz="0" w:space="0" w:color="auto"/>
      </w:divBdr>
    </w:div>
    <w:div w:id="1337685655">
      <w:bodyDiv w:val="1"/>
      <w:marLeft w:val="0"/>
      <w:marRight w:val="0"/>
      <w:marTop w:val="0"/>
      <w:marBottom w:val="0"/>
      <w:divBdr>
        <w:top w:val="none" w:sz="0" w:space="0" w:color="auto"/>
        <w:left w:val="none" w:sz="0" w:space="0" w:color="auto"/>
        <w:bottom w:val="none" w:sz="0" w:space="0" w:color="auto"/>
        <w:right w:val="none" w:sz="0" w:space="0" w:color="auto"/>
      </w:divBdr>
    </w:div>
    <w:div w:id="1337804795">
      <w:bodyDiv w:val="1"/>
      <w:marLeft w:val="0"/>
      <w:marRight w:val="0"/>
      <w:marTop w:val="0"/>
      <w:marBottom w:val="0"/>
      <w:divBdr>
        <w:top w:val="none" w:sz="0" w:space="0" w:color="auto"/>
        <w:left w:val="none" w:sz="0" w:space="0" w:color="auto"/>
        <w:bottom w:val="none" w:sz="0" w:space="0" w:color="auto"/>
        <w:right w:val="none" w:sz="0" w:space="0" w:color="auto"/>
      </w:divBdr>
    </w:div>
    <w:div w:id="1338582293">
      <w:bodyDiv w:val="1"/>
      <w:marLeft w:val="0"/>
      <w:marRight w:val="0"/>
      <w:marTop w:val="0"/>
      <w:marBottom w:val="0"/>
      <w:divBdr>
        <w:top w:val="none" w:sz="0" w:space="0" w:color="auto"/>
        <w:left w:val="none" w:sz="0" w:space="0" w:color="auto"/>
        <w:bottom w:val="none" w:sz="0" w:space="0" w:color="auto"/>
        <w:right w:val="none" w:sz="0" w:space="0" w:color="auto"/>
      </w:divBdr>
    </w:div>
    <w:div w:id="1339385534">
      <w:bodyDiv w:val="1"/>
      <w:marLeft w:val="0"/>
      <w:marRight w:val="0"/>
      <w:marTop w:val="0"/>
      <w:marBottom w:val="0"/>
      <w:divBdr>
        <w:top w:val="none" w:sz="0" w:space="0" w:color="auto"/>
        <w:left w:val="none" w:sz="0" w:space="0" w:color="auto"/>
        <w:bottom w:val="none" w:sz="0" w:space="0" w:color="auto"/>
        <w:right w:val="none" w:sz="0" w:space="0" w:color="auto"/>
      </w:divBdr>
    </w:div>
    <w:div w:id="1339885772">
      <w:bodyDiv w:val="1"/>
      <w:marLeft w:val="0"/>
      <w:marRight w:val="0"/>
      <w:marTop w:val="0"/>
      <w:marBottom w:val="0"/>
      <w:divBdr>
        <w:top w:val="none" w:sz="0" w:space="0" w:color="auto"/>
        <w:left w:val="none" w:sz="0" w:space="0" w:color="auto"/>
        <w:bottom w:val="none" w:sz="0" w:space="0" w:color="auto"/>
        <w:right w:val="none" w:sz="0" w:space="0" w:color="auto"/>
      </w:divBdr>
    </w:div>
    <w:div w:id="1339961235">
      <w:bodyDiv w:val="1"/>
      <w:marLeft w:val="0"/>
      <w:marRight w:val="0"/>
      <w:marTop w:val="0"/>
      <w:marBottom w:val="0"/>
      <w:divBdr>
        <w:top w:val="none" w:sz="0" w:space="0" w:color="auto"/>
        <w:left w:val="none" w:sz="0" w:space="0" w:color="auto"/>
        <w:bottom w:val="none" w:sz="0" w:space="0" w:color="auto"/>
        <w:right w:val="none" w:sz="0" w:space="0" w:color="auto"/>
      </w:divBdr>
    </w:div>
    <w:div w:id="1340232700">
      <w:bodyDiv w:val="1"/>
      <w:marLeft w:val="0"/>
      <w:marRight w:val="0"/>
      <w:marTop w:val="0"/>
      <w:marBottom w:val="0"/>
      <w:divBdr>
        <w:top w:val="none" w:sz="0" w:space="0" w:color="auto"/>
        <w:left w:val="none" w:sz="0" w:space="0" w:color="auto"/>
        <w:bottom w:val="none" w:sz="0" w:space="0" w:color="auto"/>
        <w:right w:val="none" w:sz="0" w:space="0" w:color="auto"/>
      </w:divBdr>
    </w:div>
    <w:div w:id="1340277241">
      <w:bodyDiv w:val="1"/>
      <w:marLeft w:val="0"/>
      <w:marRight w:val="0"/>
      <w:marTop w:val="0"/>
      <w:marBottom w:val="0"/>
      <w:divBdr>
        <w:top w:val="none" w:sz="0" w:space="0" w:color="auto"/>
        <w:left w:val="none" w:sz="0" w:space="0" w:color="auto"/>
        <w:bottom w:val="none" w:sz="0" w:space="0" w:color="auto"/>
        <w:right w:val="none" w:sz="0" w:space="0" w:color="auto"/>
      </w:divBdr>
    </w:div>
    <w:div w:id="1342470922">
      <w:bodyDiv w:val="1"/>
      <w:marLeft w:val="0"/>
      <w:marRight w:val="0"/>
      <w:marTop w:val="0"/>
      <w:marBottom w:val="0"/>
      <w:divBdr>
        <w:top w:val="none" w:sz="0" w:space="0" w:color="auto"/>
        <w:left w:val="none" w:sz="0" w:space="0" w:color="auto"/>
        <w:bottom w:val="none" w:sz="0" w:space="0" w:color="auto"/>
        <w:right w:val="none" w:sz="0" w:space="0" w:color="auto"/>
      </w:divBdr>
    </w:div>
    <w:div w:id="1342971460">
      <w:bodyDiv w:val="1"/>
      <w:marLeft w:val="0"/>
      <w:marRight w:val="0"/>
      <w:marTop w:val="0"/>
      <w:marBottom w:val="0"/>
      <w:divBdr>
        <w:top w:val="none" w:sz="0" w:space="0" w:color="auto"/>
        <w:left w:val="none" w:sz="0" w:space="0" w:color="auto"/>
        <w:bottom w:val="none" w:sz="0" w:space="0" w:color="auto"/>
        <w:right w:val="none" w:sz="0" w:space="0" w:color="auto"/>
      </w:divBdr>
    </w:div>
    <w:div w:id="1346909022">
      <w:bodyDiv w:val="1"/>
      <w:marLeft w:val="0"/>
      <w:marRight w:val="0"/>
      <w:marTop w:val="0"/>
      <w:marBottom w:val="0"/>
      <w:divBdr>
        <w:top w:val="none" w:sz="0" w:space="0" w:color="auto"/>
        <w:left w:val="none" w:sz="0" w:space="0" w:color="auto"/>
        <w:bottom w:val="none" w:sz="0" w:space="0" w:color="auto"/>
        <w:right w:val="none" w:sz="0" w:space="0" w:color="auto"/>
      </w:divBdr>
    </w:div>
    <w:div w:id="1347295272">
      <w:bodyDiv w:val="1"/>
      <w:marLeft w:val="0"/>
      <w:marRight w:val="0"/>
      <w:marTop w:val="0"/>
      <w:marBottom w:val="0"/>
      <w:divBdr>
        <w:top w:val="none" w:sz="0" w:space="0" w:color="auto"/>
        <w:left w:val="none" w:sz="0" w:space="0" w:color="auto"/>
        <w:bottom w:val="none" w:sz="0" w:space="0" w:color="auto"/>
        <w:right w:val="none" w:sz="0" w:space="0" w:color="auto"/>
      </w:divBdr>
    </w:div>
    <w:div w:id="1348629335">
      <w:bodyDiv w:val="1"/>
      <w:marLeft w:val="0"/>
      <w:marRight w:val="0"/>
      <w:marTop w:val="0"/>
      <w:marBottom w:val="0"/>
      <w:divBdr>
        <w:top w:val="none" w:sz="0" w:space="0" w:color="auto"/>
        <w:left w:val="none" w:sz="0" w:space="0" w:color="auto"/>
        <w:bottom w:val="none" w:sz="0" w:space="0" w:color="auto"/>
        <w:right w:val="none" w:sz="0" w:space="0" w:color="auto"/>
      </w:divBdr>
    </w:div>
    <w:div w:id="1348872562">
      <w:bodyDiv w:val="1"/>
      <w:marLeft w:val="0"/>
      <w:marRight w:val="0"/>
      <w:marTop w:val="0"/>
      <w:marBottom w:val="0"/>
      <w:divBdr>
        <w:top w:val="none" w:sz="0" w:space="0" w:color="auto"/>
        <w:left w:val="none" w:sz="0" w:space="0" w:color="auto"/>
        <w:bottom w:val="none" w:sz="0" w:space="0" w:color="auto"/>
        <w:right w:val="none" w:sz="0" w:space="0" w:color="auto"/>
      </w:divBdr>
    </w:div>
    <w:div w:id="1350595949">
      <w:bodyDiv w:val="1"/>
      <w:marLeft w:val="0"/>
      <w:marRight w:val="0"/>
      <w:marTop w:val="0"/>
      <w:marBottom w:val="0"/>
      <w:divBdr>
        <w:top w:val="none" w:sz="0" w:space="0" w:color="auto"/>
        <w:left w:val="none" w:sz="0" w:space="0" w:color="auto"/>
        <w:bottom w:val="none" w:sz="0" w:space="0" w:color="auto"/>
        <w:right w:val="none" w:sz="0" w:space="0" w:color="auto"/>
      </w:divBdr>
    </w:div>
    <w:div w:id="1353335440">
      <w:bodyDiv w:val="1"/>
      <w:marLeft w:val="0"/>
      <w:marRight w:val="0"/>
      <w:marTop w:val="0"/>
      <w:marBottom w:val="0"/>
      <w:divBdr>
        <w:top w:val="none" w:sz="0" w:space="0" w:color="auto"/>
        <w:left w:val="none" w:sz="0" w:space="0" w:color="auto"/>
        <w:bottom w:val="none" w:sz="0" w:space="0" w:color="auto"/>
        <w:right w:val="none" w:sz="0" w:space="0" w:color="auto"/>
      </w:divBdr>
    </w:div>
    <w:div w:id="1353531936">
      <w:bodyDiv w:val="1"/>
      <w:marLeft w:val="0"/>
      <w:marRight w:val="0"/>
      <w:marTop w:val="0"/>
      <w:marBottom w:val="0"/>
      <w:divBdr>
        <w:top w:val="none" w:sz="0" w:space="0" w:color="auto"/>
        <w:left w:val="none" w:sz="0" w:space="0" w:color="auto"/>
        <w:bottom w:val="none" w:sz="0" w:space="0" w:color="auto"/>
        <w:right w:val="none" w:sz="0" w:space="0" w:color="auto"/>
      </w:divBdr>
    </w:div>
    <w:div w:id="1354578628">
      <w:bodyDiv w:val="1"/>
      <w:marLeft w:val="0"/>
      <w:marRight w:val="0"/>
      <w:marTop w:val="0"/>
      <w:marBottom w:val="0"/>
      <w:divBdr>
        <w:top w:val="none" w:sz="0" w:space="0" w:color="auto"/>
        <w:left w:val="none" w:sz="0" w:space="0" w:color="auto"/>
        <w:bottom w:val="none" w:sz="0" w:space="0" w:color="auto"/>
        <w:right w:val="none" w:sz="0" w:space="0" w:color="auto"/>
      </w:divBdr>
    </w:div>
    <w:div w:id="1356081040">
      <w:bodyDiv w:val="1"/>
      <w:marLeft w:val="0"/>
      <w:marRight w:val="0"/>
      <w:marTop w:val="0"/>
      <w:marBottom w:val="0"/>
      <w:divBdr>
        <w:top w:val="none" w:sz="0" w:space="0" w:color="auto"/>
        <w:left w:val="none" w:sz="0" w:space="0" w:color="auto"/>
        <w:bottom w:val="none" w:sz="0" w:space="0" w:color="auto"/>
        <w:right w:val="none" w:sz="0" w:space="0" w:color="auto"/>
      </w:divBdr>
    </w:div>
    <w:div w:id="1359086534">
      <w:bodyDiv w:val="1"/>
      <w:marLeft w:val="0"/>
      <w:marRight w:val="0"/>
      <w:marTop w:val="0"/>
      <w:marBottom w:val="0"/>
      <w:divBdr>
        <w:top w:val="none" w:sz="0" w:space="0" w:color="auto"/>
        <w:left w:val="none" w:sz="0" w:space="0" w:color="auto"/>
        <w:bottom w:val="none" w:sz="0" w:space="0" w:color="auto"/>
        <w:right w:val="none" w:sz="0" w:space="0" w:color="auto"/>
      </w:divBdr>
    </w:div>
    <w:div w:id="1359695867">
      <w:bodyDiv w:val="1"/>
      <w:marLeft w:val="0"/>
      <w:marRight w:val="0"/>
      <w:marTop w:val="0"/>
      <w:marBottom w:val="0"/>
      <w:divBdr>
        <w:top w:val="none" w:sz="0" w:space="0" w:color="auto"/>
        <w:left w:val="none" w:sz="0" w:space="0" w:color="auto"/>
        <w:bottom w:val="none" w:sz="0" w:space="0" w:color="auto"/>
        <w:right w:val="none" w:sz="0" w:space="0" w:color="auto"/>
      </w:divBdr>
    </w:div>
    <w:div w:id="1360082395">
      <w:bodyDiv w:val="1"/>
      <w:marLeft w:val="0"/>
      <w:marRight w:val="0"/>
      <w:marTop w:val="0"/>
      <w:marBottom w:val="0"/>
      <w:divBdr>
        <w:top w:val="none" w:sz="0" w:space="0" w:color="auto"/>
        <w:left w:val="none" w:sz="0" w:space="0" w:color="auto"/>
        <w:bottom w:val="none" w:sz="0" w:space="0" w:color="auto"/>
        <w:right w:val="none" w:sz="0" w:space="0" w:color="auto"/>
      </w:divBdr>
    </w:div>
    <w:div w:id="1361055964">
      <w:bodyDiv w:val="1"/>
      <w:marLeft w:val="0"/>
      <w:marRight w:val="0"/>
      <w:marTop w:val="0"/>
      <w:marBottom w:val="0"/>
      <w:divBdr>
        <w:top w:val="none" w:sz="0" w:space="0" w:color="auto"/>
        <w:left w:val="none" w:sz="0" w:space="0" w:color="auto"/>
        <w:bottom w:val="none" w:sz="0" w:space="0" w:color="auto"/>
        <w:right w:val="none" w:sz="0" w:space="0" w:color="auto"/>
      </w:divBdr>
    </w:div>
    <w:div w:id="1362894953">
      <w:bodyDiv w:val="1"/>
      <w:marLeft w:val="0"/>
      <w:marRight w:val="0"/>
      <w:marTop w:val="0"/>
      <w:marBottom w:val="0"/>
      <w:divBdr>
        <w:top w:val="none" w:sz="0" w:space="0" w:color="auto"/>
        <w:left w:val="none" w:sz="0" w:space="0" w:color="auto"/>
        <w:bottom w:val="none" w:sz="0" w:space="0" w:color="auto"/>
        <w:right w:val="none" w:sz="0" w:space="0" w:color="auto"/>
      </w:divBdr>
    </w:div>
    <w:div w:id="1363018406">
      <w:bodyDiv w:val="1"/>
      <w:marLeft w:val="0"/>
      <w:marRight w:val="0"/>
      <w:marTop w:val="0"/>
      <w:marBottom w:val="0"/>
      <w:divBdr>
        <w:top w:val="none" w:sz="0" w:space="0" w:color="auto"/>
        <w:left w:val="none" w:sz="0" w:space="0" w:color="auto"/>
        <w:bottom w:val="none" w:sz="0" w:space="0" w:color="auto"/>
        <w:right w:val="none" w:sz="0" w:space="0" w:color="auto"/>
      </w:divBdr>
    </w:div>
    <w:div w:id="1366053865">
      <w:bodyDiv w:val="1"/>
      <w:marLeft w:val="0"/>
      <w:marRight w:val="0"/>
      <w:marTop w:val="0"/>
      <w:marBottom w:val="0"/>
      <w:divBdr>
        <w:top w:val="none" w:sz="0" w:space="0" w:color="auto"/>
        <w:left w:val="none" w:sz="0" w:space="0" w:color="auto"/>
        <w:bottom w:val="none" w:sz="0" w:space="0" w:color="auto"/>
        <w:right w:val="none" w:sz="0" w:space="0" w:color="auto"/>
      </w:divBdr>
    </w:div>
    <w:div w:id="1366441986">
      <w:bodyDiv w:val="1"/>
      <w:marLeft w:val="0"/>
      <w:marRight w:val="0"/>
      <w:marTop w:val="0"/>
      <w:marBottom w:val="0"/>
      <w:divBdr>
        <w:top w:val="none" w:sz="0" w:space="0" w:color="auto"/>
        <w:left w:val="none" w:sz="0" w:space="0" w:color="auto"/>
        <w:bottom w:val="none" w:sz="0" w:space="0" w:color="auto"/>
        <w:right w:val="none" w:sz="0" w:space="0" w:color="auto"/>
      </w:divBdr>
    </w:div>
    <w:div w:id="1366906456">
      <w:bodyDiv w:val="1"/>
      <w:marLeft w:val="0"/>
      <w:marRight w:val="0"/>
      <w:marTop w:val="0"/>
      <w:marBottom w:val="0"/>
      <w:divBdr>
        <w:top w:val="none" w:sz="0" w:space="0" w:color="auto"/>
        <w:left w:val="none" w:sz="0" w:space="0" w:color="auto"/>
        <w:bottom w:val="none" w:sz="0" w:space="0" w:color="auto"/>
        <w:right w:val="none" w:sz="0" w:space="0" w:color="auto"/>
      </w:divBdr>
    </w:div>
    <w:div w:id="1367489983">
      <w:bodyDiv w:val="1"/>
      <w:marLeft w:val="0"/>
      <w:marRight w:val="0"/>
      <w:marTop w:val="0"/>
      <w:marBottom w:val="0"/>
      <w:divBdr>
        <w:top w:val="none" w:sz="0" w:space="0" w:color="auto"/>
        <w:left w:val="none" w:sz="0" w:space="0" w:color="auto"/>
        <w:bottom w:val="none" w:sz="0" w:space="0" w:color="auto"/>
        <w:right w:val="none" w:sz="0" w:space="0" w:color="auto"/>
      </w:divBdr>
    </w:div>
    <w:div w:id="1367682654">
      <w:bodyDiv w:val="1"/>
      <w:marLeft w:val="0"/>
      <w:marRight w:val="0"/>
      <w:marTop w:val="0"/>
      <w:marBottom w:val="0"/>
      <w:divBdr>
        <w:top w:val="none" w:sz="0" w:space="0" w:color="auto"/>
        <w:left w:val="none" w:sz="0" w:space="0" w:color="auto"/>
        <w:bottom w:val="none" w:sz="0" w:space="0" w:color="auto"/>
        <w:right w:val="none" w:sz="0" w:space="0" w:color="auto"/>
      </w:divBdr>
    </w:div>
    <w:div w:id="1369060522">
      <w:bodyDiv w:val="1"/>
      <w:marLeft w:val="0"/>
      <w:marRight w:val="0"/>
      <w:marTop w:val="0"/>
      <w:marBottom w:val="0"/>
      <w:divBdr>
        <w:top w:val="none" w:sz="0" w:space="0" w:color="auto"/>
        <w:left w:val="none" w:sz="0" w:space="0" w:color="auto"/>
        <w:bottom w:val="none" w:sz="0" w:space="0" w:color="auto"/>
        <w:right w:val="none" w:sz="0" w:space="0" w:color="auto"/>
      </w:divBdr>
    </w:div>
    <w:div w:id="1369262150">
      <w:bodyDiv w:val="1"/>
      <w:marLeft w:val="0"/>
      <w:marRight w:val="0"/>
      <w:marTop w:val="0"/>
      <w:marBottom w:val="0"/>
      <w:divBdr>
        <w:top w:val="none" w:sz="0" w:space="0" w:color="auto"/>
        <w:left w:val="none" w:sz="0" w:space="0" w:color="auto"/>
        <w:bottom w:val="none" w:sz="0" w:space="0" w:color="auto"/>
        <w:right w:val="none" w:sz="0" w:space="0" w:color="auto"/>
      </w:divBdr>
    </w:div>
    <w:div w:id="1371027969">
      <w:bodyDiv w:val="1"/>
      <w:marLeft w:val="0"/>
      <w:marRight w:val="0"/>
      <w:marTop w:val="0"/>
      <w:marBottom w:val="0"/>
      <w:divBdr>
        <w:top w:val="none" w:sz="0" w:space="0" w:color="auto"/>
        <w:left w:val="none" w:sz="0" w:space="0" w:color="auto"/>
        <w:bottom w:val="none" w:sz="0" w:space="0" w:color="auto"/>
        <w:right w:val="none" w:sz="0" w:space="0" w:color="auto"/>
      </w:divBdr>
    </w:div>
    <w:div w:id="1371420843">
      <w:bodyDiv w:val="1"/>
      <w:marLeft w:val="0"/>
      <w:marRight w:val="0"/>
      <w:marTop w:val="0"/>
      <w:marBottom w:val="0"/>
      <w:divBdr>
        <w:top w:val="none" w:sz="0" w:space="0" w:color="auto"/>
        <w:left w:val="none" w:sz="0" w:space="0" w:color="auto"/>
        <w:bottom w:val="none" w:sz="0" w:space="0" w:color="auto"/>
        <w:right w:val="none" w:sz="0" w:space="0" w:color="auto"/>
      </w:divBdr>
    </w:div>
    <w:div w:id="1371803971">
      <w:bodyDiv w:val="1"/>
      <w:marLeft w:val="0"/>
      <w:marRight w:val="0"/>
      <w:marTop w:val="0"/>
      <w:marBottom w:val="0"/>
      <w:divBdr>
        <w:top w:val="none" w:sz="0" w:space="0" w:color="auto"/>
        <w:left w:val="none" w:sz="0" w:space="0" w:color="auto"/>
        <w:bottom w:val="none" w:sz="0" w:space="0" w:color="auto"/>
        <w:right w:val="none" w:sz="0" w:space="0" w:color="auto"/>
      </w:divBdr>
    </w:div>
    <w:div w:id="1372537932">
      <w:bodyDiv w:val="1"/>
      <w:marLeft w:val="0"/>
      <w:marRight w:val="0"/>
      <w:marTop w:val="0"/>
      <w:marBottom w:val="0"/>
      <w:divBdr>
        <w:top w:val="none" w:sz="0" w:space="0" w:color="auto"/>
        <w:left w:val="none" w:sz="0" w:space="0" w:color="auto"/>
        <w:bottom w:val="none" w:sz="0" w:space="0" w:color="auto"/>
        <w:right w:val="none" w:sz="0" w:space="0" w:color="auto"/>
      </w:divBdr>
    </w:div>
    <w:div w:id="1372614302">
      <w:bodyDiv w:val="1"/>
      <w:marLeft w:val="0"/>
      <w:marRight w:val="0"/>
      <w:marTop w:val="0"/>
      <w:marBottom w:val="0"/>
      <w:divBdr>
        <w:top w:val="none" w:sz="0" w:space="0" w:color="auto"/>
        <w:left w:val="none" w:sz="0" w:space="0" w:color="auto"/>
        <w:bottom w:val="none" w:sz="0" w:space="0" w:color="auto"/>
        <w:right w:val="none" w:sz="0" w:space="0" w:color="auto"/>
      </w:divBdr>
    </w:div>
    <w:div w:id="1373456479">
      <w:bodyDiv w:val="1"/>
      <w:marLeft w:val="0"/>
      <w:marRight w:val="0"/>
      <w:marTop w:val="0"/>
      <w:marBottom w:val="0"/>
      <w:divBdr>
        <w:top w:val="none" w:sz="0" w:space="0" w:color="auto"/>
        <w:left w:val="none" w:sz="0" w:space="0" w:color="auto"/>
        <w:bottom w:val="none" w:sz="0" w:space="0" w:color="auto"/>
        <w:right w:val="none" w:sz="0" w:space="0" w:color="auto"/>
      </w:divBdr>
    </w:div>
    <w:div w:id="1374578892">
      <w:bodyDiv w:val="1"/>
      <w:marLeft w:val="0"/>
      <w:marRight w:val="0"/>
      <w:marTop w:val="0"/>
      <w:marBottom w:val="0"/>
      <w:divBdr>
        <w:top w:val="none" w:sz="0" w:space="0" w:color="auto"/>
        <w:left w:val="none" w:sz="0" w:space="0" w:color="auto"/>
        <w:bottom w:val="none" w:sz="0" w:space="0" w:color="auto"/>
        <w:right w:val="none" w:sz="0" w:space="0" w:color="auto"/>
      </w:divBdr>
    </w:div>
    <w:div w:id="1374773843">
      <w:bodyDiv w:val="1"/>
      <w:marLeft w:val="0"/>
      <w:marRight w:val="0"/>
      <w:marTop w:val="0"/>
      <w:marBottom w:val="0"/>
      <w:divBdr>
        <w:top w:val="none" w:sz="0" w:space="0" w:color="auto"/>
        <w:left w:val="none" w:sz="0" w:space="0" w:color="auto"/>
        <w:bottom w:val="none" w:sz="0" w:space="0" w:color="auto"/>
        <w:right w:val="none" w:sz="0" w:space="0" w:color="auto"/>
      </w:divBdr>
    </w:div>
    <w:div w:id="1374840544">
      <w:bodyDiv w:val="1"/>
      <w:marLeft w:val="0"/>
      <w:marRight w:val="0"/>
      <w:marTop w:val="0"/>
      <w:marBottom w:val="0"/>
      <w:divBdr>
        <w:top w:val="none" w:sz="0" w:space="0" w:color="auto"/>
        <w:left w:val="none" w:sz="0" w:space="0" w:color="auto"/>
        <w:bottom w:val="none" w:sz="0" w:space="0" w:color="auto"/>
        <w:right w:val="none" w:sz="0" w:space="0" w:color="auto"/>
      </w:divBdr>
    </w:div>
    <w:div w:id="1376855530">
      <w:bodyDiv w:val="1"/>
      <w:marLeft w:val="0"/>
      <w:marRight w:val="0"/>
      <w:marTop w:val="0"/>
      <w:marBottom w:val="0"/>
      <w:divBdr>
        <w:top w:val="none" w:sz="0" w:space="0" w:color="auto"/>
        <w:left w:val="none" w:sz="0" w:space="0" w:color="auto"/>
        <w:bottom w:val="none" w:sz="0" w:space="0" w:color="auto"/>
        <w:right w:val="none" w:sz="0" w:space="0" w:color="auto"/>
      </w:divBdr>
    </w:div>
    <w:div w:id="1378316769">
      <w:bodyDiv w:val="1"/>
      <w:marLeft w:val="0"/>
      <w:marRight w:val="0"/>
      <w:marTop w:val="0"/>
      <w:marBottom w:val="0"/>
      <w:divBdr>
        <w:top w:val="none" w:sz="0" w:space="0" w:color="auto"/>
        <w:left w:val="none" w:sz="0" w:space="0" w:color="auto"/>
        <w:bottom w:val="none" w:sz="0" w:space="0" w:color="auto"/>
        <w:right w:val="none" w:sz="0" w:space="0" w:color="auto"/>
      </w:divBdr>
    </w:div>
    <w:div w:id="1380007267">
      <w:bodyDiv w:val="1"/>
      <w:marLeft w:val="0"/>
      <w:marRight w:val="0"/>
      <w:marTop w:val="0"/>
      <w:marBottom w:val="0"/>
      <w:divBdr>
        <w:top w:val="none" w:sz="0" w:space="0" w:color="auto"/>
        <w:left w:val="none" w:sz="0" w:space="0" w:color="auto"/>
        <w:bottom w:val="none" w:sz="0" w:space="0" w:color="auto"/>
        <w:right w:val="none" w:sz="0" w:space="0" w:color="auto"/>
      </w:divBdr>
    </w:div>
    <w:div w:id="1380471866">
      <w:bodyDiv w:val="1"/>
      <w:marLeft w:val="0"/>
      <w:marRight w:val="0"/>
      <w:marTop w:val="0"/>
      <w:marBottom w:val="0"/>
      <w:divBdr>
        <w:top w:val="none" w:sz="0" w:space="0" w:color="auto"/>
        <w:left w:val="none" w:sz="0" w:space="0" w:color="auto"/>
        <w:bottom w:val="none" w:sz="0" w:space="0" w:color="auto"/>
        <w:right w:val="none" w:sz="0" w:space="0" w:color="auto"/>
      </w:divBdr>
    </w:div>
    <w:div w:id="1380547929">
      <w:bodyDiv w:val="1"/>
      <w:marLeft w:val="0"/>
      <w:marRight w:val="0"/>
      <w:marTop w:val="0"/>
      <w:marBottom w:val="0"/>
      <w:divBdr>
        <w:top w:val="none" w:sz="0" w:space="0" w:color="auto"/>
        <w:left w:val="none" w:sz="0" w:space="0" w:color="auto"/>
        <w:bottom w:val="none" w:sz="0" w:space="0" w:color="auto"/>
        <w:right w:val="none" w:sz="0" w:space="0" w:color="auto"/>
      </w:divBdr>
    </w:div>
    <w:div w:id="1382749499">
      <w:bodyDiv w:val="1"/>
      <w:marLeft w:val="0"/>
      <w:marRight w:val="0"/>
      <w:marTop w:val="0"/>
      <w:marBottom w:val="0"/>
      <w:divBdr>
        <w:top w:val="none" w:sz="0" w:space="0" w:color="auto"/>
        <w:left w:val="none" w:sz="0" w:space="0" w:color="auto"/>
        <w:bottom w:val="none" w:sz="0" w:space="0" w:color="auto"/>
        <w:right w:val="none" w:sz="0" w:space="0" w:color="auto"/>
      </w:divBdr>
    </w:div>
    <w:div w:id="1383675719">
      <w:bodyDiv w:val="1"/>
      <w:marLeft w:val="0"/>
      <w:marRight w:val="0"/>
      <w:marTop w:val="0"/>
      <w:marBottom w:val="0"/>
      <w:divBdr>
        <w:top w:val="none" w:sz="0" w:space="0" w:color="auto"/>
        <w:left w:val="none" w:sz="0" w:space="0" w:color="auto"/>
        <w:bottom w:val="none" w:sz="0" w:space="0" w:color="auto"/>
        <w:right w:val="none" w:sz="0" w:space="0" w:color="auto"/>
      </w:divBdr>
    </w:div>
    <w:div w:id="1383939134">
      <w:bodyDiv w:val="1"/>
      <w:marLeft w:val="0"/>
      <w:marRight w:val="0"/>
      <w:marTop w:val="0"/>
      <w:marBottom w:val="0"/>
      <w:divBdr>
        <w:top w:val="none" w:sz="0" w:space="0" w:color="auto"/>
        <w:left w:val="none" w:sz="0" w:space="0" w:color="auto"/>
        <w:bottom w:val="none" w:sz="0" w:space="0" w:color="auto"/>
        <w:right w:val="none" w:sz="0" w:space="0" w:color="auto"/>
      </w:divBdr>
    </w:div>
    <w:div w:id="1385791370">
      <w:bodyDiv w:val="1"/>
      <w:marLeft w:val="0"/>
      <w:marRight w:val="0"/>
      <w:marTop w:val="0"/>
      <w:marBottom w:val="0"/>
      <w:divBdr>
        <w:top w:val="none" w:sz="0" w:space="0" w:color="auto"/>
        <w:left w:val="none" w:sz="0" w:space="0" w:color="auto"/>
        <w:bottom w:val="none" w:sz="0" w:space="0" w:color="auto"/>
        <w:right w:val="none" w:sz="0" w:space="0" w:color="auto"/>
      </w:divBdr>
    </w:div>
    <w:div w:id="1386102138">
      <w:bodyDiv w:val="1"/>
      <w:marLeft w:val="0"/>
      <w:marRight w:val="0"/>
      <w:marTop w:val="0"/>
      <w:marBottom w:val="0"/>
      <w:divBdr>
        <w:top w:val="none" w:sz="0" w:space="0" w:color="auto"/>
        <w:left w:val="none" w:sz="0" w:space="0" w:color="auto"/>
        <w:bottom w:val="none" w:sz="0" w:space="0" w:color="auto"/>
        <w:right w:val="none" w:sz="0" w:space="0" w:color="auto"/>
      </w:divBdr>
    </w:div>
    <w:div w:id="1391728572">
      <w:bodyDiv w:val="1"/>
      <w:marLeft w:val="0"/>
      <w:marRight w:val="0"/>
      <w:marTop w:val="0"/>
      <w:marBottom w:val="0"/>
      <w:divBdr>
        <w:top w:val="none" w:sz="0" w:space="0" w:color="auto"/>
        <w:left w:val="none" w:sz="0" w:space="0" w:color="auto"/>
        <w:bottom w:val="none" w:sz="0" w:space="0" w:color="auto"/>
        <w:right w:val="none" w:sz="0" w:space="0" w:color="auto"/>
      </w:divBdr>
    </w:div>
    <w:div w:id="1393042218">
      <w:bodyDiv w:val="1"/>
      <w:marLeft w:val="0"/>
      <w:marRight w:val="0"/>
      <w:marTop w:val="0"/>
      <w:marBottom w:val="0"/>
      <w:divBdr>
        <w:top w:val="none" w:sz="0" w:space="0" w:color="auto"/>
        <w:left w:val="none" w:sz="0" w:space="0" w:color="auto"/>
        <w:bottom w:val="none" w:sz="0" w:space="0" w:color="auto"/>
        <w:right w:val="none" w:sz="0" w:space="0" w:color="auto"/>
      </w:divBdr>
    </w:div>
    <w:div w:id="1393843881">
      <w:bodyDiv w:val="1"/>
      <w:marLeft w:val="0"/>
      <w:marRight w:val="0"/>
      <w:marTop w:val="0"/>
      <w:marBottom w:val="0"/>
      <w:divBdr>
        <w:top w:val="none" w:sz="0" w:space="0" w:color="auto"/>
        <w:left w:val="none" w:sz="0" w:space="0" w:color="auto"/>
        <w:bottom w:val="none" w:sz="0" w:space="0" w:color="auto"/>
        <w:right w:val="none" w:sz="0" w:space="0" w:color="auto"/>
      </w:divBdr>
    </w:div>
    <w:div w:id="1395004143">
      <w:bodyDiv w:val="1"/>
      <w:marLeft w:val="0"/>
      <w:marRight w:val="0"/>
      <w:marTop w:val="0"/>
      <w:marBottom w:val="0"/>
      <w:divBdr>
        <w:top w:val="none" w:sz="0" w:space="0" w:color="auto"/>
        <w:left w:val="none" w:sz="0" w:space="0" w:color="auto"/>
        <w:bottom w:val="none" w:sz="0" w:space="0" w:color="auto"/>
        <w:right w:val="none" w:sz="0" w:space="0" w:color="auto"/>
      </w:divBdr>
    </w:div>
    <w:div w:id="1397430576">
      <w:bodyDiv w:val="1"/>
      <w:marLeft w:val="0"/>
      <w:marRight w:val="0"/>
      <w:marTop w:val="0"/>
      <w:marBottom w:val="0"/>
      <w:divBdr>
        <w:top w:val="none" w:sz="0" w:space="0" w:color="auto"/>
        <w:left w:val="none" w:sz="0" w:space="0" w:color="auto"/>
        <w:bottom w:val="none" w:sz="0" w:space="0" w:color="auto"/>
        <w:right w:val="none" w:sz="0" w:space="0" w:color="auto"/>
      </w:divBdr>
    </w:div>
    <w:div w:id="1397556114">
      <w:bodyDiv w:val="1"/>
      <w:marLeft w:val="0"/>
      <w:marRight w:val="0"/>
      <w:marTop w:val="0"/>
      <w:marBottom w:val="0"/>
      <w:divBdr>
        <w:top w:val="none" w:sz="0" w:space="0" w:color="auto"/>
        <w:left w:val="none" w:sz="0" w:space="0" w:color="auto"/>
        <w:bottom w:val="none" w:sz="0" w:space="0" w:color="auto"/>
        <w:right w:val="none" w:sz="0" w:space="0" w:color="auto"/>
      </w:divBdr>
    </w:div>
    <w:div w:id="1398626435">
      <w:bodyDiv w:val="1"/>
      <w:marLeft w:val="0"/>
      <w:marRight w:val="0"/>
      <w:marTop w:val="0"/>
      <w:marBottom w:val="0"/>
      <w:divBdr>
        <w:top w:val="none" w:sz="0" w:space="0" w:color="auto"/>
        <w:left w:val="none" w:sz="0" w:space="0" w:color="auto"/>
        <w:bottom w:val="none" w:sz="0" w:space="0" w:color="auto"/>
        <w:right w:val="none" w:sz="0" w:space="0" w:color="auto"/>
      </w:divBdr>
    </w:div>
    <w:div w:id="1399135017">
      <w:bodyDiv w:val="1"/>
      <w:marLeft w:val="0"/>
      <w:marRight w:val="0"/>
      <w:marTop w:val="0"/>
      <w:marBottom w:val="0"/>
      <w:divBdr>
        <w:top w:val="none" w:sz="0" w:space="0" w:color="auto"/>
        <w:left w:val="none" w:sz="0" w:space="0" w:color="auto"/>
        <w:bottom w:val="none" w:sz="0" w:space="0" w:color="auto"/>
        <w:right w:val="none" w:sz="0" w:space="0" w:color="auto"/>
      </w:divBdr>
    </w:div>
    <w:div w:id="1400177820">
      <w:bodyDiv w:val="1"/>
      <w:marLeft w:val="0"/>
      <w:marRight w:val="0"/>
      <w:marTop w:val="0"/>
      <w:marBottom w:val="0"/>
      <w:divBdr>
        <w:top w:val="none" w:sz="0" w:space="0" w:color="auto"/>
        <w:left w:val="none" w:sz="0" w:space="0" w:color="auto"/>
        <w:bottom w:val="none" w:sz="0" w:space="0" w:color="auto"/>
        <w:right w:val="none" w:sz="0" w:space="0" w:color="auto"/>
      </w:divBdr>
    </w:div>
    <w:div w:id="1403066483">
      <w:bodyDiv w:val="1"/>
      <w:marLeft w:val="0"/>
      <w:marRight w:val="0"/>
      <w:marTop w:val="0"/>
      <w:marBottom w:val="0"/>
      <w:divBdr>
        <w:top w:val="none" w:sz="0" w:space="0" w:color="auto"/>
        <w:left w:val="none" w:sz="0" w:space="0" w:color="auto"/>
        <w:bottom w:val="none" w:sz="0" w:space="0" w:color="auto"/>
        <w:right w:val="none" w:sz="0" w:space="0" w:color="auto"/>
      </w:divBdr>
    </w:div>
    <w:div w:id="1403455431">
      <w:bodyDiv w:val="1"/>
      <w:marLeft w:val="0"/>
      <w:marRight w:val="0"/>
      <w:marTop w:val="0"/>
      <w:marBottom w:val="0"/>
      <w:divBdr>
        <w:top w:val="none" w:sz="0" w:space="0" w:color="auto"/>
        <w:left w:val="none" w:sz="0" w:space="0" w:color="auto"/>
        <w:bottom w:val="none" w:sz="0" w:space="0" w:color="auto"/>
        <w:right w:val="none" w:sz="0" w:space="0" w:color="auto"/>
      </w:divBdr>
    </w:div>
    <w:div w:id="1403988240">
      <w:bodyDiv w:val="1"/>
      <w:marLeft w:val="0"/>
      <w:marRight w:val="0"/>
      <w:marTop w:val="0"/>
      <w:marBottom w:val="0"/>
      <w:divBdr>
        <w:top w:val="none" w:sz="0" w:space="0" w:color="auto"/>
        <w:left w:val="none" w:sz="0" w:space="0" w:color="auto"/>
        <w:bottom w:val="none" w:sz="0" w:space="0" w:color="auto"/>
        <w:right w:val="none" w:sz="0" w:space="0" w:color="auto"/>
      </w:divBdr>
    </w:div>
    <w:div w:id="1404058618">
      <w:bodyDiv w:val="1"/>
      <w:marLeft w:val="0"/>
      <w:marRight w:val="0"/>
      <w:marTop w:val="0"/>
      <w:marBottom w:val="0"/>
      <w:divBdr>
        <w:top w:val="none" w:sz="0" w:space="0" w:color="auto"/>
        <w:left w:val="none" w:sz="0" w:space="0" w:color="auto"/>
        <w:bottom w:val="none" w:sz="0" w:space="0" w:color="auto"/>
        <w:right w:val="none" w:sz="0" w:space="0" w:color="auto"/>
      </w:divBdr>
    </w:div>
    <w:div w:id="1404908612">
      <w:bodyDiv w:val="1"/>
      <w:marLeft w:val="0"/>
      <w:marRight w:val="0"/>
      <w:marTop w:val="0"/>
      <w:marBottom w:val="0"/>
      <w:divBdr>
        <w:top w:val="none" w:sz="0" w:space="0" w:color="auto"/>
        <w:left w:val="none" w:sz="0" w:space="0" w:color="auto"/>
        <w:bottom w:val="none" w:sz="0" w:space="0" w:color="auto"/>
        <w:right w:val="none" w:sz="0" w:space="0" w:color="auto"/>
      </w:divBdr>
    </w:div>
    <w:div w:id="1405107900">
      <w:bodyDiv w:val="1"/>
      <w:marLeft w:val="0"/>
      <w:marRight w:val="0"/>
      <w:marTop w:val="0"/>
      <w:marBottom w:val="0"/>
      <w:divBdr>
        <w:top w:val="none" w:sz="0" w:space="0" w:color="auto"/>
        <w:left w:val="none" w:sz="0" w:space="0" w:color="auto"/>
        <w:bottom w:val="none" w:sz="0" w:space="0" w:color="auto"/>
        <w:right w:val="none" w:sz="0" w:space="0" w:color="auto"/>
      </w:divBdr>
    </w:div>
    <w:div w:id="1406143025">
      <w:bodyDiv w:val="1"/>
      <w:marLeft w:val="0"/>
      <w:marRight w:val="0"/>
      <w:marTop w:val="0"/>
      <w:marBottom w:val="0"/>
      <w:divBdr>
        <w:top w:val="none" w:sz="0" w:space="0" w:color="auto"/>
        <w:left w:val="none" w:sz="0" w:space="0" w:color="auto"/>
        <w:bottom w:val="none" w:sz="0" w:space="0" w:color="auto"/>
        <w:right w:val="none" w:sz="0" w:space="0" w:color="auto"/>
      </w:divBdr>
    </w:div>
    <w:div w:id="1406492019">
      <w:bodyDiv w:val="1"/>
      <w:marLeft w:val="0"/>
      <w:marRight w:val="0"/>
      <w:marTop w:val="0"/>
      <w:marBottom w:val="0"/>
      <w:divBdr>
        <w:top w:val="none" w:sz="0" w:space="0" w:color="auto"/>
        <w:left w:val="none" w:sz="0" w:space="0" w:color="auto"/>
        <w:bottom w:val="none" w:sz="0" w:space="0" w:color="auto"/>
        <w:right w:val="none" w:sz="0" w:space="0" w:color="auto"/>
      </w:divBdr>
    </w:div>
    <w:div w:id="1409421480">
      <w:bodyDiv w:val="1"/>
      <w:marLeft w:val="0"/>
      <w:marRight w:val="0"/>
      <w:marTop w:val="0"/>
      <w:marBottom w:val="0"/>
      <w:divBdr>
        <w:top w:val="none" w:sz="0" w:space="0" w:color="auto"/>
        <w:left w:val="none" w:sz="0" w:space="0" w:color="auto"/>
        <w:bottom w:val="none" w:sz="0" w:space="0" w:color="auto"/>
        <w:right w:val="none" w:sz="0" w:space="0" w:color="auto"/>
      </w:divBdr>
    </w:div>
    <w:div w:id="1410494726">
      <w:bodyDiv w:val="1"/>
      <w:marLeft w:val="0"/>
      <w:marRight w:val="0"/>
      <w:marTop w:val="0"/>
      <w:marBottom w:val="0"/>
      <w:divBdr>
        <w:top w:val="none" w:sz="0" w:space="0" w:color="auto"/>
        <w:left w:val="none" w:sz="0" w:space="0" w:color="auto"/>
        <w:bottom w:val="none" w:sz="0" w:space="0" w:color="auto"/>
        <w:right w:val="none" w:sz="0" w:space="0" w:color="auto"/>
      </w:divBdr>
    </w:div>
    <w:div w:id="1410541390">
      <w:bodyDiv w:val="1"/>
      <w:marLeft w:val="0"/>
      <w:marRight w:val="0"/>
      <w:marTop w:val="0"/>
      <w:marBottom w:val="0"/>
      <w:divBdr>
        <w:top w:val="none" w:sz="0" w:space="0" w:color="auto"/>
        <w:left w:val="none" w:sz="0" w:space="0" w:color="auto"/>
        <w:bottom w:val="none" w:sz="0" w:space="0" w:color="auto"/>
        <w:right w:val="none" w:sz="0" w:space="0" w:color="auto"/>
      </w:divBdr>
    </w:div>
    <w:div w:id="1410619980">
      <w:bodyDiv w:val="1"/>
      <w:marLeft w:val="0"/>
      <w:marRight w:val="0"/>
      <w:marTop w:val="0"/>
      <w:marBottom w:val="0"/>
      <w:divBdr>
        <w:top w:val="none" w:sz="0" w:space="0" w:color="auto"/>
        <w:left w:val="none" w:sz="0" w:space="0" w:color="auto"/>
        <w:bottom w:val="none" w:sz="0" w:space="0" w:color="auto"/>
        <w:right w:val="none" w:sz="0" w:space="0" w:color="auto"/>
      </w:divBdr>
    </w:div>
    <w:div w:id="1414356289">
      <w:bodyDiv w:val="1"/>
      <w:marLeft w:val="0"/>
      <w:marRight w:val="0"/>
      <w:marTop w:val="0"/>
      <w:marBottom w:val="0"/>
      <w:divBdr>
        <w:top w:val="none" w:sz="0" w:space="0" w:color="auto"/>
        <w:left w:val="none" w:sz="0" w:space="0" w:color="auto"/>
        <w:bottom w:val="none" w:sz="0" w:space="0" w:color="auto"/>
        <w:right w:val="none" w:sz="0" w:space="0" w:color="auto"/>
      </w:divBdr>
    </w:div>
    <w:div w:id="1416897417">
      <w:bodyDiv w:val="1"/>
      <w:marLeft w:val="0"/>
      <w:marRight w:val="0"/>
      <w:marTop w:val="0"/>
      <w:marBottom w:val="0"/>
      <w:divBdr>
        <w:top w:val="none" w:sz="0" w:space="0" w:color="auto"/>
        <w:left w:val="none" w:sz="0" w:space="0" w:color="auto"/>
        <w:bottom w:val="none" w:sz="0" w:space="0" w:color="auto"/>
        <w:right w:val="none" w:sz="0" w:space="0" w:color="auto"/>
      </w:divBdr>
    </w:div>
    <w:div w:id="1417482861">
      <w:bodyDiv w:val="1"/>
      <w:marLeft w:val="0"/>
      <w:marRight w:val="0"/>
      <w:marTop w:val="0"/>
      <w:marBottom w:val="0"/>
      <w:divBdr>
        <w:top w:val="none" w:sz="0" w:space="0" w:color="auto"/>
        <w:left w:val="none" w:sz="0" w:space="0" w:color="auto"/>
        <w:bottom w:val="none" w:sz="0" w:space="0" w:color="auto"/>
        <w:right w:val="none" w:sz="0" w:space="0" w:color="auto"/>
      </w:divBdr>
    </w:div>
    <w:div w:id="1418820516">
      <w:bodyDiv w:val="1"/>
      <w:marLeft w:val="0"/>
      <w:marRight w:val="0"/>
      <w:marTop w:val="0"/>
      <w:marBottom w:val="0"/>
      <w:divBdr>
        <w:top w:val="none" w:sz="0" w:space="0" w:color="auto"/>
        <w:left w:val="none" w:sz="0" w:space="0" w:color="auto"/>
        <w:bottom w:val="none" w:sz="0" w:space="0" w:color="auto"/>
        <w:right w:val="none" w:sz="0" w:space="0" w:color="auto"/>
      </w:divBdr>
    </w:div>
    <w:div w:id="1419525438">
      <w:bodyDiv w:val="1"/>
      <w:marLeft w:val="0"/>
      <w:marRight w:val="0"/>
      <w:marTop w:val="0"/>
      <w:marBottom w:val="0"/>
      <w:divBdr>
        <w:top w:val="none" w:sz="0" w:space="0" w:color="auto"/>
        <w:left w:val="none" w:sz="0" w:space="0" w:color="auto"/>
        <w:bottom w:val="none" w:sz="0" w:space="0" w:color="auto"/>
        <w:right w:val="none" w:sz="0" w:space="0" w:color="auto"/>
      </w:divBdr>
    </w:div>
    <w:div w:id="1421757284">
      <w:bodyDiv w:val="1"/>
      <w:marLeft w:val="0"/>
      <w:marRight w:val="0"/>
      <w:marTop w:val="0"/>
      <w:marBottom w:val="0"/>
      <w:divBdr>
        <w:top w:val="none" w:sz="0" w:space="0" w:color="auto"/>
        <w:left w:val="none" w:sz="0" w:space="0" w:color="auto"/>
        <w:bottom w:val="none" w:sz="0" w:space="0" w:color="auto"/>
        <w:right w:val="none" w:sz="0" w:space="0" w:color="auto"/>
      </w:divBdr>
    </w:div>
    <w:div w:id="1423184711">
      <w:bodyDiv w:val="1"/>
      <w:marLeft w:val="0"/>
      <w:marRight w:val="0"/>
      <w:marTop w:val="0"/>
      <w:marBottom w:val="0"/>
      <w:divBdr>
        <w:top w:val="none" w:sz="0" w:space="0" w:color="auto"/>
        <w:left w:val="none" w:sz="0" w:space="0" w:color="auto"/>
        <w:bottom w:val="none" w:sz="0" w:space="0" w:color="auto"/>
        <w:right w:val="none" w:sz="0" w:space="0" w:color="auto"/>
      </w:divBdr>
    </w:div>
    <w:div w:id="1423650403">
      <w:bodyDiv w:val="1"/>
      <w:marLeft w:val="0"/>
      <w:marRight w:val="0"/>
      <w:marTop w:val="0"/>
      <w:marBottom w:val="0"/>
      <w:divBdr>
        <w:top w:val="none" w:sz="0" w:space="0" w:color="auto"/>
        <w:left w:val="none" w:sz="0" w:space="0" w:color="auto"/>
        <w:bottom w:val="none" w:sz="0" w:space="0" w:color="auto"/>
        <w:right w:val="none" w:sz="0" w:space="0" w:color="auto"/>
      </w:divBdr>
    </w:div>
    <w:div w:id="1425764766">
      <w:bodyDiv w:val="1"/>
      <w:marLeft w:val="0"/>
      <w:marRight w:val="0"/>
      <w:marTop w:val="0"/>
      <w:marBottom w:val="0"/>
      <w:divBdr>
        <w:top w:val="none" w:sz="0" w:space="0" w:color="auto"/>
        <w:left w:val="none" w:sz="0" w:space="0" w:color="auto"/>
        <w:bottom w:val="none" w:sz="0" w:space="0" w:color="auto"/>
        <w:right w:val="none" w:sz="0" w:space="0" w:color="auto"/>
      </w:divBdr>
    </w:div>
    <w:div w:id="1427118385">
      <w:bodyDiv w:val="1"/>
      <w:marLeft w:val="0"/>
      <w:marRight w:val="0"/>
      <w:marTop w:val="0"/>
      <w:marBottom w:val="0"/>
      <w:divBdr>
        <w:top w:val="none" w:sz="0" w:space="0" w:color="auto"/>
        <w:left w:val="none" w:sz="0" w:space="0" w:color="auto"/>
        <w:bottom w:val="none" w:sz="0" w:space="0" w:color="auto"/>
        <w:right w:val="none" w:sz="0" w:space="0" w:color="auto"/>
      </w:divBdr>
    </w:div>
    <w:div w:id="1428770444">
      <w:bodyDiv w:val="1"/>
      <w:marLeft w:val="0"/>
      <w:marRight w:val="0"/>
      <w:marTop w:val="0"/>
      <w:marBottom w:val="0"/>
      <w:divBdr>
        <w:top w:val="none" w:sz="0" w:space="0" w:color="auto"/>
        <w:left w:val="none" w:sz="0" w:space="0" w:color="auto"/>
        <w:bottom w:val="none" w:sz="0" w:space="0" w:color="auto"/>
        <w:right w:val="none" w:sz="0" w:space="0" w:color="auto"/>
      </w:divBdr>
    </w:div>
    <w:div w:id="1430077512">
      <w:bodyDiv w:val="1"/>
      <w:marLeft w:val="0"/>
      <w:marRight w:val="0"/>
      <w:marTop w:val="0"/>
      <w:marBottom w:val="0"/>
      <w:divBdr>
        <w:top w:val="none" w:sz="0" w:space="0" w:color="auto"/>
        <w:left w:val="none" w:sz="0" w:space="0" w:color="auto"/>
        <w:bottom w:val="none" w:sz="0" w:space="0" w:color="auto"/>
        <w:right w:val="none" w:sz="0" w:space="0" w:color="auto"/>
      </w:divBdr>
    </w:div>
    <w:div w:id="1430856604">
      <w:bodyDiv w:val="1"/>
      <w:marLeft w:val="0"/>
      <w:marRight w:val="0"/>
      <w:marTop w:val="0"/>
      <w:marBottom w:val="0"/>
      <w:divBdr>
        <w:top w:val="none" w:sz="0" w:space="0" w:color="auto"/>
        <w:left w:val="none" w:sz="0" w:space="0" w:color="auto"/>
        <w:bottom w:val="none" w:sz="0" w:space="0" w:color="auto"/>
        <w:right w:val="none" w:sz="0" w:space="0" w:color="auto"/>
      </w:divBdr>
    </w:div>
    <w:div w:id="1431240999">
      <w:bodyDiv w:val="1"/>
      <w:marLeft w:val="0"/>
      <w:marRight w:val="0"/>
      <w:marTop w:val="0"/>
      <w:marBottom w:val="0"/>
      <w:divBdr>
        <w:top w:val="none" w:sz="0" w:space="0" w:color="auto"/>
        <w:left w:val="none" w:sz="0" w:space="0" w:color="auto"/>
        <w:bottom w:val="none" w:sz="0" w:space="0" w:color="auto"/>
        <w:right w:val="none" w:sz="0" w:space="0" w:color="auto"/>
      </w:divBdr>
    </w:div>
    <w:div w:id="1432504887">
      <w:bodyDiv w:val="1"/>
      <w:marLeft w:val="0"/>
      <w:marRight w:val="0"/>
      <w:marTop w:val="0"/>
      <w:marBottom w:val="0"/>
      <w:divBdr>
        <w:top w:val="none" w:sz="0" w:space="0" w:color="auto"/>
        <w:left w:val="none" w:sz="0" w:space="0" w:color="auto"/>
        <w:bottom w:val="none" w:sz="0" w:space="0" w:color="auto"/>
        <w:right w:val="none" w:sz="0" w:space="0" w:color="auto"/>
      </w:divBdr>
    </w:div>
    <w:div w:id="1433819386">
      <w:bodyDiv w:val="1"/>
      <w:marLeft w:val="0"/>
      <w:marRight w:val="0"/>
      <w:marTop w:val="0"/>
      <w:marBottom w:val="0"/>
      <w:divBdr>
        <w:top w:val="none" w:sz="0" w:space="0" w:color="auto"/>
        <w:left w:val="none" w:sz="0" w:space="0" w:color="auto"/>
        <w:bottom w:val="none" w:sz="0" w:space="0" w:color="auto"/>
        <w:right w:val="none" w:sz="0" w:space="0" w:color="auto"/>
      </w:divBdr>
    </w:div>
    <w:div w:id="1435590254">
      <w:bodyDiv w:val="1"/>
      <w:marLeft w:val="0"/>
      <w:marRight w:val="0"/>
      <w:marTop w:val="0"/>
      <w:marBottom w:val="0"/>
      <w:divBdr>
        <w:top w:val="none" w:sz="0" w:space="0" w:color="auto"/>
        <w:left w:val="none" w:sz="0" w:space="0" w:color="auto"/>
        <w:bottom w:val="none" w:sz="0" w:space="0" w:color="auto"/>
        <w:right w:val="none" w:sz="0" w:space="0" w:color="auto"/>
      </w:divBdr>
    </w:div>
    <w:div w:id="1437288654">
      <w:bodyDiv w:val="1"/>
      <w:marLeft w:val="0"/>
      <w:marRight w:val="0"/>
      <w:marTop w:val="0"/>
      <w:marBottom w:val="0"/>
      <w:divBdr>
        <w:top w:val="none" w:sz="0" w:space="0" w:color="auto"/>
        <w:left w:val="none" w:sz="0" w:space="0" w:color="auto"/>
        <w:bottom w:val="none" w:sz="0" w:space="0" w:color="auto"/>
        <w:right w:val="none" w:sz="0" w:space="0" w:color="auto"/>
      </w:divBdr>
    </w:div>
    <w:div w:id="1437365019">
      <w:bodyDiv w:val="1"/>
      <w:marLeft w:val="0"/>
      <w:marRight w:val="0"/>
      <w:marTop w:val="0"/>
      <w:marBottom w:val="0"/>
      <w:divBdr>
        <w:top w:val="none" w:sz="0" w:space="0" w:color="auto"/>
        <w:left w:val="none" w:sz="0" w:space="0" w:color="auto"/>
        <w:bottom w:val="none" w:sz="0" w:space="0" w:color="auto"/>
        <w:right w:val="none" w:sz="0" w:space="0" w:color="auto"/>
      </w:divBdr>
    </w:div>
    <w:div w:id="1437479746">
      <w:bodyDiv w:val="1"/>
      <w:marLeft w:val="0"/>
      <w:marRight w:val="0"/>
      <w:marTop w:val="0"/>
      <w:marBottom w:val="0"/>
      <w:divBdr>
        <w:top w:val="none" w:sz="0" w:space="0" w:color="auto"/>
        <w:left w:val="none" w:sz="0" w:space="0" w:color="auto"/>
        <w:bottom w:val="none" w:sz="0" w:space="0" w:color="auto"/>
        <w:right w:val="none" w:sz="0" w:space="0" w:color="auto"/>
      </w:divBdr>
    </w:div>
    <w:div w:id="1437867269">
      <w:bodyDiv w:val="1"/>
      <w:marLeft w:val="0"/>
      <w:marRight w:val="0"/>
      <w:marTop w:val="0"/>
      <w:marBottom w:val="0"/>
      <w:divBdr>
        <w:top w:val="none" w:sz="0" w:space="0" w:color="auto"/>
        <w:left w:val="none" w:sz="0" w:space="0" w:color="auto"/>
        <w:bottom w:val="none" w:sz="0" w:space="0" w:color="auto"/>
        <w:right w:val="none" w:sz="0" w:space="0" w:color="auto"/>
      </w:divBdr>
    </w:div>
    <w:div w:id="1438405709">
      <w:bodyDiv w:val="1"/>
      <w:marLeft w:val="0"/>
      <w:marRight w:val="0"/>
      <w:marTop w:val="0"/>
      <w:marBottom w:val="0"/>
      <w:divBdr>
        <w:top w:val="none" w:sz="0" w:space="0" w:color="auto"/>
        <w:left w:val="none" w:sz="0" w:space="0" w:color="auto"/>
        <w:bottom w:val="none" w:sz="0" w:space="0" w:color="auto"/>
        <w:right w:val="none" w:sz="0" w:space="0" w:color="auto"/>
      </w:divBdr>
    </w:div>
    <w:div w:id="1438480602">
      <w:bodyDiv w:val="1"/>
      <w:marLeft w:val="0"/>
      <w:marRight w:val="0"/>
      <w:marTop w:val="0"/>
      <w:marBottom w:val="0"/>
      <w:divBdr>
        <w:top w:val="none" w:sz="0" w:space="0" w:color="auto"/>
        <w:left w:val="none" w:sz="0" w:space="0" w:color="auto"/>
        <w:bottom w:val="none" w:sz="0" w:space="0" w:color="auto"/>
        <w:right w:val="none" w:sz="0" w:space="0" w:color="auto"/>
      </w:divBdr>
    </w:div>
    <w:div w:id="1438982859">
      <w:bodyDiv w:val="1"/>
      <w:marLeft w:val="0"/>
      <w:marRight w:val="0"/>
      <w:marTop w:val="0"/>
      <w:marBottom w:val="0"/>
      <w:divBdr>
        <w:top w:val="none" w:sz="0" w:space="0" w:color="auto"/>
        <w:left w:val="none" w:sz="0" w:space="0" w:color="auto"/>
        <w:bottom w:val="none" w:sz="0" w:space="0" w:color="auto"/>
        <w:right w:val="none" w:sz="0" w:space="0" w:color="auto"/>
      </w:divBdr>
    </w:div>
    <w:div w:id="1439061653">
      <w:bodyDiv w:val="1"/>
      <w:marLeft w:val="0"/>
      <w:marRight w:val="0"/>
      <w:marTop w:val="0"/>
      <w:marBottom w:val="0"/>
      <w:divBdr>
        <w:top w:val="none" w:sz="0" w:space="0" w:color="auto"/>
        <w:left w:val="none" w:sz="0" w:space="0" w:color="auto"/>
        <w:bottom w:val="none" w:sz="0" w:space="0" w:color="auto"/>
        <w:right w:val="none" w:sz="0" w:space="0" w:color="auto"/>
      </w:divBdr>
    </w:div>
    <w:div w:id="1439135975">
      <w:bodyDiv w:val="1"/>
      <w:marLeft w:val="0"/>
      <w:marRight w:val="0"/>
      <w:marTop w:val="0"/>
      <w:marBottom w:val="0"/>
      <w:divBdr>
        <w:top w:val="none" w:sz="0" w:space="0" w:color="auto"/>
        <w:left w:val="none" w:sz="0" w:space="0" w:color="auto"/>
        <w:bottom w:val="none" w:sz="0" w:space="0" w:color="auto"/>
        <w:right w:val="none" w:sz="0" w:space="0" w:color="auto"/>
      </w:divBdr>
    </w:div>
    <w:div w:id="1440832480">
      <w:bodyDiv w:val="1"/>
      <w:marLeft w:val="0"/>
      <w:marRight w:val="0"/>
      <w:marTop w:val="0"/>
      <w:marBottom w:val="0"/>
      <w:divBdr>
        <w:top w:val="none" w:sz="0" w:space="0" w:color="auto"/>
        <w:left w:val="none" w:sz="0" w:space="0" w:color="auto"/>
        <w:bottom w:val="none" w:sz="0" w:space="0" w:color="auto"/>
        <w:right w:val="none" w:sz="0" w:space="0" w:color="auto"/>
      </w:divBdr>
    </w:div>
    <w:div w:id="1441878836">
      <w:bodyDiv w:val="1"/>
      <w:marLeft w:val="0"/>
      <w:marRight w:val="0"/>
      <w:marTop w:val="0"/>
      <w:marBottom w:val="0"/>
      <w:divBdr>
        <w:top w:val="none" w:sz="0" w:space="0" w:color="auto"/>
        <w:left w:val="none" w:sz="0" w:space="0" w:color="auto"/>
        <w:bottom w:val="none" w:sz="0" w:space="0" w:color="auto"/>
        <w:right w:val="none" w:sz="0" w:space="0" w:color="auto"/>
      </w:divBdr>
    </w:div>
    <w:div w:id="1443721283">
      <w:bodyDiv w:val="1"/>
      <w:marLeft w:val="0"/>
      <w:marRight w:val="0"/>
      <w:marTop w:val="0"/>
      <w:marBottom w:val="0"/>
      <w:divBdr>
        <w:top w:val="none" w:sz="0" w:space="0" w:color="auto"/>
        <w:left w:val="none" w:sz="0" w:space="0" w:color="auto"/>
        <w:bottom w:val="none" w:sz="0" w:space="0" w:color="auto"/>
        <w:right w:val="none" w:sz="0" w:space="0" w:color="auto"/>
      </w:divBdr>
    </w:div>
    <w:div w:id="1443724312">
      <w:bodyDiv w:val="1"/>
      <w:marLeft w:val="0"/>
      <w:marRight w:val="0"/>
      <w:marTop w:val="0"/>
      <w:marBottom w:val="0"/>
      <w:divBdr>
        <w:top w:val="none" w:sz="0" w:space="0" w:color="auto"/>
        <w:left w:val="none" w:sz="0" w:space="0" w:color="auto"/>
        <w:bottom w:val="none" w:sz="0" w:space="0" w:color="auto"/>
        <w:right w:val="none" w:sz="0" w:space="0" w:color="auto"/>
      </w:divBdr>
    </w:div>
    <w:div w:id="1444034454">
      <w:bodyDiv w:val="1"/>
      <w:marLeft w:val="0"/>
      <w:marRight w:val="0"/>
      <w:marTop w:val="0"/>
      <w:marBottom w:val="0"/>
      <w:divBdr>
        <w:top w:val="none" w:sz="0" w:space="0" w:color="auto"/>
        <w:left w:val="none" w:sz="0" w:space="0" w:color="auto"/>
        <w:bottom w:val="none" w:sz="0" w:space="0" w:color="auto"/>
        <w:right w:val="none" w:sz="0" w:space="0" w:color="auto"/>
      </w:divBdr>
    </w:div>
    <w:div w:id="1446269316">
      <w:bodyDiv w:val="1"/>
      <w:marLeft w:val="0"/>
      <w:marRight w:val="0"/>
      <w:marTop w:val="0"/>
      <w:marBottom w:val="0"/>
      <w:divBdr>
        <w:top w:val="none" w:sz="0" w:space="0" w:color="auto"/>
        <w:left w:val="none" w:sz="0" w:space="0" w:color="auto"/>
        <w:bottom w:val="none" w:sz="0" w:space="0" w:color="auto"/>
        <w:right w:val="none" w:sz="0" w:space="0" w:color="auto"/>
      </w:divBdr>
    </w:div>
    <w:div w:id="1446994984">
      <w:bodyDiv w:val="1"/>
      <w:marLeft w:val="0"/>
      <w:marRight w:val="0"/>
      <w:marTop w:val="0"/>
      <w:marBottom w:val="0"/>
      <w:divBdr>
        <w:top w:val="none" w:sz="0" w:space="0" w:color="auto"/>
        <w:left w:val="none" w:sz="0" w:space="0" w:color="auto"/>
        <w:bottom w:val="none" w:sz="0" w:space="0" w:color="auto"/>
        <w:right w:val="none" w:sz="0" w:space="0" w:color="auto"/>
      </w:divBdr>
    </w:div>
    <w:div w:id="1447696407">
      <w:bodyDiv w:val="1"/>
      <w:marLeft w:val="0"/>
      <w:marRight w:val="0"/>
      <w:marTop w:val="0"/>
      <w:marBottom w:val="0"/>
      <w:divBdr>
        <w:top w:val="none" w:sz="0" w:space="0" w:color="auto"/>
        <w:left w:val="none" w:sz="0" w:space="0" w:color="auto"/>
        <w:bottom w:val="none" w:sz="0" w:space="0" w:color="auto"/>
        <w:right w:val="none" w:sz="0" w:space="0" w:color="auto"/>
      </w:divBdr>
    </w:div>
    <w:div w:id="1450392243">
      <w:bodyDiv w:val="1"/>
      <w:marLeft w:val="0"/>
      <w:marRight w:val="0"/>
      <w:marTop w:val="0"/>
      <w:marBottom w:val="0"/>
      <w:divBdr>
        <w:top w:val="none" w:sz="0" w:space="0" w:color="auto"/>
        <w:left w:val="none" w:sz="0" w:space="0" w:color="auto"/>
        <w:bottom w:val="none" w:sz="0" w:space="0" w:color="auto"/>
        <w:right w:val="none" w:sz="0" w:space="0" w:color="auto"/>
      </w:divBdr>
    </w:div>
    <w:div w:id="1452555210">
      <w:bodyDiv w:val="1"/>
      <w:marLeft w:val="0"/>
      <w:marRight w:val="0"/>
      <w:marTop w:val="0"/>
      <w:marBottom w:val="0"/>
      <w:divBdr>
        <w:top w:val="none" w:sz="0" w:space="0" w:color="auto"/>
        <w:left w:val="none" w:sz="0" w:space="0" w:color="auto"/>
        <w:bottom w:val="none" w:sz="0" w:space="0" w:color="auto"/>
        <w:right w:val="none" w:sz="0" w:space="0" w:color="auto"/>
      </w:divBdr>
    </w:div>
    <w:div w:id="1452825750">
      <w:bodyDiv w:val="1"/>
      <w:marLeft w:val="0"/>
      <w:marRight w:val="0"/>
      <w:marTop w:val="0"/>
      <w:marBottom w:val="0"/>
      <w:divBdr>
        <w:top w:val="none" w:sz="0" w:space="0" w:color="auto"/>
        <w:left w:val="none" w:sz="0" w:space="0" w:color="auto"/>
        <w:bottom w:val="none" w:sz="0" w:space="0" w:color="auto"/>
        <w:right w:val="none" w:sz="0" w:space="0" w:color="auto"/>
      </w:divBdr>
    </w:div>
    <w:div w:id="1453136863">
      <w:bodyDiv w:val="1"/>
      <w:marLeft w:val="0"/>
      <w:marRight w:val="0"/>
      <w:marTop w:val="0"/>
      <w:marBottom w:val="0"/>
      <w:divBdr>
        <w:top w:val="none" w:sz="0" w:space="0" w:color="auto"/>
        <w:left w:val="none" w:sz="0" w:space="0" w:color="auto"/>
        <w:bottom w:val="none" w:sz="0" w:space="0" w:color="auto"/>
        <w:right w:val="none" w:sz="0" w:space="0" w:color="auto"/>
      </w:divBdr>
    </w:div>
    <w:div w:id="1455252629">
      <w:bodyDiv w:val="1"/>
      <w:marLeft w:val="0"/>
      <w:marRight w:val="0"/>
      <w:marTop w:val="0"/>
      <w:marBottom w:val="0"/>
      <w:divBdr>
        <w:top w:val="none" w:sz="0" w:space="0" w:color="auto"/>
        <w:left w:val="none" w:sz="0" w:space="0" w:color="auto"/>
        <w:bottom w:val="none" w:sz="0" w:space="0" w:color="auto"/>
        <w:right w:val="none" w:sz="0" w:space="0" w:color="auto"/>
      </w:divBdr>
    </w:div>
    <w:div w:id="1455441755">
      <w:bodyDiv w:val="1"/>
      <w:marLeft w:val="0"/>
      <w:marRight w:val="0"/>
      <w:marTop w:val="0"/>
      <w:marBottom w:val="0"/>
      <w:divBdr>
        <w:top w:val="none" w:sz="0" w:space="0" w:color="auto"/>
        <w:left w:val="none" w:sz="0" w:space="0" w:color="auto"/>
        <w:bottom w:val="none" w:sz="0" w:space="0" w:color="auto"/>
        <w:right w:val="none" w:sz="0" w:space="0" w:color="auto"/>
      </w:divBdr>
    </w:div>
    <w:div w:id="1457991450">
      <w:bodyDiv w:val="1"/>
      <w:marLeft w:val="0"/>
      <w:marRight w:val="0"/>
      <w:marTop w:val="0"/>
      <w:marBottom w:val="0"/>
      <w:divBdr>
        <w:top w:val="none" w:sz="0" w:space="0" w:color="auto"/>
        <w:left w:val="none" w:sz="0" w:space="0" w:color="auto"/>
        <w:bottom w:val="none" w:sz="0" w:space="0" w:color="auto"/>
        <w:right w:val="none" w:sz="0" w:space="0" w:color="auto"/>
      </w:divBdr>
    </w:div>
    <w:div w:id="1458643288">
      <w:bodyDiv w:val="1"/>
      <w:marLeft w:val="0"/>
      <w:marRight w:val="0"/>
      <w:marTop w:val="0"/>
      <w:marBottom w:val="0"/>
      <w:divBdr>
        <w:top w:val="none" w:sz="0" w:space="0" w:color="auto"/>
        <w:left w:val="none" w:sz="0" w:space="0" w:color="auto"/>
        <w:bottom w:val="none" w:sz="0" w:space="0" w:color="auto"/>
        <w:right w:val="none" w:sz="0" w:space="0" w:color="auto"/>
      </w:divBdr>
    </w:div>
    <w:div w:id="1459370929">
      <w:bodyDiv w:val="1"/>
      <w:marLeft w:val="0"/>
      <w:marRight w:val="0"/>
      <w:marTop w:val="0"/>
      <w:marBottom w:val="0"/>
      <w:divBdr>
        <w:top w:val="none" w:sz="0" w:space="0" w:color="auto"/>
        <w:left w:val="none" w:sz="0" w:space="0" w:color="auto"/>
        <w:bottom w:val="none" w:sz="0" w:space="0" w:color="auto"/>
        <w:right w:val="none" w:sz="0" w:space="0" w:color="auto"/>
      </w:divBdr>
    </w:div>
    <w:div w:id="1460563915">
      <w:bodyDiv w:val="1"/>
      <w:marLeft w:val="0"/>
      <w:marRight w:val="0"/>
      <w:marTop w:val="0"/>
      <w:marBottom w:val="0"/>
      <w:divBdr>
        <w:top w:val="none" w:sz="0" w:space="0" w:color="auto"/>
        <w:left w:val="none" w:sz="0" w:space="0" w:color="auto"/>
        <w:bottom w:val="none" w:sz="0" w:space="0" w:color="auto"/>
        <w:right w:val="none" w:sz="0" w:space="0" w:color="auto"/>
      </w:divBdr>
    </w:div>
    <w:div w:id="1461268086">
      <w:bodyDiv w:val="1"/>
      <w:marLeft w:val="0"/>
      <w:marRight w:val="0"/>
      <w:marTop w:val="0"/>
      <w:marBottom w:val="0"/>
      <w:divBdr>
        <w:top w:val="none" w:sz="0" w:space="0" w:color="auto"/>
        <w:left w:val="none" w:sz="0" w:space="0" w:color="auto"/>
        <w:bottom w:val="none" w:sz="0" w:space="0" w:color="auto"/>
        <w:right w:val="none" w:sz="0" w:space="0" w:color="auto"/>
      </w:divBdr>
    </w:div>
    <w:div w:id="1461344890">
      <w:bodyDiv w:val="1"/>
      <w:marLeft w:val="0"/>
      <w:marRight w:val="0"/>
      <w:marTop w:val="0"/>
      <w:marBottom w:val="0"/>
      <w:divBdr>
        <w:top w:val="none" w:sz="0" w:space="0" w:color="auto"/>
        <w:left w:val="none" w:sz="0" w:space="0" w:color="auto"/>
        <w:bottom w:val="none" w:sz="0" w:space="0" w:color="auto"/>
        <w:right w:val="none" w:sz="0" w:space="0" w:color="auto"/>
      </w:divBdr>
    </w:div>
    <w:div w:id="1461461479">
      <w:bodyDiv w:val="1"/>
      <w:marLeft w:val="0"/>
      <w:marRight w:val="0"/>
      <w:marTop w:val="0"/>
      <w:marBottom w:val="0"/>
      <w:divBdr>
        <w:top w:val="none" w:sz="0" w:space="0" w:color="auto"/>
        <w:left w:val="none" w:sz="0" w:space="0" w:color="auto"/>
        <w:bottom w:val="none" w:sz="0" w:space="0" w:color="auto"/>
        <w:right w:val="none" w:sz="0" w:space="0" w:color="auto"/>
      </w:divBdr>
    </w:div>
    <w:div w:id="1464427887">
      <w:bodyDiv w:val="1"/>
      <w:marLeft w:val="0"/>
      <w:marRight w:val="0"/>
      <w:marTop w:val="0"/>
      <w:marBottom w:val="0"/>
      <w:divBdr>
        <w:top w:val="none" w:sz="0" w:space="0" w:color="auto"/>
        <w:left w:val="none" w:sz="0" w:space="0" w:color="auto"/>
        <w:bottom w:val="none" w:sz="0" w:space="0" w:color="auto"/>
        <w:right w:val="none" w:sz="0" w:space="0" w:color="auto"/>
      </w:divBdr>
    </w:div>
    <w:div w:id="1464999355">
      <w:bodyDiv w:val="1"/>
      <w:marLeft w:val="0"/>
      <w:marRight w:val="0"/>
      <w:marTop w:val="0"/>
      <w:marBottom w:val="0"/>
      <w:divBdr>
        <w:top w:val="none" w:sz="0" w:space="0" w:color="auto"/>
        <w:left w:val="none" w:sz="0" w:space="0" w:color="auto"/>
        <w:bottom w:val="none" w:sz="0" w:space="0" w:color="auto"/>
        <w:right w:val="none" w:sz="0" w:space="0" w:color="auto"/>
      </w:divBdr>
    </w:div>
    <w:div w:id="1465540037">
      <w:bodyDiv w:val="1"/>
      <w:marLeft w:val="0"/>
      <w:marRight w:val="0"/>
      <w:marTop w:val="0"/>
      <w:marBottom w:val="0"/>
      <w:divBdr>
        <w:top w:val="none" w:sz="0" w:space="0" w:color="auto"/>
        <w:left w:val="none" w:sz="0" w:space="0" w:color="auto"/>
        <w:bottom w:val="none" w:sz="0" w:space="0" w:color="auto"/>
        <w:right w:val="none" w:sz="0" w:space="0" w:color="auto"/>
      </w:divBdr>
    </w:div>
    <w:div w:id="1466122474">
      <w:bodyDiv w:val="1"/>
      <w:marLeft w:val="0"/>
      <w:marRight w:val="0"/>
      <w:marTop w:val="0"/>
      <w:marBottom w:val="0"/>
      <w:divBdr>
        <w:top w:val="none" w:sz="0" w:space="0" w:color="auto"/>
        <w:left w:val="none" w:sz="0" w:space="0" w:color="auto"/>
        <w:bottom w:val="none" w:sz="0" w:space="0" w:color="auto"/>
        <w:right w:val="none" w:sz="0" w:space="0" w:color="auto"/>
      </w:divBdr>
    </w:div>
    <w:div w:id="1471628619">
      <w:bodyDiv w:val="1"/>
      <w:marLeft w:val="0"/>
      <w:marRight w:val="0"/>
      <w:marTop w:val="0"/>
      <w:marBottom w:val="0"/>
      <w:divBdr>
        <w:top w:val="none" w:sz="0" w:space="0" w:color="auto"/>
        <w:left w:val="none" w:sz="0" w:space="0" w:color="auto"/>
        <w:bottom w:val="none" w:sz="0" w:space="0" w:color="auto"/>
        <w:right w:val="none" w:sz="0" w:space="0" w:color="auto"/>
      </w:divBdr>
    </w:div>
    <w:div w:id="1471945517">
      <w:bodyDiv w:val="1"/>
      <w:marLeft w:val="0"/>
      <w:marRight w:val="0"/>
      <w:marTop w:val="0"/>
      <w:marBottom w:val="0"/>
      <w:divBdr>
        <w:top w:val="none" w:sz="0" w:space="0" w:color="auto"/>
        <w:left w:val="none" w:sz="0" w:space="0" w:color="auto"/>
        <w:bottom w:val="none" w:sz="0" w:space="0" w:color="auto"/>
        <w:right w:val="none" w:sz="0" w:space="0" w:color="auto"/>
      </w:divBdr>
    </w:div>
    <w:div w:id="1473906664">
      <w:bodyDiv w:val="1"/>
      <w:marLeft w:val="0"/>
      <w:marRight w:val="0"/>
      <w:marTop w:val="0"/>
      <w:marBottom w:val="0"/>
      <w:divBdr>
        <w:top w:val="none" w:sz="0" w:space="0" w:color="auto"/>
        <w:left w:val="none" w:sz="0" w:space="0" w:color="auto"/>
        <w:bottom w:val="none" w:sz="0" w:space="0" w:color="auto"/>
        <w:right w:val="none" w:sz="0" w:space="0" w:color="auto"/>
      </w:divBdr>
    </w:div>
    <w:div w:id="1474329866">
      <w:bodyDiv w:val="1"/>
      <w:marLeft w:val="0"/>
      <w:marRight w:val="0"/>
      <w:marTop w:val="0"/>
      <w:marBottom w:val="0"/>
      <w:divBdr>
        <w:top w:val="none" w:sz="0" w:space="0" w:color="auto"/>
        <w:left w:val="none" w:sz="0" w:space="0" w:color="auto"/>
        <w:bottom w:val="none" w:sz="0" w:space="0" w:color="auto"/>
        <w:right w:val="none" w:sz="0" w:space="0" w:color="auto"/>
      </w:divBdr>
    </w:div>
    <w:div w:id="1474450369">
      <w:bodyDiv w:val="1"/>
      <w:marLeft w:val="0"/>
      <w:marRight w:val="0"/>
      <w:marTop w:val="0"/>
      <w:marBottom w:val="0"/>
      <w:divBdr>
        <w:top w:val="none" w:sz="0" w:space="0" w:color="auto"/>
        <w:left w:val="none" w:sz="0" w:space="0" w:color="auto"/>
        <w:bottom w:val="none" w:sz="0" w:space="0" w:color="auto"/>
        <w:right w:val="none" w:sz="0" w:space="0" w:color="auto"/>
      </w:divBdr>
    </w:div>
    <w:div w:id="1475681070">
      <w:bodyDiv w:val="1"/>
      <w:marLeft w:val="0"/>
      <w:marRight w:val="0"/>
      <w:marTop w:val="0"/>
      <w:marBottom w:val="0"/>
      <w:divBdr>
        <w:top w:val="none" w:sz="0" w:space="0" w:color="auto"/>
        <w:left w:val="none" w:sz="0" w:space="0" w:color="auto"/>
        <w:bottom w:val="none" w:sz="0" w:space="0" w:color="auto"/>
        <w:right w:val="none" w:sz="0" w:space="0" w:color="auto"/>
      </w:divBdr>
    </w:div>
    <w:div w:id="1475752748">
      <w:bodyDiv w:val="1"/>
      <w:marLeft w:val="0"/>
      <w:marRight w:val="0"/>
      <w:marTop w:val="0"/>
      <w:marBottom w:val="0"/>
      <w:divBdr>
        <w:top w:val="none" w:sz="0" w:space="0" w:color="auto"/>
        <w:left w:val="none" w:sz="0" w:space="0" w:color="auto"/>
        <w:bottom w:val="none" w:sz="0" w:space="0" w:color="auto"/>
        <w:right w:val="none" w:sz="0" w:space="0" w:color="auto"/>
      </w:divBdr>
    </w:div>
    <w:div w:id="1477409620">
      <w:bodyDiv w:val="1"/>
      <w:marLeft w:val="0"/>
      <w:marRight w:val="0"/>
      <w:marTop w:val="0"/>
      <w:marBottom w:val="0"/>
      <w:divBdr>
        <w:top w:val="none" w:sz="0" w:space="0" w:color="auto"/>
        <w:left w:val="none" w:sz="0" w:space="0" w:color="auto"/>
        <w:bottom w:val="none" w:sz="0" w:space="0" w:color="auto"/>
        <w:right w:val="none" w:sz="0" w:space="0" w:color="auto"/>
      </w:divBdr>
    </w:div>
    <w:div w:id="1478107202">
      <w:bodyDiv w:val="1"/>
      <w:marLeft w:val="0"/>
      <w:marRight w:val="0"/>
      <w:marTop w:val="0"/>
      <w:marBottom w:val="0"/>
      <w:divBdr>
        <w:top w:val="none" w:sz="0" w:space="0" w:color="auto"/>
        <w:left w:val="none" w:sz="0" w:space="0" w:color="auto"/>
        <w:bottom w:val="none" w:sz="0" w:space="0" w:color="auto"/>
        <w:right w:val="none" w:sz="0" w:space="0" w:color="auto"/>
      </w:divBdr>
    </w:div>
    <w:div w:id="1478180507">
      <w:bodyDiv w:val="1"/>
      <w:marLeft w:val="0"/>
      <w:marRight w:val="0"/>
      <w:marTop w:val="0"/>
      <w:marBottom w:val="0"/>
      <w:divBdr>
        <w:top w:val="none" w:sz="0" w:space="0" w:color="auto"/>
        <w:left w:val="none" w:sz="0" w:space="0" w:color="auto"/>
        <w:bottom w:val="none" w:sz="0" w:space="0" w:color="auto"/>
        <w:right w:val="none" w:sz="0" w:space="0" w:color="auto"/>
      </w:divBdr>
    </w:div>
    <w:div w:id="1479764399">
      <w:bodyDiv w:val="1"/>
      <w:marLeft w:val="0"/>
      <w:marRight w:val="0"/>
      <w:marTop w:val="0"/>
      <w:marBottom w:val="0"/>
      <w:divBdr>
        <w:top w:val="none" w:sz="0" w:space="0" w:color="auto"/>
        <w:left w:val="none" w:sz="0" w:space="0" w:color="auto"/>
        <w:bottom w:val="none" w:sz="0" w:space="0" w:color="auto"/>
        <w:right w:val="none" w:sz="0" w:space="0" w:color="auto"/>
      </w:divBdr>
    </w:div>
    <w:div w:id="1480003291">
      <w:bodyDiv w:val="1"/>
      <w:marLeft w:val="0"/>
      <w:marRight w:val="0"/>
      <w:marTop w:val="0"/>
      <w:marBottom w:val="0"/>
      <w:divBdr>
        <w:top w:val="none" w:sz="0" w:space="0" w:color="auto"/>
        <w:left w:val="none" w:sz="0" w:space="0" w:color="auto"/>
        <w:bottom w:val="none" w:sz="0" w:space="0" w:color="auto"/>
        <w:right w:val="none" w:sz="0" w:space="0" w:color="auto"/>
      </w:divBdr>
    </w:div>
    <w:div w:id="1480346630">
      <w:bodyDiv w:val="1"/>
      <w:marLeft w:val="0"/>
      <w:marRight w:val="0"/>
      <w:marTop w:val="0"/>
      <w:marBottom w:val="0"/>
      <w:divBdr>
        <w:top w:val="none" w:sz="0" w:space="0" w:color="auto"/>
        <w:left w:val="none" w:sz="0" w:space="0" w:color="auto"/>
        <w:bottom w:val="none" w:sz="0" w:space="0" w:color="auto"/>
        <w:right w:val="none" w:sz="0" w:space="0" w:color="auto"/>
      </w:divBdr>
    </w:div>
    <w:div w:id="1480925440">
      <w:bodyDiv w:val="1"/>
      <w:marLeft w:val="0"/>
      <w:marRight w:val="0"/>
      <w:marTop w:val="0"/>
      <w:marBottom w:val="0"/>
      <w:divBdr>
        <w:top w:val="none" w:sz="0" w:space="0" w:color="auto"/>
        <w:left w:val="none" w:sz="0" w:space="0" w:color="auto"/>
        <w:bottom w:val="none" w:sz="0" w:space="0" w:color="auto"/>
        <w:right w:val="none" w:sz="0" w:space="0" w:color="auto"/>
      </w:divBdr>
    </w:div>
    <w:div w:id="1483155226">
      <w:bodyDiv w:val="1"/>
      <w:marLeft w:val="0"/>
      <w:marRight w:val="0"/>
      <w:marTop w:val="0"/>
      <w:marBottom w:val="0"/>
      <w:divBdr>
        <w:top w:val="none" w:sz="0" w:space="0" w:color="auto"/>
        <w:left w:val="none" w:sz="0" w:space="0" w:color="auto"/>
        <w:bottom w:val="none" w:sz="0" w:space="0" w:color="auto"/>
        <w:right w:val="none" w:sz="0" w:space="0" w:color="auto"/>
      </w:divBdr>
    </w:div>
    <w:div w:id="1484809487">
      <w:bodyDiv w:val="1"/>
      <w:marLeft w:val="0"/>
      <w:marRight w:val="0"/>
      <w:marTop w:val="0"/>
      <w:marBottom w:val="0"/>
      <w:divBdr>
        <w:top w:val="none" w:sz="0" w:space="0" w:color="auto"/>
        <w:left w:val="none" w:sz="0" w:space="0" w:color="auto"/>
        <w:bottom w:val="none" w:sz="0" w:space="0" w:color="auto"/>
        <w:right w:val="none" w:sz="0" w:space="0" w:color="auto"/>
      </w:divBdr>
    </w:div>
    <w:div w:id="1486387224">
      <w:bodyDiv w:val="1"/>
      <w:marLeft w:val="0"/>
      <w:marRight w:val="0"/>
      <w:marTop w:val="0"/>
      <w:marBottom w:val="0"/>
      <w:divBdr>
        <w:top w:val="none" w:sz="0" w:space="0" w:color="auto"/>
        <w:left w:val="none" w:sz="0" w:space="0" w:color="auto"/>
        <w:bottom w:val="none" w:sz="0" w:space="0" w:color="auto"/>
        <w:right w:val="none" w:sz="0" w:space="0" w:color="auto"/>
      </w:divBdr>
    </w:div>
    <w:div w:id="1488398046">
      <w:bodyDiv w:val="1"/>
      <w:marLeft w:val="0"/>
      <w:marRight w:val="0"/>
      <w:marTop w:val="0"/>
      <w:marBottom w:val="0"/>
      <w:divBdr>
        <w:top w:val="none" w:sz="0" w:space="0" w:color="auto"/>
        <w:left w:val="none" w:sz="0" w:space="0" w:color="auto"/>
        <w:bottom w:val="none" w:sz="0" w:space="0" w:color="auto"/>
        <w:right w:val="none" w:sz="0" w:space="0" w:color="auto"/>
      </w:divBdr>
    </w:div>
    <w:div w:id="1488471368">
      <w:bodyDiv w:val="1"/>
      <w:marLeft w:val="0"/>
      <w:marRight w:val="0"/>
      <w:marTop w:val="0"/>
      <w:marBottom w:val="0"/>
      <w:divBdr>
        <w:top w:val="none" w:sz="0" w:space="0" w:color="auto"/>
        <w:left w:val="none" w:sz="0" w:space="0" w:color="auto"/>
        <w:bottom w:val="none" w:sz="0" w:space="0" w:color="auto"/>
        <w:right w:val="none" w:sz="0" w:space="0" w:color="auto"/>
      </w:divBdr>
    </w:div>
    <w:div w:id="1489135214">
      <w:bodyDiv w:val="1"/>
      <w:marLeft w:val="0"/>
      <w:marRight w:val="0"/>
      <w:marTop w:val="0"/>
      <w:marBottom w:val="0"/>
      <w:divBdr>
        <w:top w:val="none" w:sz="0" w:space="0" w:color="auto"/>
        <w:left w:val="none" w:sz="0" w:space="0" w:color="auto"/>
        <w:bottom w:val="none" w:sz="0" w:space="0" w:color="auto"/>
        <w:right w:val="none" w:sz="0" w:space="0" w:color="auto"/>
      </w:divBdr>
    </w:div>
    <w:div w:id="1489444895">
      <w:bodyDiv w:val="1"/>
      <w:marLeft w:val="0"/>
      <w:marRight w:val="0"/>
      <w:marTop w:val="0"/>
      <w:marBottom w:val="0"/>
      <w:divBdr>
        <w:top w:val="none" w:sz="0" w:space="0" w:color="auto"/>
        <w:left w:val="none" w:sz="0" w:space="0" w:color="auto"/>
        <w:bottom w:val="none" w:sz="0" w:space="0" w:color="auto"/>
        <w:right w:val="none" w:sz="0" w:space="0" w:color="auto"/>
      </w:divBdr>
    </w:div>
    <w:div w:id="1492023675">
      <w:bodyDiv w:val="1"/>
      <w:marLeft w:val="0"/>
      <w:marRight w:val="0"/>
      <w:marTop w:val="0"/>
      <w:marBottom w:val="0"/>
      <w:divBdr>
        <w:top w:val="none" w:sz="0" w:space="0" w:color="auto"/>
        <w:left w:val="none" w:sz="0" w:space="0" w:color="auto"/>
        <w:bottom w:val="none" w:sz="0" w:space="0" w:color="auto"/>
        <w:right w:val="none" w:sz="0" w:space="0" w:color="auto"/>
      </w:divBdr>
    </w:div>
    <w:div w:id="1493373561">
      <w:bodyDiv w:val="1"/>
      <w:marLeft w:val="0"/>
      <w:marRight w:val="0"/>
      <w:marTop w:val="0"/>
      <w:marBottom w:val="0"/>
      <w:divBdr>
        <w:top w:val="none" w:sz="0" w:space="0" w:color="auto"/>
        <w:left w:val="none" w:sz="0" w:space="0" w:color="auto"/>
        <w:bottom w:val="none" w:sz="0" w:space="0" w:color="auto"/>
        <w:right w:val="none" w:sz="0" w:space="0" w:color="auto"/>
      </w:divBdr>
    </w:div>
    <w:div w:id="1494569859">
      <w:bodyDiv w:val="1"/>
      <w:marLeft w:val="0"/>
      <w:marRight w:val="0"/>
      <w:marTop w:val="0"/>
      <w:marBottom w:val="0"/>
      <w:divBdr>
        <w:top w:val="none" w:sz="0" w:space="0" w:color="auto"/>
        <w:left w:val="none" w:sz="0" w:space="0" w:color="auto"/>
        <w:bottom w:val="none" w:sz="0" w:space="0" w:color="auto"/>
        <w:right w:val="none" w:sz="0" w:space="0" w:color="auto"/>
      </w:divBdr>
    </w:div>
    <w:div w:id="1494640023">
      <w:bodyDiv w:val="1"/>
      <w:marLeft w:val="0"/>
      <w:marRight w:val="0"/>
      <w:marTop w:val="0"/>
      <w:marBottom w:val="0"/>
      <w:divBdr>
        <w:top w:val="none" w:sz="0" w:space="0" w:color="auto"/>
        <w:left w:val="none" w:sz="0" w:space="0" w:color="auto"/>
        <w:bottom w:val="none" w:sz="0" w:space="0" w:color="auto"/>
        <w:right w:val="none" w:sz="0" w:space="0" w:color="auto"/>
      </w:divBdr>
    </w:div>
    <w:div w:id="1494640478">
      <w:bodyDiv w:val="1"/>
      <w:marLeft w:val="0"/>
      <w:marRight w:val="0"/>
      <w:marTop w:val="0"/>
      <w:marBottom w:val="0"/>
      <w:divBdr>
        <w:top w:val="none" w:sz="0" w:space="0" w:color="auto"/>
        <w:left w:val="none" w:sz="0" w:space="0" w:color="auto"/>
        <w:bottom w:val="none" w:sz="0" w:space="0" w:color="auto"/>
        <w:right w:val="none" w:sz="0" w:space="0" w:color="auto"/>
      </w:divBdr>
    </w:div>
    <w:div w:id="1501700520">
      <w:bodyDiv w:val="1"/>
      <w:marLeft w:val="0"/>
      <w:marRight w:val="0"/>
      <w:marTop w:val="0"/>
      <w:marBottom w:val="0"/>
      <w:divBdr>
        <w:top w:val="none" w:sz="0" w:space="0" w:color="auto"/>
        <w:left w:val="none" w:sz="0" w:space="0" w:color="auto"/>
        <w:bottom w:val="none" w:sz="0" w:space="0" w:color="auto"/>
        <w:right w:val="none" w:sz="0" w:space="0" w:color="auto"/>
      </w:divBdr>
    </w:div>
    <w:div w:id="1502088469">
      <w:bodyDiv w:val="1"/>
      <w:marLeft w:val="0"/>
      <w:marRight w:val="0"/>
      <w:marTop w:val="0"/>
      <w:marBottom w:val="0"/>
      <w:divBdr>
        <w:top w:val="none" w:sz="0" w:space="0" w:color="auto"/>
        <w:left w:val="none" w:sz="0" w:space="0" w:color="auto"/>
        <w:bottom w:val="none" w:sz="0" w:space="0" w:color="auto"/>
        <w:right w:val="none" w:sz="0" w:space="0" w:color="auto"/>
      </w:divBdr>
    </w:div>
    <w:div w:id="1503810683">
      <w:bodyDiv w:val="1"/>
      <w:marLeft w:val="0"/>
      <w:marRight w:val="0"/>
      <w:marTop w:val="0"/>
      <w:marBottom w:val="0"/>
      <w:divBdr>
        <w:top w:val="none" w:sz="0" w:space="0" w:color="auto"/>
        <w:left w:val="none" w:sz="0" w:space="0" w:color="auto"/>
        <w:bottom w:val="none" w:sz="0" w:space="0" w:color="auto"/>
        <w:right w:val="none" w:sz="0" w:space="0" w:color="auto"/>
      </w:divBdr>
    </w:div>
    <w:div w:id="1505782998">
      <w:bodyDiv w:val="1"/>
      <w:marLeft w:val="0"/>
      <w:marRight w:val="0"/>
      <w:marTop w:val="0"/>
      <w:marBottom w:val="0"/>
      <w:divBdr>
        <w:top w:val="none" w:sz="0" w:space="0" w:color="auto"/>
        <w:left w:val="none" w:sz="0" w:space="0" w:color="auto"/>
        <w:bottom w:val="none" w:sz="0" w:space="0" w:color="auto"/>
        <w:right w:val="none" w:sz="0" w:space="0" w:color="auto"/>
      </w:divBdr>
    </w:div>
    <w:div w:id="1505970903">
      <w:bodyDiv w:val="1"/>
      <w:marLeft w:val="0"/>
      <w:marRight w:val="0"/>
      <w:marTop w:val="0"/>
      <w:marBottom w:val="0"/>
      <w:divBdr>
        <w:top w:val="none" w:sz="0" w:space="0" w:color="auto"/>
        <w:left w:val="none" w:sz="0" w:space="0" w:color="auto"/>
        <w:bottom w:val="none" w:sz="0" w:space="0" w:color="auto"/>
        <w:right w:val="none" w:sz="0" w:space="0" w:color="auto"/>
      </w:divBdr>
    </w:div>
    <w:div w:id="1507479306">
      <w:bodyDiv w:val="1"/>
      <w:marLeft w:val="0"/>
      <w:marRight w:val="0"/>
      <w:marTop w:val="0"/>
      <w:marBottom w:val="0"/>
      <w:divBdr>
        <w:top w:val="none" w:sz="0" w:space="0" w:color="auto"/>
        <w:left w:val="none" w:sz="0" w:space="0" w:color="auto"/>
        <w:bottom w:val="none" w:sz="0" w:space="0" w:color="auto"/>
        <w:right w:val="none" w:sz="0" w:space="0" w:color="auto"/>
      </w:divBdr>
    </w:div>
    <w:div w:id="1508978680">
      <w:bodyDiv w:val="1"/>
      <w:marLeft w:val="0"/>
      <w:marRight w:val="0"/>
      <w:marTop w:val="0"/>
      <w:marBottom w:val="0"/>
      <w:divBdr>
        <w:top w:val="none" w:sz="0" w:space="0" w:color="auto"/>
        <w:left w:val="none" w:sz="0" w:space="0" w:color="auto"/>
        <w:bottom w:val="none" w:sz="0" w:space="0" w:color="auto"/>
        <w:right w:val="none" w:sz="0" w:space="0" w:color="auto"/>
      </w:divBdr>
    </w:div>
    <w:div w:id="1511068433">
      <w:bodyDiv w:val="1"/>
      <w:marLeft w:val="0"/>
      <w:marRight w:val="0"/>
      <w:marTop w:val="0"/>
      <w:marBottom w:val="0"/>
      <w:divBdr>
        <w:top w:val="none" w:sz="0" w:space="0" w:color="auto"/>
        <w:left w:val="none" w:sz="0" w:space="0" w:color="auto"/>
        <w:bottom w:val="none" w:sz="0" w:space="0" w:color="auto"/>
        <w:right w:val="none" w:sz="0" w:space="0" w:color="auto"/>
      </w:divBdr>
    </w:div>
    <w:div w:id="1511142658">
      <w:bodyDiv w:val="1"/>
      <w:marLeft w:val="0"/>
      <w:marRight w:val="0"/>
      <w:marTop w:val="0"/>
      <w:marBottom w:val="0"/>
      <w:divBdr>
        <w:top w:val="none" w:sz="0" w:space="0" w:color="auto"/>
        <w:left w:val="none" w:sz="0" w:space="0" w:color="auto"/>
        <w:bottom w:val="none" w:sz="0" w:space="0" w:color="auto"/>
        <w:right w:val="none" w:sz="0" w:space="0" w:color="auto"/>
      </w:divBdr>
    </w:div>
    <w:div w:id="1515025229">
      <w:bodyDiv w:val="1"/>
      <w:marLeft w:val="0"/>
      <w:marRight w:val="0"/>
      <w:marTop w:val="0"/>
      <w:marBottom w:val="0"/>
      <w:divBdr>
        <w:top w:val="none" w:sz="0" w:space="0" w:color="auto"/>
        <w:left w:val="none" w:sz="0" w:space="0" w:color="auto"/>
        <w:bottom w:val="none" w:sz="0" w:space="0" w:color="auto"/>
        <w:right w:val="none" w:sz="0" w:space="0" w:color="auto"/>
      </w:divBdr>
    </w:div>
    <w:div w:id="1516384780">
      <w:bodyDiv w:val="1"/>
      <w:marLeft w:val="0"/>
      <w:marRight w:val="0"/>
      <w:marTop w:val="0"/>
      <w:marBottom w:val="0"/>
      <w:divBdr>
        <w:top w:val="none" w:sz="0" w:space="0" w:color="auto"/>
        <w:left w:val="none" w:sz="0" w:space="0" w:color="auto"/>
        <w:bottom w:val="none" w:sz="0" w:space="0" w:color="auto"/>
        <w:right w:val="none" w:sz="0" w:space="0" w:color="auto"/>
      </w:divBdr>
    </w:div>
    <w:div w:id="1516967312">
      <w:bodyDiv w:val="1"/>
      <w:marLeft w:val="0"/>
      <w:marRight w:val="0"/>
      <w:marTop w:val="0"/>
      <w:marBottom w:val="0"/>
      <w:divBdr>
        <w:top w:val="none" w:sz="0" w:space="0" w:color="auto"/>
        <w:left w:val="none" w:sz="0" w:space="0" w:color="auto"/>
        <w:bottom w:val="none" w:sz="0" w:space="0" w:color="auto"/>
        <w:right w:val="none" w:sz="0" w:space="0" w:color="auto"/>
      </w:divBdr>
    </w:div>
    <w:div w:id="1517960456">
      <w:bodyDiv w:val="1"/>
      <w:marLeft w:val="0"/>
      <w:marRight w:val="0"/>
      <w:marTop w:val="0"/>
      <w:marBottom w:val="0"/>
      <w:divBdr>
        <w:top w:val="none" w:sz="0" w:space="0" w:color="auto"/>
        <w:left w:val="none" w:sz="0" w:space="0" w:color="auto"/>
        <w:bottom w:val="none" w:sz="0" w:space="0" w:color="auto"/>
        <w:right w:val="none" w:sz="0" w:space="0" w:color="auto"/>
      </w:divBdr>
    </w:div>
    <w:div w:id="1518041985">
      <w:bodyDiv w:val="1"/>
      <w:marLeft w:val="0"/>
      <w:marRight w:val="0"/>
      <w:marTop w:val="0"/>
      <w:marBottom w:val="0"/>
      <w:divBdr>
        <w:top w:val="none" w:sz="0" w:space="0" w:color="auto"/>
        <w:left w:val="none" w:sz="0" w:space="0" w:color="auto"/>
        <w:bottom w:val="none" w:sz="0" w:space="0" w:color="auto"/>
        <w:right w:val="none" w:sz="0" w:space="0" w:color="auto"/>
      </w:divBdr>
    </w:div>
    <w:div w:id="1519852907">
      <w:bodyDiv w:val="1"/>
      <w:marLeft w:val="0"/>
      <w:marRight w:val="0"/>
      <w:marTop w:val="0"/>
      <w:marBottom w:val="0"/>
      <w:divBdr>
        <w:top w:val="none" w:sz="0" w:space="0" w:color="auto"/>
        <w:left w:val="none" w:sz="0" w:space="0" w:color="auto"/>
        <w:bottom w:val="none" w:sz="0" w:space="0" w:color="auto"/>
        <w:right w:val="none" w:sz="0" w:space="0" w:color="auto"/>
      </w:divBdr>
    </w:div>
    <w:div w:id="1520697451">
      <w:bodyDiv w:val="1"/>
      <w:marLeft w:val="0"/>
      <w:marRight w:val="0"/>
      <w:marTop w:val="0"/>
      <w:marBottom w:val="0"/>
      <w:divBdr>
        <w:top w:val="none" w:sz="0" w:space="0" w:color="auto"/>
        <w:left w:val="none" w:sz="0" w:space="0" w:color="auto"/>
        <w:bottom w:val="none" w:sz="0" w:space="0" w:color="auto"/>
        <w:right w:val="none" w:sz="0" w:space="0" w:color="auto"/>
      </w:divBdr>
    </w:div>
    <w:div w:id="1521312895">
      <w:bodyDiv w:val="1"/>
      <w:marLeft w:val="0"/>
      <w:marRight w:val="0"/>
      <w:marTop w:val="0"/>
      <w:marBottom w:val="0"/>
      <w:divBdr>
        <w:top w:val="none" w:sz="0" w:space="0" w:color="auto"/>
        <w:left w:val="none" w:sz="0" w:space="0" w:color="auto"/>
        <w:bottom w:val="none" w:sz="0" w:space="0" w:color="auto"/>
        <w:right w:val="none" w:sz="0" w:space="0" w:color="auto"/>
      </w:divBdr>
    </w:div>
    <w:div w:id="1522938765">
      <w:bodyDiv w:val="1"/>
      <w:marLeft w:val="0"/>
      <w:marRight w:val="0"/>
      <w:marTop w:val="0"/>
      <w:marBottom w:val="0"/>
      <w:divBdr>
        <w:top w:val="none" w:sz="0" w:space="0" w:color="auto"/>
        <w:left w:val="none" w:sz="0" w:space="0" w:color="auto"/>
        <w:bottom w:val="none" w:sz="0" w:space="0" w:color="auto"/>
        <w:right w:val="none" w:sz="0" w:space="0" w:color="auto"/>
      </w:divBdr>
    </w:div>
    <w:div w:id="1523009928">
      <w:bodyDiv w:val="1"/>
      <w:marLeft w:val="0"/>
      <w:marRight w:val="0"/>
      <w:marTop w:val="0"/>
      <w:marBottom w:val="0"/>
      <w:divBdr>
        <w:top w:val="none" w:sz="0" w:space="0" w:color="auto"/>
        <w:left w:val="none" w:sz="0" w:space="0" w:color="auto"/>
        <w:bottom w:val="none" w:sz="0" w:space="0" w:color="auto"/>
        <w:right w:val="none" w:sz="0" w:space="0" w:color="auto"/>
      </w:divBdr>
    </w:div>
    <w:div w:id="1526560282">
      <w:bodyDiv w:val="1"/>
      <w:marLeft w:val="0"/>
      <w:marRight w:val="0"/>
      <w:marTop w:val="0"/>
      <w:marBottom w:val="0"/>
      <w:divBdr>
        <w:top w:val="none" w:sz="0" w:space="0" w:color="auto"/>
        <w:left w:val="none" w:sz="0" w:space="0" w:color="auto"/>
        <w:bottom w:val="none" w:sz="0" w:space="0" w:color="auto"/>
        <w:right w:val="none" w:sz="0" w:space="0" w:color="auto"/>
      </w:divBdr>
    </w:div>
    <w:div w:id="1530297768">
      <w:bodyDiv w:val="1"/>
      <w:marLeft w:val="0"/>
      <w:marRight w:val="0"/>
      <w:marTop w:val="0"/>
      <w:marBottom w:val="0"/>
      <w:divBdr>
        <w:top w:val="none" w:sz="0" w:space="0" w:color="auto"/>
        <w:left w:val="none" w:sz="0" w:space="0" w:color="auto"/>
        <w:bottom w:val="none" w:sz="0" w:space="0" w:color="auto"/>
        <w:right w:val="none" w:sz="0" w:space="0" w:color="auto"/>
      </w:divBdr>
    </w:div>
    <w:div w:id="1533691887">
      <w:bodyDiv w:val="1"/>
      <w:marLeft w:val="0"/>
      <w:marRight w:val="0"/>
      <w:marTop w:val="0"/>
      <w:marBottom w:val="0"/>
      <w:divBdr>
        <w:top w:val="none" w:sz="0" w:space="0" w:color="auto"/>
        <w:left w:val="none" w:sz="0" w:space="0" w:color="auto"/>
        <w:bottom w:val="none" w:sz="0" w:space="0" w:color="auto"/>
        <w:right w:val="none" w:sz="0" w:space="0" w:color="auto"/>
      </w:divBdr>
    </w:div>
    <w:div w:id="1534804649">
      <w:bodyDiv w:val="1"/>
      <w:marLeft w:val="0"/>
      <w:marRight w:val="0"/>
      <w:marTop w:val="0"/>
      <w:marBottom w:val="0"/>
      <w:divBdr>
        <w:top w:val="none" w:sz="0" w:space="0" w:color="auto"/>
        <w:left w:val="none" w:sz="0" w:space="0" w:color="auto"/>
        <w:bottom w:val="none" w:sz="0" w:space="0" w:color="auto"/>
        <w:right w:val="none" w:sz="0" w:space="0" w:color="auto"/>
      </w:divBdr>
    </w:div>
    <w:div w:id="1536695270">
      <w:bodyDiv w:val="1"/>
      <w:marLeft w:val="0"/>
      <w:marRight w:val="0"/>
      <w:marTop w:val="0"/>
      <w:marBottom w:val="0"/>
      <w:divBdr>
        <w:top w:val="none" w:sz="0" w:space="0" w:color="auto"/>
        <w:left w:val="none" w:sz="0" w:space="0" w:color="auto"/>
        <w:bottom w:val="none" w:sz="0" w:space="0" w:color="auto"/>
        <w:right w:val="none" w:sz="0" w:space="0" w:color="auto"/>
      </w:divBdr>
    </w:div>
    <w:div w:id="1537767405">
      <w:bodyDiv w:val="1"/>
      <w:marLeft w:val="0"/>
      <w:marRight w:val="0"/>
      <w:marTop w:val="0"/>
      <w:marBottom w:val="0"/>
      <w:divBdr>
        <w:top w:val="none" w:sz="0" w:space="0" w:color="auto"/>
        <w:left w:val="none" w:sz="0" w:space="0" w:color="auto"/>
        <w:bottom w:val="none" w:sz="0" w:space="0" w:color="auto"/>
        <w:right w:val="none" w:sz="0" w:space="0" w:color="auto"/>
      </w:divBdr>
    </w:div>
    <w:div w:id="1540360674">
      <w:bodyDiv w:val="1"/>
      <w:marLeft w:val="0"/>
      <w:marRight w:val="0"/>
      <w:marTop w:val="0"/>
      <w:marBottom w:val="0"/>
      <w:divBdr>
        <w:top w:val="none" w:sz="0" w:space="0" w:color="auto"/>
        <w:left w:val="none" w:sz="0" w:space="0" w:color="auto"/>
        <w:bottom w:val="none" w:sz="0" w:space="0" w:color="auto"/>
        <w:right w:val="none" w:sz="0" w:space="0" w:color="auto"/>
      </w:divBdr>
    </w:div>
    <w:div w:id="1540582570">
      <w:bodyDiv w:val="1"/>
      <w:marLeft w:val="0"/>
      <w:marRight w:val="0"/>
      <w:marTop w:val="0"/>
      <w:marBottom w:val="0"/>
      <w:divBdr>
        <w:top w:val="none" w:sz="0" w:space="0" w:color="auto"/>
        <w:left w:val="none" w:sz="0" w:space="0" w:color="auto"/>
        <w:bottom w:val="none" w:sz="0" w:space="0" w:color="auto"/>
        <w:right w:val="none" w:sz="0" w:space="0" w:color="auto"/>
      </w:divBdr>
    </w:div>
    <w:div w:id="1541015162">
      <w:bodyDiv w:val="1"/>
      <w:marLeft w:val="0"/>
      <w:marRight w:val="0"/>
      <w:marTop w:val="0"/>
      <w:marBottom w:val="0"/>
      <w:divBdr>
        <w:top w:val="none" w:sz="0" w:space="0" w:color="auto"/>
        <w:left w:val="none" w:sz="0" w:space="0" w:color="auto"/>
        <w:bottom w:val="none" w:sz="0" w:space="0" w:color="auto"/>
        <w:right w:val="none" w:sz="0" w:space="0" w:color="auto"/>
      </w:divBdr>
    </w:div>
    <w:div w:id="1541169644">
      <w:bodyDiv w:val="1"/>
      <w:marLeft w:val="0"/>
      <w:marRight w:val="0"/>
      <w:marTop w:val="0"/>
      <w:marBottom w:val="0"/>
      <w:divBdr>
        <w:top w:val="none" w:sz="0" w:space="0" w:color="auto"/>
        <w:left w:val="none" w:sz="0" w:space="0" w:color="auto"/>
        <w:bottom w:val="none" w:sz="0" w:space="0" w:color="auto"/>
        <w:right w:val="none" w:sz="0" w:space="0" w:color="auto"/>
      </w:divBdr>
    </w:div>
    <w:div w:id="1542011512">
      <w:bodyDiv w:val="1"/>
      <w:marLeft w:val="0"/>
      <w:marRight w:val="0"/>
      <w:marTop w:val="0"/>
      <w:marBottom w:val="0"/>
      <w:divBdr>
        <w:top w:val="none" w:sz="0" w:space="0" w:color="auto"/>
        <w:left w:val="none" w:sz="0" w:space="0" w:color="auto"/>
        <w:bottom w:val="none" w:sz="0" w:space="0" w:color="auto"/>
        <w:right w:val="none" w:sz="0" w:space="0" w:color="auto"/>
      </w:divBdr>
    </w:div>
    <w:div w:id="1542354065">
      <w:bodyDiv w:val="1"/>
      <w:marLeft w:val="0"/>
      <w:marRight w:val="0"/>
      <w:marTop w:val="0"/>
      <w:marBottom w:val="0"/>
      <w:divBdr>
        <w:top w:val="none" w:sz="0" w:space="0" w:color="auto"/>
        <w:left w:val="none" w:sz="0" w:space="0" w:color="auto"/>
        <w:bottom w:val="none" w:sz="0" w:space="0" w:color="auto"/>
        <w:right w:val="none" w:sz="0" w:space="0" w:color="auto"/>
      </w:divBdr>
    </w:div>
    <w:div w:id="1544950219">
      <w:bodyDiv w:val="1"/>
      <w:marLeft w:val="0"/>
      <w:marRight w:val="0"/>
      <w:marTop w:val="0"/>
      <w:marBottom w:val="0"/>
      <w:divBdr>
        <w:top w:val="none" w:sz="0" w:space="0" w:color="auto"/>
        <w:left w:val="none" w:sz="0" w:space="0" w:color="auto"/>
        <w:bottom w:val="none" w:sz="0" w:space="0" w:color="auto"/>
        <w:right w:val="none" w:sz="0" w:space="0" w:color="auto"/>
      </w:divBdr>
    </w:div>
    <w:div w:id="1545555497">
      <w:bodyDiv w:val="1"/>
      <w:marLeft w:val="0"/>
      <w:marRight w:val="0"/>
      <w:marTop w:val="0"/>
      <w:marBottom w:val="0"/>
      <w:divBdr>
        <w:top w:val="none" w:sz="0" w:space="0" w:color="auto"/>
        <w:left w:val="none" w:sz="0" w:space="0" w:color="auto"/>
        <w:bottom w:val="none" w:sz="0" w:space="0" w:color="auto"/>
        <w:right w:val="none" w:sz="0" w:space="0" w:color="auto"/>
      </w:divBdr>
    </w:div>
    <w:div w:id="1546404921">
      <w:bodyDiv w:val="1"/>
      <w:marLeft w:val="0"/>
      <w:marRight w:val="0"/>
      <w:marTop w:val="0"/>
      <w:marBottom w:val="0"/>
      <w:divBdr>
        <w:top w:val="none" w:sz="0" w:space="0" w:color="auto"/>
        <w:left w:val="none" w:sz="0" w:space="0" w:color="auto"/>
        <w:bottom w:val="none" w:sz="0" w:space="0" w:color="auto"/>
        <w:right w:val="none" w:sz="0" w:space="0" w:color="auto"/>
      </w:divBdr>
    </w:div>
    <w:div w:id="1547915747">
      <w:bodyDiv w:val="1"/>
      <w:marLeft w:val="0"/>
      <w:marRight w:val="0"/>
      <w:marTop w:val="0"/>
      <w:marBottom w:val="0"/>
      <w:divBdr>
        <w:top w:val="none" w:sz="0" w:space="0" w:color="auto"/>
        <w:left w:val="none" w:sz="0" w:space="0" w:color="auto"/>
        <w:bottom w:val="none" w:sz="0" w:space="0" w:color="auto"/>
        <w:right w:val="none" w:sz="0" w:space="0" w:color="auto"/>
      </w:divBdr>
    </w:div>
    <w:div w:id="1549561881">
      <w:bodyDiv w:val="1"/>
      <w:marLeft w:val="0"/>
      <w:marRight w:val="0"/>
      <w:marTop w:val="0"/>
      <w:marBottom w:val="0"/>
      <w:divBdr>
        <w:top w:val="none" w:sz="0" w:space="0" w:color="auto"/>
        <w:left w:val="none" w:sz="0" w:space="0" w:color="auto"/>
        <w:bottom w:val="none" w:sz="0" w:space="0" w:color="auto"/>
        <w:right w:val="none" w:sz="0" w:space="0" w:color="auto"/>
      </w:divBdr>
    </w:div>
    <w:div w:id="1550919541">
      <w:bodyDiv w:val="1"/>
      <w:marLeft w:val="0"/>
      <w:marRight w:val="0"/>
      <w:marTop w:val="0"/>
      <w:marBottom w:val="0"/>
      <w:divBdr>
        <w:top w:val="none" w:sz="0" w:space="0" w:color="auto"/>
        <w:left w:val="none" w:sz="0" w:space="0" w:color="auto"/>
        <w:bottom w:val="none" w:sz="0" w:space="0" w:color="auto"/>
        <w:right w:val="none" w:sz="0" w:space="0" w:color="auto"/>
      </w:divBdr>
    </w:div>
    <w:div w:id="1551453018">
      <w:bodyDiv w:val="1"/>
      <w:marLeft w:val="0"/>
      <w:marRight w:val="0"/>
      <w:marTop w:val="0"/>
      <w:marBottom w:val="0"/>
      <w:divBdr>
        <w:top w:val="none" w:sz="0" w:space="0" w:color="auto"/>
        <w:left w:val="none" w:sz="0" w:space="0" w:color="auto"/>
        <w:bottom w:val="none" w:sz="0" w:space="0" w:color="auto"/>
        <w:right w:val="none" w:sz="0" w:space="0" w:color="auto"/>
      </w:divBdr>
    </w:div>
    <w:div w:id="1551964600">
      <w:bodyDiv w:val="1"/>
      <w:marLeft w:val="0"/>
      <w:marRight w:val="0"/>
      <w:marTop w:val="0"/>
      <w:marBottom w:val="0"/>
      <w:divBdr>
        <w:top w:val="none" w:sz="0" w:space="0" w:color="auto"/>
        <w:left w:val="none" w:sz="0" w:space="0" w:color="auto"/>
        <w:bottom w:val="none" w:sz="0" w:space="0" w:color="auto"/>
        <w:right w:val="none" w:sz="0" w:space="0" w:color="auto"/>
      </w:divBdr>
    </w:div>
    <w:div w:id="1554267057">
      <w:bodyDiv w:val="1"/>
      <w:marLeft w:val="0"/>
      <w:marRight w:val="0"/>
      <w:marTop w:val="0"/>
      <w:marBottom w:val="0"/>
      <w:divBdr>
        <w:top w:val="none" w:sz="0" w:space="0" w:color="auto"/>
        <w:left w:val="none" w:sz="0" w:space="0" w:color="auto"/>
        <w:bottom w:val="none" w:sz="0" w:space="0" w:color="auto"/>
        <w:right w:val="none" w:sz="0" w:space="0" w:color="auto"/>
      </w:divBdr>
    </w:div>
    <w:div w:id="1555700753">
      <w:bodyDiv w:val="1"/>
      <w:marLeft w:val="0"/>
      <w:marRight w:val="0"/>
      <w:marTop w:val="0"/>
      <w:marBottom w:val="0"/>
      <w:divBdr>
        <w:top w:val="none" w:sz="0" w:space="0" w:color="auto"/>
        <w:left w:val="none" w:sz="0" w:space="0" w:color="auto"/>
        <w:bottom w:val="none" w:sz="0" w:space="0" w:color="auto"/>
        <w:right w:val="none" w:sz="0" w:space="0" w:color="auto"/>
      </w:divBdr>
    </w:div>
    <w:div w:id="1555890320">
      <w:bodyDiv w:val="1"/>
      <w:marLeft w:val="0"/>
      <w:marRight w:val="0"/>
      <w:marTop w:val="0"/>
      <w:marBottom w:val="0"/>
      <w:divBdr>
        <w:top w:val="none" w:sz="0" w:space="0" w:color="auto"/>
        <w:left w:val="none" w:sz="0" w:space="0" w:color="auto"/>
        <w:bottom w:val="none" w:sz="0" w:space="0" w:color="auto"/>
        <w:right w:val="none" w:sz="0" w:space="0" w:color="auto"/>
      </w:divBdr>
    </w:div>
    <w:div w:id="1557470012">
      <w:bodyDiv w:val="1"/>
      <w:marLeft w:val="0"/>
      <w:marRight w:val="0"/>
      <w:marTop w:val="0"/>
      <w:marBottom w:val="0"/>
      <w:divBdr>
        <w:top w:val="none" w:sz="0" w:space="0" w:color="auto"/>
        <w:left w:val="none" w:sz="0" w:space="0" w:color="auto"/>
        <w:bottom w:val="none" w:sz="0" w:space="0" w:color="auto"/>
        <w:right w:val="none" w:sz="0" w:space="0" w:color="auto"/>
      </w:divBdr>
    </w:div>
    <w:div w:id="1560093562">
      <w:bodyDiv w:val="1"/>
      <w:marLeft w:val="0"/>
      <w:marRight w:val="0"/>
      <w:marTop w:val="0"/>
      <w:marBottom w:val="0"/>
      <w:divBdr>
        <w:top w:val="none" w:sz="0" w:space="0" w:color="auto"/>
        <w:left w:val="none" w:sz="0" w:space="0" w:color="auto"/>
        <w:bottom w:val="none" w:sz="0" w:space="0" w:color="auto"/>
        <w:right w:val="none" w:sz="0" w:space="0" w:color="auto"/>
      </w:divBdr>
    </w:div>
    <w:div w:id="1564219944">
      <w:bodyDiv w:val="1"/>
      <w:marLeft w:val="0"/>
      <w:marRight w:val="0"/>
      <w:marTop w:val="0"/>
      <w:marBottom w:val="0"/>
      <w:divBdr>
        <w:top w:val="none" w:sz="0" w:space="0" w:color="auto"/>
        <w:left w:val="none" w:sz="0" w:space="0" w:color="auto"/>
        <w:bottom w:val="none" w:sz="0" w:space="0" w:color="auto"/>
        <w:right w:val="none" w:sz="0" w:space="0" w:color="auto"/>
      </w:divBdr>
    </w:div>
    <w:div w:id="1565336800">
      <w:bodyDiv w:val="1"/>
      <w:marLeft w:val="0"/>
      <w:marRight w:val="0"/>
      <w:marTop w:val="0"/>
      <w:marBottom w:val="0"/>
      <w:divBdr>
        <w:top w:val="none" w:sz="0" w:space="0" w:color="auto"/>
        <w:left w:val="none" w:sz="0" w:space="0" w:color="auto"/>
        <w:bottom w:val="none" w:sz="0" w:space="0" w:color="auto"/>
        <w:right w:val="none" w:sz="0" w:space="0" w:color="auto"/>
      </w:divBdr>
    </w:div>
    <w:div w:id="1566329624">
      <w:bodyDiv w:val="1"/>
      <w:marLeft w:val="0"/>
      <w:marRight w:val="0"/>
      <w:marTop w:val="0"/>
      <w:marBottom w:val="0"/>
      <w:divBdr>
        <w:top w:val="none" w:sz="0" w:space="0" w:color="auto"/>
        <w:left w:val="none" w:sz="0" w:space="0" w:color="auto"/>
        <w:bottom w:val="none" w:sz="0" w:space="0" w:color="auto"/>
        <w:right w:val="none" w:sz="0" w:space="0" w:color="auto"/>
      </w:divBdr>
    </w:div>
    <w:div w:id="1566572746">
      <w:bodyDiv w:val="1"/>
      <w:marLeft w:val="0"/>
      <w:marRight w:val="0"/>
      <w:marTop w:val="0"/>
      <w:marBottom w:val="0"/>
      <w:divBdr>
        <w:top w:val="none" w:sz="0" w:space="0" w:color="auto"/>
        <w:left w:val="none" w:sz="0" w:space="0" w:color="auto"/>
        <w:bottom w:val="none" w:sz="0" w:space="0" w:color="auto"/>
        <w:right w:val="none" w:sz="0" w:space="0" w:color="auto"/>
      </w:divBdr>
    </w:div>
    <w:div w:id="1567257904">
      <w:bodyDiv w:val="1"/>
      <w:marLeft w:val="0"/>
      <w:marRight w:val="0"/>
      <w:marTop w:val="0"/>
      <w:marBottom w:val="0"/>
      <w:divBdr>
        <w:top w:val="none" w:sz="0" w:space="0" w:color="auto"/>
        <w:left w:val="none" w:sz="0" w:space="0" w:color="auto"/>
        <w:bottom w:val="none" w:sz="0" w:space="0" w:color="auto"/>
        <w:right w:val="none" w:sz="0" w:space="0" w:color="auto"/>
      </w:divBdr>
    </w:div>
    <w:div w:id="1567373702">
      <w:bodyDiv w:val="1"/>
      <w:marLeft w:val="0"/>
      <w:marRight w:val="0"/>
      <w:marTop w:val="0"/>
      <w:marBottom w:val="0"/>
      <w:divBdr>
        <w:top w:val="none" w:sz="0" w:space="0" w:color="auto"/>
        <w:left w:val="none" w:sz="0" w:space="0" w:color="auto"/>
        <w:bottom w:val="none" w:sz="0" w:space="0" w:color="auto"/>
        <w:right w:val="none" w:sz="0" w:space="0" w:color="auto"/>
      </w:divBdr>
    </w:div>
    <w:div w:id="1567913211">
      <w:bodyDiv w:val="1"/>
      <w:marLeft w:val="0"/>
      <w:marRight w:val="0"/>
      <w:marTop w:val="0"/>
      <w:marBottom w:val="0"/>
      <w:divBdr>
        <w:top w:val="none" w:sz="0" w:space="0" w:color="auto"/>
        <w:left w:val="none" w:sz="0" w:space="0" w:color="auto"/>
        <w:bottom w:val="none" w:sz="0" w:space="0" w:color="auto"/>
        <w:right w:val="none" w:sz="0" w:space="0" w:color="auto"/>
      </w:divBdr>
    </w:div>
    <w:div w:id="1569653090">
      <w:bodyDiv w:val="1"/>
      <w:marLeft w:val="0"/>
      <w:marRight w:val="0"/>
      <w:marTop w:val="0"/>
      <w:marBottom w:val="0"/>
      <w:divBdr>
        <w:top w:val="none" w:sz="0" w:space="0" w:color="auto"/>
        <w:left w:val="none" w:sz="0" w:space="0" w:color="auto"/>
        <w:bottom w:val="none" w:sz="0" w:space="0" w:color="auto"/>
        <w:right w:val="none" w:sz="0" w:space="0" w:color="auto"/>
      </w:divBdr>
    </w:div>
    <w:div w:id="1569802535">
      <w:bodyDiv w:val="1"/>
      <w:marLeft w:val="0"/>
      <w:marRight w:val="0"/>
      <w:marTop w:val="0"/>
      <w:marBottom w:val="0"/>
      <w:divBdr>
        <w:top w:val="none" w:sz="0" w:space="0" w:color="auto"/>
        <w:left w:val="none" w:sz="0" w:space="0" w:color="auto"/>
        <w:bottom w:val="none" w:sz="0" w:space="0" w:color="auto"/>
        <w:right w:val="none" w:sz="0" w:space="0" w:color="auto"/>
      </w:divBdr>
    </w:div>
    <w:div w:id="1573202342">
      <w:bodyDiv w:val="1"/>
      <w:marLeft w:val="0"/>
      <w:marRight w:val="0"/>
      <w:marTop w:val="0"/>
      <w:marBottom w:val="0"/>
      <w:divBdr>
        <w:top w:val="none" w:sz="0" w:space="0" w:color="auto"/>
        <w:left w:val="none" w:sz="0" w:space="0" w:color="auto"/>
        <w:bottom w:val="none" w:sz="0" w:space="0" w:color="auto"/>
        <w:right w:val="none" w:sz="0" w:space="0" w:color="auto"/>
      </w:divBdr>
    </w:div>
    <w:div w:id="1573735582">
      <w:bodyDiv w:val="1"/>
      <w:marLeft w:val="0"/>
      <w:marRight w:val="0"/>
      <w:marTop w:val="0"/>
      <w:marBottom w:val="0"/>
      <w:divBdr>
        <w:top w:val="none" w:sz="0" w:space="0" w:color="auto"/>
        <w:left w:val="none" w:sz="0" w:space="0" w:color="auto"/>
        <w:bottom w:val="none" w:sz="0" w:space="0" w:color="auto"/>
        <w:right w:val="none" w:sz="0" w:space="0" w:color="auto"/>
      </w:divBdr>
    </w:div>
    <w:div w:id="1573855496">
      <w:bodyDiv w:val="1"/>
      <w:marLeft w:val="0"/>
      <w:marRight w:val="0"/>
      <w:marTop w:val="0"/>
      <w:marBottom w:val="0"/>
      <w:divBdr>
        <w:top w:val="none" w:sz="0" w:space="0" w:color="auto"/>
        <w:left w:val="none" w:sz="0" w:space="0" w:color="auto"/>
        <w:bottom w:val="none" w:sz="0" w:space="0" w:color="auto"/>
        <w:right w:val="none" w:sz="0" w:space="0" w:color="auto"/>
      </w:divBdr>
    </w:div>
    <w:div w:id="1574201901">
      <w:bodyDiv w:val="1"/>
      <w:marLeft w:val="0"/>
      <w:marRight w:val="0"/>
      <w:marTop w:val="0"/>
      <w:marBottom w:val="0"/>
      <w:divBdr>
        <w:top w:val="none" w:sz="0" w:space="0" w:color="auto"/>
        <w:left w:val="none" w:sz="0" w:space="0" w:color="auto"/>
        <w:bottom w:val="none" w:sz="0" w:space="0" w:color="auto"/>
        <w:right w:val="none" w:sz="0" w:space="0" w:color="auto"/>
      </w:divBdr>
    </w:div>
    <w:div w:id="1575894148">
      <w:bodyDiv w:val="1"/>
      <w:marLeft w:val="0"/>
      <w:marRight w:val="0"/>
      <w:marTop w:val="0"/>
      <w:marBottom w:val="0"/>
      <w:divBdr>
        <w:top w:val="none" w:sz="0" w:space="0" w:color="auto"/>
        <w:left w:val="none" w:sz="0" w:space="0" w:color="auto"/>
        <w:bottom w:val="none" w:sz="0" w:space="0" w:color="auto"/>
        <w:right w:val="none" w:sz="0" w:space="0" w:color="auto"/>
      </w:divBdr>
    </w:div>
    <w:div w:id="1577399354">
      <w:bodyDiv w:val="1"/>
      <w:marLeft w:val="0"/>
      <w:marRight w:val="0"/>
      <w:marTop w:val="0"/>
      <w:marBottom w:val="0"/>
      <w:divBdr>
        <w:top w:val="none" w:sz="0" w:space="0" w:color="auto"/>
        <w:left w:val="none" w:sz="0" w:space="0" w:color="auto"/>
        <w:bottom w:val="none" w:sz="0" w:space="0" w:color="auto"/>
        <w:right w:val="none" w:sz="0" w:space="0" w:color="auto"/>
      </w:divBdr>
    </w:div>
    <w:div w:id="1579244184">
      <w:bodyDiv w:val="1"/>
      <w:marLeft w:val="0"/>
      <w:marRight w:val="0"/>
      <w:marTop w:val="0"/>
      <w:marBottom w:val="0"/>
      <w:divBdr>
        <w:top w:val="none" w:sz="0" w:space="0" w:color="auto"/>
        <w:left w:val="none" w:sz="0" w:space="0" w:color="auto"/>
        <w:bottom w:val="none" w:sz="0" w:space="0" w:color="auto"/>
        <w:right w:val="none" w:sz="0" w:space="0" w:color="auto"/>
      </w:divBdr>
    </w:div>
    <w:div w:id="1579628005">
      <w:bodyDiv w:val="1"/>
      <w:marLeft w:val="0"/>
      <w:marRight w:val="0"/>
      <w:marTop w:val="0"/>
      <w:marBottom w:val="0"/>
      <w:divBdr>
        <w:top w:val="none" w:sz="0" w:space="0" w:color="auto"/>
        <w:left w:val="none" w:sz="0" w:space="0" w:color="auto"/>
        <w:bottom w:val="none" w:sz="0" w:space="0" w:color="auto"/>
        <w:right w:val="none" w:sz="0" w:space="0" w:color="auto"/>
      </w:divBdr>
    </w:div>
    <w:div w:id="1580479322">
      <w:bodyDiv w:val="1"/>
      <w:marLeft w:val="0"/>
      <w:marRight w:val="0"/>
      <w:marTop w:val="0"/>
      <w:marBottom w:val="0"/>
      <w:divBdr>
        <w:top w:val="none" w:sz="0" w:space="0" w:color="auto"/>
        <w:left w:val="none" w:sz="0" w:space="0" w:color="auto"/>
        <w:bottom w:val="none" w:sz="0" w:space="0" w:color="auto"/>
        <w:right w:val="none" w:sz="0" w:space="0" w:color="auto"/>
      </w:divBdr>
    </w:div>
    <w:div w:id="1581913030">
      <w:bodyDiv w:val="1"/>
      <w:marLeft w:val="0"/>
      <w:marRight w:val="0"/>
      <w:marTop w:val="0"/>
      <w:marBottom w:val="0"/>
      <w:divBdr>
        <w:top w:val="none" w:sz="0" w:space="0" w:color="auto"/>
        <w:left w:val="none" w:sz="0" w:space="0" w:color="auto"/>
        <w:bottom w:val="none" w:sz="0" w:space="0" w:color="auto"/>
        <w:right w:val="none" w:sz="0" w:space="0" w:color="auto"/>
      </w:divBdr>
    </w:div>
    <w:div w:id="1583756509">
      <w:bodyDiv w:val="1"/>
      <w:marLeft w:val="0"/>
      <w:marRight w:val="0"/>
      <w:marTop w:val="0"/>
      <w:marBottom w:val="0"/>
      <w:divBdr>
        <w:top w:val="none" w:sz="0" w:space="0" w:color="auto"/>
        <w:left w:val="none" w:sz="0" w:space="0" w:color="auto"/>
        <w:bottom w:val="none" w:sz="0" w:space="0" w:color="auto"/>
        <w:right w:val="none" w:sz="0" w:space="0" w:color="auto"/>
      </w:divBdr>
    </w:div>
    <w:div w:id="1586374827">
      <w:bodyDiv w:val="1"/>
      <w:marLeft w:val="0"/>
      <w:marRight w:val="0"/>
      <w:marTop w:val="0"/>
      <w:marBottom w:val="0"/>
      <w:divBdr>
        <w:top w:val="none" w:sz="0" w:space="0" w:color="auto"/>
        <w:left w:val="none" w:sz="0" w:space="0" w:color="auto"/>
        <w:bottom w:val="none" w:sz="0" w:space="0" w:color="auto"/>
        <w:right w:val="none" w:sz="0" w:space="0" w:color="auto"/>
      </w:divBdr>
    </w:div>
    <w:div w:id="1586376340">
      <w:bodyDiv w:val="1"/>
      <w:marLeft w:val="0"/>
      <w:marRight w:val="0"/>
      <w:marTop w:val="0"/>
      <w:marBottom w:val="0"/>
      <w:divBdr>
        <w:top w:val="none" w:sz="0" w:space="0" w:color="auto"/>
        <w:left w:val="none" w:sz="0" w:space="0" w:color="auto"/>
        <w:bottom w:val="none" w:sz="0" w:space="0" w:color="auto"/>
        <w:right w:val="none" w:sz="0" w:space="0" w:color="auto"/>
      </w:divBdr>
    </w:div>
    <w:div w:id="1586722736">
      <w:bodyDiv w:val="1"/>
      <w:marLeft w:val="0"/>
      <w:marRight w:val="0"/>
      <w:marTop w:val="0"/>
      <w:marBottom w:val="0"/>
      <w:divBdr>
        <w:top w:val="none" w:sz="0" w:space="0" w:color="auto"/>
        <w:left w:val="none" w:sz="0" w:space="0" w:color="auto"/>
        <w:bottom w:val="none" w:sz="0" w:space="0" w:color="auto"/>
        <w:right w:val="none" w:sz="0" w:space="0" w:color="auto"/>
      </w:divBdr>
    </w:div>
    <w:div w:id="1588152234">
      <w:bodyDiv w:val="1"/>
      <w:marLeft w:val="0"/>
      <w:marRight w:val="0"/>
      <w:marTop w:val="0"/>
      <w:marBottom w:val="0"/>
      <w:divBdr>
        <w:top w:val="none" w:sz="0" w:space="0" w:color="auto"/>
        <w:left w:val="none" w:sz="0" w:space="0" w:color="auto"/>
        <w:bottom w:val="none" w:sz="0" w:space="0" w:color="auto"/>
        <w:right w:val="none" w:sz="0" w:space="0" w:color="auto"/>
      </w:divBdr>
    </w:div>
    <w:div w:id="1589578990">
      <w:bodyDiv w:val="1"/>
      <w:marLeft w:val="0"/>
      <w:marRight w:val="0"/>
      <w:marTop w:val="0"/>
      <w:marBottom w:val="0"/>
      <w:divBdr>
        <w:top w:val="none" w:sz="0" w:space="0" w:color="auto"/>
        <w:left w:val="none" w:sz="0" w:space="0" w:color="auto"/>
        <w:bottom w:val="none" w:sz="0" w:space="0" w:color="auto"/>
        <w:right w:val="none" w:sz="0" w:space="0" w:color="auto"/>
      </w:divBdr>
    </w:div>
    <w:div w:id="1590888715">
      <w:bodyDiv w:val="1"/>
      <w:marLeft w:val="0"/>
      <w:marRight w:val="0"/>
      <w:marTop w:val="0"/>
      <w:marBottom w:val="0"/>
      <w:divBdr>
        <w:top w:val="none" w:sz="0" w:space="0" w:color="auto"/>
        <w:left w:val="none" w:sz="0" w:space="0" w:color="auto"/>
        <w:bottom w:val="none" w:sz="0" w:space="0" w:color="auto"/>
        <w:right w:val="none" w:sz="0" w:space="0" w:color="auto"/>
      </w:divBdr>
    </w:div>
    <w:div w:id="1591237367">
      <w:bodyDiv w:val="1"/>
      <w:marLeft w:val="0"/>
      <w:marRight w:val="0"/>
      <w:marTop w:val="0"/>
      <w:marBottom w:val="0"/>
      <w:divBdr>
        <w:top w:val="none" w:sz="0" w:space="0" w:color="auto"/>
        <w:left w:val="none" w:sz="0" w:space="0" w:color="auto"/>
        <w:bottom w:val="none" w:sz="0" w:space="0" w:color="auto"/>
        <w:right w:val="none" w:sz="0" w:space="0" w:color="auto"/>
      </w:divBdr>
    </w:div>
    <w:div w:id="1591743093">
      <w:bodyDiv w:val="1"/>
      <w:marLeft w:val="0"/>
      <w:marRight w:val="0"/>
      <w:marTop w:val="0"/>
      <w:marBottom w:val="0"/>
      <w:divBdr>
        <w:top w:val="none" w:sz="0" w:space="0" w:color="auto"/>
        <w:left w:val="none" w:sz="0" w:space="0" w:color="auto"/>
        <w:bottom w:val="none" w:sz="0" w:space="0" w:color="auto"/>
        <w:right w:val="none" w:sz="0" w:space="0" w:color="auto"/>
      </w:divBdr>
    </w:div>
    <w:div w:id="1593540042">
      <w:bodyDiv w:val="1"/>
      <w:marLeft w:val="0"/>
      <w:marRight w:val="0"/>
      <w:marTop w:val="0"/>
      <w:marBottom w:val="0"/>
      <w:divBdr>
        <w:top w:val="none" w:sz="0" w:space="0" w:color="auto"/>
        <w:left w:val="none" w:sz="0" w:space="0" w:color="auto"/>
        <w:bottom w:val="none" w:sz="0" w:space="0" w:color="auto"/>
        <w:right w:val="none" w:sz="0" w:space="0" w:color="auto"/>
      </w:divBdr>
    </w:div>
    <w:div w:id="1593901865">
      <w:bodyDiv w:val="1"/>
      <w:marLeft w:val="0"/>
      <w:marRight w:val="0"/>
      <w:marTop w:val="0"/>
      <w:marBottom w:val="0"/>
      <w:divBdr>
        <w:top w:val="none" w:sz="0" w:space="0" w:color="auto"/>
        <w:left w:val="none" w:sz="0" w:space="0" w:color="auto"/>
        <w:bottom w:val="none" w:sz="0" w:space="0" w:color="auto"/>
        <w:right w:val="none" w:sz="0" w:space="0" w:color="auto"/>
      </w:divBdr>
    </w:div>
    <w:div w:id="1593933765">
      <w:bodyDiv w:val="1"/>
      <w:marLeft w:val="0"/>
      <w:marRight w:val="0"/>
      <w:marTop w:val="0"/>
      <w:marBottom w:val="0"/>
      <w:divBdr>
        <w:top w:val="none" w:sz="0" w:space="0" w:color="auto"/>
        <w:left w:val="none" w:sz="0" w:space="0" w:color="auto"/>
        <w:bottom w:val="none" w:sz="0" w:space="0" w:color="auto"/>
        <w:right w:val="none" w:sz="0" w:space="0" w:color="auto"/>
      </w:divBdr>
    </w:div>
    <w:div w:id="1594169269">
      <w:bodyDiv w:val="1"/>
      <w:marLeft w:val="0"/>
      <w:marRight w:val="0"/>
      <w:marTop w:val="0"/>
      <w:marBottom w:val="0"/>
      <w:divBdr>
        <w:top w:val="none" w:sz="0" w:space="0" w:color="auto"/>
        <w:left w:val="none" w:sz="0" w:space="0" w:color="auto"/>
        <w:bottom w:val="none" w:sz="0" w:space="0" w:color="auto"/>
        <w:right w:val="none" w:sz="0" w:space="0" w:color="auto"/>
      </w:divBdr>
    </w:div>
    <w:div w:id="1594969856">
      <w:bodyDiv w:val="1"/>
      <w:marLeft w:val="0"/>
      <w:marRight w:val="0"/>
      <w:marTop w:val="0"/>
      <w:marBottom w:val="0"/>
      <w:divBdr>
        <w:top w:val="none" w:sz="0" w:space="0" w:color="auto"/>
        <w:left w:val="none" w:sz="0" w:space="0" w:color="auto"/>
        <w:bottom w:val="none" w:sz="0" w:space="0" w:color="auto"/>
        <w:right w:val="none" w:sz="0" w:space="0" w:color="auto"/>
      </w:divBdr>
    </w:div>
    <w:div w:id="1595354478">
      <w:bodyDiv w:val="1"/>
      <w:marLeft w:val="0"/>
      <w:marRight w:val="0"/>
      <w:marTop w:val="0"/>
      <w:marBottom w:val="0"/>
      <w:divBdr>
        <w:top w:val="none" w:sz="0" w:space="0" w:color="auto"/>
        <w:left w:val="none" w:sz="0" w:space="0" w:color="auto"/>
        <w:bottom w:val="none" w:sz="0" w:space="0" w:color="auto"/>
        <w:right w:val="none" w:sz="0" w:space="0" w:color="auto"/>
      </w:divBdr>
    </w:div>
    <w:div w:id="1595898226">
      <w:bodyDiv w:val="1"/>
      <w:marLeft w:val="0"/>
      <w:marRight w:val="0"/>
      <w:marTop w:val="0"/>
      <w:marBottom w:val="0"/>
      <w:divBdr>
        <w:top w:val="none" w:sz="0" w:space="0" w:color="auto"/>
        <w:left w:val="none" w:sz="0" w:space="0" w:color="auto"/>
        <w:bottom w:val="none" w:sz="0" w:space="0" w:color="auto"/>
        <w:right w:val="none" w:sz="0" w:space="0" w:color="auto"/>
      </w:divBdr>
    </w:div>
    <w:div w:id="1598294368">
      <w:bodyDiv w:val="1"/>
      <w:marLeft w:val="0"/>
      <w:marRight w:val="0"/>
      <w:marTop w:val="0"/>
      <w:marBottom w:val="0"/>
      <w:divBdr>
        <w:top w:val="none" w:sz="0" w:space="0" w:color="auto"/>
        <w:left w:val="none" w:sz="0" w:space="0" w:color="auto"/>
        <w:bottom w:val="none" w:sz="0" w:space="0" w:color="auto"/>
        <w:right w:val="none" w:sz="0" w:space="0" w:color="auto"/>
      </w:divBdr>
    </w:div>
    <w:div w:id="1599018642">
      <w:bodyDiv w:val="1"/>
      <w:marLeft w:val="0"/>
      <w:marRight w:val="0"/>
      <w:marTop w:val="0"/>
      <w:marBottom w:val="0"/>
      <w:divBdr>
        <w:top w:val="none" w:sz="0" w:space="0" w:color="auto"/>
        <w:left w:val="none" w:sz="0" w:space="0" w:color="auto"/>
        <w:bottom w:val="none" w:sz="0" w:space="0" w:color="auto"/>
        <w:right w:val="none" w:sz="0" w:space="0" w:color="auto"/>
      </w:divBdr>
    </w:div>
    <w:div w:id="1600063110">
      <w:bodyDiv w:val="1"/>
      <w:marLeft w:val="0"/>
      <w:marRight w:val="0"/>
      <w:marTop w:val="0"/>
      <w:marBottom w:val="0"/>
      <w:divBdr>
        <w:top w:val="none" w:sz="0" w:space="0" w:color="auto"/>
        <w:left w:val="none" w:sz="0" w:space="0" w:color="auto"/>
        <w:bottom w:val="none" w:sz="0" w:space="0" w:color="auto"/>
        <w:right w:val="none" w:sz="0" w:space="0" w:color="auto"/>
      </w:divBdr>
    </w:div>
    <w:div w:id="1600407471">
      <w:bodyDiv w:val="1"/>
      <w:marLeft w:val="0"/>
      <w:marRight w:val="0"/>
      <w:marTop w:val="0"/>
      <w:marBottom w:val="0"/>
      <w:divBdr>
        <w:top w:val="none" w:sz="0" w:space="0" w:color="auto"/>
        <w:left w:val="none" w:sz="0" w:space="0" w:color="auto"/>
        <w:bottom w:val="none" w:sz="0" w:space="0" w:color="auto"/>
        <w:right w:val="none" w:sz="0" w:space="0" w:color="auto"/>
      </w:divBdr>
    </w:div>
    <w:div w:id="1603108094">
      <w:bodyDiv w:val="1"/>
      <w:marLeft w:val="0"/>
      <w:marRight w:val="0"/>
      <w:marTop w:val="0"/>
      <w:marBottom w:val="0"/>
      <w:divBdr>
        <w:top w:val="none" w:sz="0" w:space="0" w:color="auto"/>
        <w:left w:val="none" w:sz="0" w:space="0" w:color="auto"/>
        <w:bottom w:val="none" w:sz="0" w:space="0" w:color="auto"/>
        <w:right w:val="none" w:sz="0" w:space="0" w:color="auto"/>
      </w:divBdr>
    </w:div>
    <w:div w:id="1603218478">
      <w:bodyDiv w:val="1"/>
      <w:marLeft w:val="0"/>
      <w:marRight w:val="0"/>
      <w:marTop w:val="0"/>
      <w:marBottom w:val="0"/>
      <w:divBdr>
        <w:top w:val="none" w:sz="0" w:space="0" w:color="auto"/>
        <w:left w:val="none" w:sz="0" w:space="0" w:color="auto"/>
        <w:bottom w:val="none" w:sz="0" w:space="0" w:color="auto"/>
        <w:right w:val="none" w:sz="0" w:space="0" w:color="auto"/>
      </w:divBdr>
    </w:div>
    <w:div w:id="1603488774">
      <w:bodyDiv w:val="1"/>
      <w:marLeft w:val="0"/>
      <w:marRight w:val="0"/>
      <w:marTop w:val="0"/>
      <w:marBottom w:val="0"/>
      <w:divBdr>
        <w:top w:val="none" w:sz="0" w:space="0" w:color="auto"/>
        <w:left w:val="none" w:sz="0" w:space="0" w:color="auto"/>
        <w:bottom w:val="none" w:sz="0" w:space="0" w:color="auto"/>
        <w:right w:val="none" w:sz="0" w:space="0" w:color="auto"/>
      </w:divBdr>
    </w:div>
    <w:div w:id="1603683338">
      <w:bodyDiv w:val="1"/>
      <w:marLeft w:val="0"/>
      <w:marRight w:val="0"/>
      <w:marTop w:val="0"/>
      <w:marBottom w:val="0"/>
      <w:divBdr>
        <w:top w:val="none" w:sz="0" w:space="0" w:color="auto"/>
        <w:left w:val="none" w:sz="0" w:space="0" w:color="auto"/>
        <w:bottom w:val="none" w:sz="0" w:space="0" w:color="auto"/>
        <w:right w:val="none" w:sz="0" w:space="0" w:color="auto"/>
      </w:divBdr>
    </w:div>
    <w:div w:id="1603760933">
      <w:bodyDiv w:val="1"/>
      <w:marLeft w:val="0"/>
      <w:marRight w:val="0"/>
      <w:marTop w:val="0"/>
      <w:marBottom w:val="0"/>
      <w:divBdr>
        <w:top w:val="none" w:sz="0" w:space="0" w:color="auto"/>
        <w:left w:val="none" w:sz="0" w:space="0" w:color="auto"/>
        <w:bottom w:val="none" w:sz="0" w:space="0" w:color="auto"/>
        <w:right w:val="none" w:sz="0" w:space="0" w:color="auto"/>
      </w:divBdr>
    </w:div>
    <w:div w:id="1604026287">
      <w:bodyDiv w:val="1"/>
      <w:marLeft w:val="0"/>
      <w:marRight w:val="0"/>
      <w:marTop w:val="0"/>
      <w:marBottom w:val="0"/>
      <w:divBdr>
        <w:top w:val="none" w:sz="0" w:space="0" w:color="auto"/>
        <w:left w:val="none" w:sz="0" w:space="0" w:color="auto"/>
        <w:bottom w:val="none" w:sz="0" w:space="0" w:color="auto"/>
        <w:right w:val="none" w:sz="0" w:space="0" w:color="auto"/>
      </w:divBdr>
    </w:div>
    <w:div w:id="1605068923">
      <w:bodyDiv w:val="1"/>
      <w:marLeft w:val="0"/>
      <w:marRight w:val="0"/>
      <w:marTop w:val="0"/>
      <w:marBottom w:val="0"/>
      <w:divBdr>
        <w:top w:val="none" w:sz="0" w:space="0" w:color="auto"/>
        <w:left w:val="none" w:sz="0" w:space="0" w:color="auto"/>
        <w:bottom w:val="none" w:sz="0" w:space="0" w:color="auto"/>
        <w:right w:val="none" w:sz="0" w:space="0" w:color="auto"/>
      </w:divBdr>
    </w:div>
    <w:div w:id="1607082800">
      <w:bodyDiv w:val="1"/>
      <w:marLeft w:val="0"/>
      <w:marRight w:val="0"/>
      <w:marTop w:val="0"/>
      <w:marBottom w:val="0"/>
      <w:divBdr>
        <w:top w:val="none" w:sz="0" w:space="0" w:color="auto"/>
        <w:left w:val="none" w:sz="0" w:space="0" w:color="auto"/>
        <w:bottom w:val="none" w:sz="0" w:space="0" w:color="auto"/>
        <w:right w:val="none" w:sz="0" w:space="0" w:color="auto"/>
      </w:divBdr>
    </w:div>
    <w:div w:id="1608848851">
      <w:bodyDiv w:val="1"/>
      <w:marLeft w:val="0"/>
      <w:marRight w:val="0"/>
      <w:marTop w:val="0"/>
      <w:marBottom w:val="0"/>
      <w:divBdr>
        <w:top w:val="none" w:sz="0" w:space="0" w:color="auto"/>
        <w:left w:val="none" w:sz="0" w:space="0" w:color="auto"/>
        <w:bottom w:val="none" w:sz="0" w:space="0" w:color="auto"/>
        <w:right w:val="none" w:sz="0" w:space="0" w:color="auto"/>
      </w:divBdr>
    </w:div>
    <w:div w:id="1609118393">
      <w:bodyDiv w:val="1"/>
      <w:marLeft w:val="0"/>
      <w:marRight w:val="0"/>
      <w:marTop w:val="0"/>
      <w:marBottom w:val="0"/>
      <w:divBdr>
        <w:top w:val="none" w:sz="0" w:space="0" w:color="auto"/>
        <w:left w:val="none" w:sz="0" w:space="0" w:color="auto"/>
        <w:bottom w:val="none" w:sz="0" w:space="0" w:color="auto"/>
        <w:right w:val="none" w:sz="0" w:space="0" w:color="auto"/>
      </w:divBdr>
    </w:div>
    <w:div w:id="1611401562">
      <w:bodyDiv w:val="1"/>
      <w:marLeft w:val="0"/>
      <w:marRight w:val="0"/>
      <w:marTop w:val="0"/>
      <w:marBottom w:val="0"/>
      <w:divBdr>
        <w:top w:val="none" w:sz="0" w:space="0" w:color="auto"/>
        <w:left w:val="none" w:sz="0" w:space="0" w:color="auto"/>
        <w:bottom w:val="none" w:sz="0" w:space="0" w:color="auto"/>
        <w:right w:val="none" w:sz="0" w:space="0" w:color="auto"/>
      </w:divBdr>
    </w:div>
    <w:div w:id="1613442045">
      <w:bodyDiv w:val="1"/>
      <w:marLeft w:val="0"/>
      <w:marRight w:val="0"/>
      <w:marTop w:val="0"/>
      <w:marBottom w:val="0"/>
      <w:divBdr>
        <w:top w:val="none" w:sz="0" w:space="0" w:color="auto"/>
        <w:left w:val="none" w:sz="0" w:space="0" w:color="auto"/>
        <w:bottom w:val="none" w:sz="0" w:space="0" w:color="auto"/>
        <w:right w:val="none" w:sz="0" w:space="0" w:color="auto"/>
      </w:divBdr>
    </w:div>
    <w:div w:id="1614676204">
      <w:bodyDiv w:val="1"/>
      <w:marLeft w:val="0"/>
      <w:marRight w:val="0"/>
      <w:marTop w:val="0"/>
      <w:marBottom w:val="0"/>
      <w:divBdr>
        <w:top w:val="none" w:sz="0" w:space="0" w:color="auto"/>
        <w:left w:val="none" w:sz="0" w:space="0" w:color="auto"/>
        <w:bottom w:val="none" w:sz="0" w:space="0" w:color="auto"/>
        <w:right w:val="none" w:sz="0" w:space="0" w:color="auto"/>
      </w:divBdr>
    </w:div>
    <w:div w:id="1616671756">
      <w:bodyDiv w:val="1"/>
      <w:marLeft w:val="0"/>
      <w:marRight w:val="0"/>
      <w:marTop w:val="0"/>
      <w:marBottom w:val="0"/>
      <w:divBdr>
        <w:top w:val="none" w:sz="0" w:space="0" w:color="auto"/>
        <w:left w:val="none" w:sz="0" w:space="0" w:color="auto"/>
        <w:bottom w:val="none" w:sz="0" w:space="0" w:color="auto"/>
        <w:right w:val="none" w:sz="0" w:space="0" w:color="auto"/>
      </w:divBdr>
    </w:div>
    <w:div w:id="1617710375">
      <w:bodyDiv w:val="1"/>
      <w:marLeft w:val="0"/>
      <w:marRight w:val="0"/>
      <w:marTop w:val="0"/>
      <w:marBottom w:val="0"/>
      <w:divBdr>
        <w:top w:val="none" w:sz="0" w:space="0" w:color="auto"/>
        <w:left w:val="none" w:sz="0" w:space="0" w:color="auto"/>
        <w:bottom w:val="none" w:sz="0" w:space="0" w:color="auto"/>
        <w:right w:val="none" w:sz="0" w:space="0" w:color="auto"/>
      </w:divBdr>
    </w:div>
    <w:div w:id="1618754688">
      <w:bodyDiv w:val="1"/>
      <w:marLeft w:val="0"/>
      <w:marRight w:val="0"/>
      <w:marTop w:val="0"/>
      <w:marBottom w:val="0"/>
      <w:divBdr>
        <w:top w:val="none" w:sz="0" w:space="0" w:color="auto"/>
        <w:left w:val="none" w:sz="0" w:space="0" w:color="auto"/>
        <w:bottom w:val="none" w:sz="0" w:space="0" w:color="auto"/>
        <w:right w:val="none" w:sz="0" w:space="0" w:color="auto"/>
      </w:divBdr>
    </w:div>
    <w:div w:id="1619140316">
      <w:bodyDiv w:val="1"/>
      <w:marLeft w:val="0"/>
      <w:marRight w:val="0"/>
      <w:marTop w:val="0"/>
      <w:marBottom w:val="0"/>
      <w:divBdr>
        <w:top w:val="none" w:sz="0" w:space="0" w:color="auto"/>
        <w:left w:val="none" w:sz="0" w:space="0" w:color="auto"/>
        <w:bottom w:val="none" w:sz="0" w:space="0" w:color="auto"/>
        <w:right w:val="none" w:sz="0" w:space="0" w:color="auto"/>
      </w:divBdr>
    </w:div>
    <w:div w:id="1619798090">
      <w:bodyDiv w:val="1"/>
      <w:marLeft w:val="0"/>
      <w:marRight w:val="0"/>
      <w:marTop w:val="0"/>
      <w:marBottom w:val="0"/>
      <w:divBdr>
        <w:top w:val="none" w:sz="0" w:space="0" w:color="auto"/>
        <w:left w:val="none" w:sz="0" w:space="0" w:color="auto"/>
        <w:bottom w:val="none" w:sz="0" w:space="0" w:color="auto"/>
        <w:right w:val="none" w:sz="0" w:space="0" w:color="auto"/>
      </w:divBdr>
    </w:div>
    <w:div w:id="1619987622">
      <w:bodyDiv w:val="1"/>
      <w:marLeft w:val="0"/>
      <w:marRight w:val="0"/>
      <w:marTop w:val="0"/>
      <w:marBottom w:val="0"/>
      <w:divBdr>
        <w:top w:val="none" w:sz="0" w:space="0" w:color="auto"/>
        <w:left w:val="none" w:sz="0" w:space="0" w:color="auto"/>
        <w:bottom w:val="none" w:sz="0" w:space="0" w:color="auto"/>
        <w:right w:val="none" w:sz="0" w:space="0" w:color="auto"/>
      </w:divBdr>
    </w:div>
    <w:div w:id="1620334584">
      <w:bodyDiv w:val="1"/>
      <w:marLeft w:val="0"/>
      <w:marRight w:val="0"/>
      <w:marTop w:val="0"/>
      <w:marBottom w:val="0"/>
      <w:divBdr>
        <w:top w:val="none" w:sz="0" w:space="0" w:color="auto"/>
        <w:left w:val="none" w:sz="0" w:space="0" w:color="auto"/>
        <w:bottom w:val="none" w:sz="0" w:space="0" w:color="auto"/>
        <w:right w:val="none" w:sz="0" w:space="0" w:color="auto"/>
      </w:divBdr>
    </w:div>
    <w:div w:id="1620988159">
      <w:bodyDiv w:val="1"/>
      <w:marLeft w:val="0"/>
      <w:marRight w:val="0"/>
      <w:marTop w:val="0"/>
      <w:marBottom w:val="0"/>
      <w:divBdr>
        <w:top w:val="none" w:sz="0" w:space="0" w:color="auto"/>
        <w:left w:val="none" w:sz="0" w:space="0" w:color="auto"/>
        <w:bottom w:val="none" w:sz="0" w:space="0" w:color="auto"/>
        <w:right w:val="none" w:sz="0" w:space="0" w:color="auto"/>
      </w:divBdr>
    </w:div>
    <w:div w:id="1621300618">
      <w:bodyDiv w:val="1"/>
      <w:marLeft w:val="0"/>
      <w:marRight w:val="0"/>
      <w:marTop w:val="0"/>
      <w:marBottom w:val="0"/>
      <w:divBdr>
        <w:top w:val="none" w:sz="0" w:space="0" w:color="auto"/>
        <w:left w:val="none" w:sz="0" w:space="0" w:color="auto"/>
        <w:bottom w:val="none" w:sz="0" w:space="0" w:color="auto"/>
        <w:right w:val="none" w:sz="0" w:space="0" w:color="auto"/>
      </w:divBdr>
    </w:div>
    <w:div w:id="1621719840">
      <w:bodyDiv w:val="1"/>
      <w:marLeft w:val="0"/>
      <w:marRight w:val="0"/>
      <w:marTop w:val="0"/>
      <w:marBottom w:val="0"/>
      <w:divBdr>
        <w:top w:val="none" w:sz="0" w:space="0" w:color="auto"/>
        <w:left w:val="none" w:sz="0" w:space="0" w:color="auto"/>
        <w:bottom w:val="none" w:sz="0" w:space="0" w:color="auto"/>
        <w:right w:val="none" w:sz="0" w:space="0" w:color="auto"/>
      </w:divBdr>
    </w:div>
    <w:div w:id="1621953549">
      <w:bodyDiv w:val="1"/>
      <w:marLeft w:val="0"/>
      <w:marRight w:val="0"/>
      <w:marTop w:val="0"/>
      <w:marBottom w:val="0"/>
      <w:divBdr>
        <w:top w:val="none" w:sz="0" w:space="0" w:color="auto"/>
        <w:left w:val="none" w:sz="0" w:space="0" w:color="auto"/>
        <w:bottom w:val="none" w:sz="0" w:space="0" w:color="auto"/>
        <w:right w:val="none" w:sz="0" w:space="0" w:color="auto"/>
      </w:divBdr>
    </w:div>
    <w:div w:id="1622423290">
      <w:bodyDiv w:val="1"/>
      <w:marLeft w:val="0"/>
      <w:marRight w:val="0"/>
      <w:marTop w:val="0"/>
      <w:marBottom w:val="0"/>
      <w:divBdr>
        <w:top w:val="none" w:sz="0" w:space="0" w:color="auto"/>
        <w:left w:val="none" w:sz="0" w:space="0" w:color="auto"/>
        <w:bottom w:val="none" w:sz="0" w:space="0" w:color="auto"/>
        <w:right w:val="none" w:sz="0" w:space="0" w:color="auto"/>
      </w:divBdr>
    </w:div>
    <w:div w:id="1623733980">
      <w:bodyDiv w:val="1"/>
      <w:marLeft w:val="0"/>
      <w:marRight w:val="0"/>
      <w:marTop w:val="0"/>
      <w:marBottom w:val="0"/>
      <w:divBdr>
        <w:top w:val="none" w:sz="0" w:space="0" w:color="auto"/>
        <w:left w:val="none" w:sz="0" w:space="0" w:color="auto"/>
        <w:bottom w:val="none" w:sz="0" w:space="0" w:color="auto"/>
        <w:right w:val="none" w:sz="0" w:space="0" w:color="auto"/>
      </w:divBdr>
    </w:div>
    <w:div w:id="1627393464">
      <w:bodyDiv w:val="1"/>
      <w:marLeft w:val="0"/>
      <w:marRight w:val="0"/>
      <w:marTop w:val="0"/>
      <w:marBottom w:val="0"/>
      <w:divBdr>
        <w:top w:val="none" w:sz="0" w:space="0" w:color="auto"/>
        <w:left w:val="none" w:sz="0" w:space="0" w:color="auto"/>
        <w:bottom w:val="none" w:sz="0" w:space="0" w:color="auto"/>
        <w:right w:val="none" w:sz="0" w:space="0" w:color="auto"/>
      </w:divBdr>
    </w:div>
    <w:div w:id="1628005368">
      <w:bodyDiv w:val="1"/>
      <w:marLeft w:val="0"/>
      <w:marRight w:val="0"/>
      <w:marTop w:val="0"/>
      <w:marBottom w:val="0"/>
      <w:divBdr>
        <w:top w:val="none" w:sz="0" w:space="0" w:color="auto"/>
        <w:left w:val="none" w:sz="0" w:space="0" w:color="auto"/>
        <w:bottom w:val="none" w:sz="0" w:space="0" w:color="auto"/>
        <w:right w:val="none" w:sz="0" w:space="0" w:color="auto"/>
      </w:divBdr>
    </w:div>
    <w:div w:id="1629315799">
      <w:bodyDiv w:val="1"/>
      <w:marLeft w:val="0"/>
      <w:marRight w:val="0"/>
      <w:marTop w:val="0"/>
      <w:marBottom w:val="0"/>
      <w:divBdr>
        <w:top w:val="none" w:sz="0" w:space="0" w:color="auto"/>
        <w:left w:val="none" w:sz="0" w:space="0" w:color="auto"/>
        <w:bottom w:val="none" w:sz="0" w:space="0" w:color="auto"/>
        <w:right w:val="none" w:sz="0" w:space="0" w:color="auto"/>
      </w:divBdr>
    </w:div>
    <w:div w:id="1629816734">
      <w:bodyDiv w:val="1"/>
      <w:marLeft w:val="0"/>
      <w:marRight w:val="0"/>
      <w:marTop w:val="0"/>
      <w:marBottom w:val="0"/>
      <w:divBdr>
        <w:top w:val="none" w:sz="0" w:space="0" w:color="auto"/>
        <w:left w:val="none" w:sz="0" w:space="0" w:color="auto"/>
        <w:bottom w:val="none" w:sz="0" w:space="0" w:color="auto"/>
        <w:right w:val="none" w:sz="0" w:space="0" w:color="auto"/>
      </w:divBdr>
    </w:div>
    <w:div w:id="1630359520">
      <w:bodyDiv w:val="1"/>
      <w:marLeft w:val="0"/>
      <w:marRight w:val="0"/>
      <w:marTop w:val="0"/>
      <w:marBottom w:val="0"/>
      <w:divBdr>
        <w:top w:val="none" w:sz="0" w:space="0" w:color="auto"/>
        <w:left w:val="none" w:sz="0" w:space="0" w:color="auto"/>
        <w:bottom w:val="none" w:sz="0" w:space="0" w:color="auto"/>
        <w:right w:val="none" w:sz="0" w:space="0" w:color="auto"/>
      </w:divBdr>
    </w:div>
    <w:div w:id="1630670116">
      <w:bodyDiv w:val="1"/>
      <w:marLeft w:val="0"/>
      <w:marRight w:val="0"/>
      <w:marTop w:val="0"/>
      <w:marBottom w:val="0"/>
      <w:divBdr>
        <w:top w:val="none" w:sz="0" w:space="0" w:color="auto"/>
        <w:left w:val="none" w:sz="0" w:space="0" w:color="auto"/>
        <w:bottom w:val="none" w:sz="0" w:space="0" w:color="auto"/>
        <w:right w:val="none" w:sz="0" w:space="0" w:color="auto"/>
      </w:divBdr>
    </w:div>
    <w:div w:id="1631738457">
      <w:bodyDiv w:val="1"/>
      <w:marLeft w:val="0"/>
      <w:marRight w:val="0"/>
      <w:marTop w:val="0"/>
      <w:marBottom w:val="0"/>
      <w:divBdr>
        <w:top w:val="none" w:sz="0" w:space="0" w:color="auto"/>
        <w:left w:val="none" w:sz="0" w:space="0" w:color="auto"/>
        <w:bottom w:val="none" w:sz="0" w:space="0" w:color="auto"/>
        <w:right w:val="none" w:sz="0" w:space="0" w:color="auto"/>
      </w:divBdr>
    </w:div>
    <w:div w:id="1632515898">
      <w:bodyDiv w:val="1"/>
      <w:marLeft w:val="0"/>
      <w:marRight w:val="0"/>
      <w:marTop w:val="0"/>
      <w:marBottom w:val="0"/>
      <w:divBdr>
        <w:top w:val="none" w:sz="0" w:space="0" w:color="auto"/>
        <w:left w:val="none" w:sz="0" w:space="0" w:color="auto"/>
        <w:bottom w:val="none" w:sz="0" w:space="0" w:color="auto"/>
        <w:right w:val="none" w:sz="0" w:space="0" w:color="auto"/>
      </w:divBdr>
    </w:div>
    <w:div w:id="1632785047">
      <w:bodyDiv w:val="1"/>
      <w:marLeft w:val="0"/>
      <w:marRight w:val="0"/>
      <w:marTop w:val="0"/>
      <w:marBottom w:val="0"/>
      <w:divBdr>
        <w:top w:val="none" w:sz="0" w:space="0" w:color="auto"/>
        <w:left w:val="none" w:sz="0" w:space="0" w:color="auto"/>
        <w:bottom w:val="none" w:sz="0" w:space="0" w:color="auto"/>
        <w:right w:val="none" w:sz="0" w:space="0" w:color="auto"/>
      </w:divBdr>
    </w:div>
    <w:div w:id="1634288013">
      <w:bodyDiv w:val="1"/>
      <w:marLeft w:val="0"/>
      <w:marRight w:val="0"/>
      <w:marTop w:val="0"/>
      <w:marBottom w:val="0"/>
      <w:divBdr>
        <w:top w:val="none" w:sz="0" w:space="0" w:color="auto"/>
        <w:left w:val="none" w:sz="0" w:space="0" w:color="auto"/>
        <w:bottom w:val="none" w:sz="0" w:space="0" w:color="auto"/>
        <w:right w:val="none" w:sz="0" w:space="0" w:color="auto"/>
      </w:divBdr>
    </w:div>
    <w:div w:id="1635597216">
      <w:bodyDiv w:val="1"/>
      <w:marLeft w:val="0"/>
      <w:marRight w:val="0"/>
      <w:marTop w:val="0"/>
      <w:marBottom w:val="0"/>
      <w:divBdr>
        <w:top w:val="none" w:sz="0" w:space="0" w:color="auto"/>
        <w:left w:val="none" w:sz="0" w:space="0" w:color="auto"/>
        <w:bottom w:val="none" w:sz="0" w:space="0" w:color="auto"/>
        <w:right w:val="none" w:sz="0" w:space="0" w:color="auto"/>
      </w:divBdr>
    </w:div>
    <w:div w:id="1639608939">
      <w:bodyDiv w:val="1"/>
      <w:marLeft w:val="0"/>
      <w:marRight w:val="0"/>
      <w:marTop w:val="0"/>
      <w:marBottom w:val="0"/>
      <w:divBdr>
        <w:top w:val="none" w:sz="0" w:space="0" w:color="auto"/>
        <w:left w:val="none" w:sz="0" w:space="0" w:color="auto"/>
        <w:bottom w:val="none" w:sz="0" w:space="0" w:color="auto"/>
        <w:right w:val="none" w:sz="0" w:space="0" w:color="auto"/>
      </w:divBdr>
    </w:div>
    <w:div w:id="1641300786">
      <w:bodyDiv w:val="1"/>
      <w:marLeft w:val="0"/>
      <w:marRight w:val="0"/>
      <w:marTop w:val="0"/>
      <w:marBottom w:val="0"/>
      <w:divBdr>
        <w:top w:val="none" w:sz="0" w:space="0" w:color="auto"/>
        <w:left w:val="none" w:sz="0" w:space="0" w:color="auto"/>
        <w:bottom w:val="none" w:sz="0" w:space="0" w:color="auto"/>
        <w:right w:val="none" w:sz="0" w:space="0" w:color="auto"/>
      </w:divBdr>
    </w:div>
    <w:div w:id="1641765184">
      <w:bodyDiv w:val="1"/>
      <w:marLeft w:val="0"/>
      <w:marRight w:val="0"/>
      <w:marTop w:val="0"/>
      <w:marBottom w:val="0"/>
      <w:divBdr>
        <w:top w:val="none" w:sz="0" w:space="0" w:color="auto"/>
        <w:left w:val="none" w:sz="0" w:space="0" w:color="auto"/>
        <w:bottom w:val="none" w:sz="0" w:space="0" w:color="auto"/>
        <w:right w:val="none" w:sz="0" w:space="0" w:color="auto"/>
      </w:divBdr>
    </w:div>
    <w:div w:id="1641962861">
      <w:bodyDiv w:val="1"/>
      <w:marLeft w:val="0"/>
      <w:marRight w:val="0"/>
      <w:marTop w:val="0"/>
      <w:marBottom w:val="0"/>
      <w:divBdr>
        <w:top w:val="none" w:sz="0" w:space="0" w:color="auto"/>
        <w:left w:val="none" w:sz="0" w:space="0" w:color="auto"/>
        <w:bottom w:val="none" w:sz="0" w:space="0" w:color="auto"/>
        <w:right w:val="none" w:sz="0" w:space="0" w:color="auto"/>
      </w:divBdr>
    </w:div>
    <w:div w:id="1643853185">
      <w:bodyDiv w:val="1"/>
      <w:marLeft w:val="0"/>
      <w:marRight w:val="0"/>
      <w:marTop w:val="0"/>
      <w:marBottom w:val="0"/>
      <w:divBdr>
        <w:top w:val="none" w:sz="0" w:space="0" w:color="auto"/>
        <w:left w:val="none" w:sz="0" w:space="0" w:color="auto"/>
        <w:bottom w:val="none" w:sz="0" w:space="0" w:color="auto"/>
        <w:right w:val="none" w:sz="0" w:space="0" w:color="auto"/>
      </w:divBdr>
    </w:div>
    <w:div w:id="1643928226">
      <w:bodyDiv w:val="1"/>
      <w:marLeft w:val="0"/>
      <w:marRight w:val="0"/>
      <w:marTop w:val="0"/>
      <w:marBottom w:val="0"/>
      <w:divBdr>
        <w:top w:val="none" w:sz="0" w:space="0" w:color="auto"/>
        <w:left w:val="none" w:sz="0" w:space="0" w:color="auto"/>
        <w:bottom w:val="none" w:sz="0" w:space="0" w:color="auto"/>
        <w:right w:val="none" w:sz="0" w:space="0" w:color="auto"/>
      </w:divBdr>
    </w:div>
    <w:div w:id="1645114335">
      <w:bodyDiv w:val="1"/>
      <w:marLeft w:val="0"/>
      <w:marRight w:val="0"/>
      <w:marTop w:val="0"/>
      <w:marBottom w:val="0"/>
      <w:divBdr>
        <w:top w:val="none" w:sz="0" w:space="0" w:color="auto"/>
        <w:left w:val="none" w:sz="0" w:space="0" w:color="auto"/>
        <w:bottom w:val="none" w:sz="0" w:space="0" w:color="auto"/>
        <w:right w:val="none" w:sz="0" w:space="0" w:color="auto"/>
      </w:divBdr>
    </w:div>
    <w:div w:id="1645812649">
      <w:bodyDiv w:val="1"/>
      <w:marLeft w:val="0"/>
      <w:marRight w:val="0"/>
      <w:marTop w:val="0"/>
      <w:marBottom w:val="0"/>
      <w:divBdr>
        <w:top w:val="none" w:sz="0" w:space="0" w:color="auto"/>
        <w:left w:val="none" w:sz="0" w:space="0" w:color="auto"/>
        <w:bottom w:val="none" w:sz="0" w:space="0" w:color="auto"/>
        <w:right w:val="none" w:sz="0" w:space="0" w:color="auto"/>
      </w:divBdr>
    </w:div>
    <w:div w:id="1649626666">
      <w:bodyDiv w:val="1"/>
      <w:marLeft w:val="0"/>
      <w:marRight w:val="0"/>
      <w:marTop w:val="0"/>
      <w:marBottom w:val="0"/>
      <w:divBdr>
        <w:top w:val="none" w:sz="0" w:space="0" w:color="auto"/>
        <w:left w:val="none" w:sz="0" w:space="0" w:color="auto"/>
        <w:bottom w:val="none" w:sz="0" w:space="0" w:color="auto"/>
        <w:right w:val="none" w:sz="0" w:space="0" w:color="auto"/>
      </w:divBdr>
    </w:div>
    <w:div w:id="1649892886">
      <w:bodyDiv w:val="1"/>
      <w:marLeft w:val="0"/>
      <w:marRight w:val="0"/>
      <w:marTop w:val="0"/>
      <w:marBottom w:val="0"/>
      <w:divBdr>
        <w:top w:val="none" w:sz="0" w:space="0" w:color="auto"/>
        <w:left w:val="none" w:sz="0" w:space="0" w:color="auto"/>
        <w:bottom w:val="none" w:sz="0" w:space="0" w:color="auto"/>
        <w:right w:val="none" w:sz="0" w:space="0" w:color="auto"/>
      </w:divBdr>
    </w:div>
    <w:div w:id="1650743023">
      <w:bodyDiv w:val="1"/>
      <w:marLeft w:val="0"/>
      <w:marRight w:val="0"/>
      <w:marTop w:val="0"/>
      <w:marBottom w:val="0"/>
      <w:divBdr>
        <w:top w:val="none" w:sz="0" w:space="0" w:color="auto"/>
        <w:left w:val="none" w:sz="0" w:space="0" w:color="auto"/>
        <w:bottom w:val="none" w:sz="0" w:space="0" w:color="auto"/>
        <w:right w:val="none" w:sz="0" w:space="0" w:color="auto"/>
      </w:divBdr>
    </w:div>
    <w:div w:id="1652103332">
      <w:bodyDiv w:val="1"/>
      <w:marLeft w:val="0"/>
      <w:marRight w:val="0"/>
      <w:marTop w:val="0"/>
      <w:marBottom w:val="0"/>
      <w:divBdr>
        <w:top w:val="none" w:sz="0" w:space="0" w:color="auto"/>
        <w:left w:val="none" w:sz="0" w:space="0" w:color="auto"/>
        <w:bottom w:val="none" w:sz="0" w:space="0" w:color="auto"/>
        <w:right w:val="none" w:sz="0" w:space="0" w:color="auto"/>
      </w:divBdr>
    </w:div>
    <w:div w:id="1652908076">
      <w:bodyDiv w:val="1"/>
      <w:marLeft w:val="0"/>
      <w:marRight w:val="0"/>
      <w:marTop w:val="0"/>
      <w:marBottom w:val="0"/>
      <w:divBdr>
        <w:top w:val="none" w:sz="0" w:space="0" w:color="auto"/>
        <w:left w:val="none" w:sz="0" w:space="0" w:color="auto"/>
        <w:bottom w:val="none" w:sz="0" w:space="0" w:color="auto"/>
        <w:right w:val="none" w:sz="0" w:space="0" w:color="auto"/>
      </w:divBdr>
    </w:div>
    <w:div w:id="1655141322">
      <w:bodyDiv w:val="1"/>
      <w:marLeft w:val="0"/>
      <w:marRight w:val="0"/>
      <w:marTop w:val="0"/>
      <w:marBottom w:val="0"/>
      <w:divBdr>
        <w:top w:val="none" w:sz="0" w:space="0" w:color="auto"/>
        <w:left w:val="none" w:sz="0" w:space="0" w:color="auto"/>
        <w:bottom w:val="none" w:sz="0" w:space="0" w:color="auto"/>
        <w:right w:val="none" w:sz="0" w:space="0" w:color="auto"/>
      </w:divBdr>
    </w:div>
    <w:div w:id="1655186443">
      <w:bodyDiv w:val="1"/>
      <w:marLeft w:val="0"/>
      <w:marRight w:val="0"/>
      <w:marTop w:val="0"/>
      <w:marBottom w:val="0"/>
      <w:divBdr>
        <w:top w:val="none" w:sz="0" w:space="0" w:color="auto"/>
        <w:left w:val="none" w:sz="0" w:space="0" w:color="auto"/>
        <w:bottom w:val="none" w:sz="0" w:space="0" w:color="auto"/>
        <w:right w:val="none" w:sz="0" w:space="0" w:color="auto"/>
      </w:divBdr>
    </w:div>
    <w:div w:id="1655454680">
      <w:bodyDiv w:val="1"/>
      <w:marLeft w:val="0"/>
      <w:marRight w:val="0"/>
      <w:marTop w:val="0"/>
      <w:marBottom w:val="0"/>
      <w:divBdr>
        <w:top w:val="none" w:sz="0" w:space="0" w:color="auto"/>
        <w:left w:val="none" w:sz="0" w:space="0" w:color="auto"/>
        <w:bottom w:val="none" w:sz="0" w:space="0" w:color="auto"/>
        <w:right w:val="none" w:sz="0" w:space="0" w:color="auto"/>
      </w:divBdr>
    </w:div>
    <w:div w:id="1656253304">
      <w:bodyDiv w:val="1"/>
      <w:marLeft w:val="0"/>
      <w:marRight w:val="0"/>
      <w:marTop w:val="0"/>
      <w:marBottom w:val="0"/>
      <w:divBdr>
        <w:top w:val="none" w:sz="0" w:space="0" w:color="auto"/>
        <w:left w:val="none" w:sz="0" w:space="0" w:color="auto"/>
        <w:bottom w:val="none" w:sz="0" w:space="0" w:color="auto"/>
        <w:right w:val="none" w:sz="0" w:space="0" w:color="auto"/>
      </w:divBdr>
    </w:div>
    <w:div w:id="1656297381">
      <w:bodyDiv w:val="1"/>
      <w:marLeft w:val="0"/>
      <w:marRight w:val="0"/>
      <w:marTop w:val="0"/>
      <w:marBottom w:val="0"/>
      <w:divBdr>
        <w:top w:val="none" w:sz="0" w:space="0" w:color="auto"/>
        <w:left w:val="none" w:sz="0" w:space="0" w:color="auto"/>
        <w:bottom w:val="none" w:sz="0" w:space="0" w:color="auto"/>
        <w:right w:val="none" w:sz="0" w:space="0" w:color="auto"/>
      </w:divBdr>
    </w:div>
    <w:div w:id="1658072397">
      <w:bodyDiv w:val="1"/>
      <w:marLeft w:val="0"/>
      <w:marRight w:val="0"/>
      <w:marTop w:val="0"/>
      <w:marBottom w:val="0"/>
      <w:divBdr>
        <w:top w:val="none" w:sz="0" w:space="0" w:color="auto"/>
        <w:left w:val="none" w:sz="0" w:space="0" w:color="auto"/>
        <w:bottom w:val="none" w:sz="0" w:space="0" w:color="auto"/>
        <w:right w:val="none" w:sz="0" w:space="0" w:color="auto"/>
      </w:divBdr>
    </w:div>
    <w:div w:id="1658222201">
      <w:bodyDiv w:val="1"/>
      <w:marLeft w:val="0"/>
      <w:marRight w:val="0"/>
      <w:marTop w:val="0"/>
      <w:marBottom w:val="0"/>
      <w:divBdr>
        <w:top w:val="none" w:sz="0" w:space="0" w:color="auto"/>
        <w:left w:val="none" w:sz="0" w:space="0" w:color="auto"/>
        <w:bottom w:val="none" w:sz="0" w:space="0" w:color="auto"/>
        <w:right w:val="none" w:sz="0" w:space="0" w:color="auto"/>
      </w:divBdr>
    </w:div>
    <w:div w:id="1661079764">
      <w:bodyDiv w:val="1"/>
      <w:marLeft w:val="0"/>
      <w:marRight w:val="0"/>
      <w:marTop w:val="0"/>
      <w:marBottom w:val="0"/>
      <w:divBdr>
        <w:top w:val="none" w:sz="0" w:space="0" w:color="auto"/>
        <w:left w:val="none" w:sz="0" w:space="0" w:color="auto"/>
        <w:bottom w:val="none" w:sz="0" w:space="0" w:color="auto"/>
        <w:right w:val="none" w:sz="0" w:space="0" w:color="auto"/>
      </w:divBdr>
    </w:div>
    <w:div w:id="1661304369">
      <w:bodyDiv w:val="1"/>
      <w:marLeft w:val="0"/>
      <w:marRight w:val="0"/>
      <w:marTop w:val="0"/>
      <w:marBottom w:val="0"/>
      <w:divBdr>
        <w:top w:val="none" w:sz="0" w:space="0" w:color="auto"/>
        <w:left w:val="none" w:sz="0" w:space="0" w:color="auto"/>
        <w:bottom w:val="none" w:sz="0" w:space="0" w:color="auto"/>
        <w:right w:val="none" w:sz="0" w:space="0" w:color="auto"/>
      </w:divBdr>
    </w:div>
    <w:div w:id="1661884231">
      <w:bodyDiv w:val="1"/>
      <w:marLeft w:val="0"/>
      <w:marRight w:val="0"/>
      <w:marTop w:val="0"/>
      <w:marBottom w:val="0"/>
      <w:divBdr>
        <w:top w:val="none" w:sz="0" w:space="0" w:color="auto"/>
        <w:left w:val="none" w:sz="0" w:space="0" w:color="auto"/>
        <w:bottom w:val="none" w:sz="0" w:space="0" w:color="auto"/>
        <w:right w:val="none" w:sz="0" w:space="0" w:color="auto"/>
      </w:divBdr>
    </w:div>
    <w:div w:id="1663779971">
      <w:bodyDiv w:val="1"/>
      <w:marLeft w:val="0"/>
      <w:marRight w:val="0"/>
      <w:marTop w:val="0"/>
      <w:marBottom w:val="0"/>
      <w:divBdr>
        <w:top w:val="none" w:sz="0" w:space="0" w:color="auto"/>
        <w:left w:val="none" w:sz="0" w:space="0" w:color="auto"/>
        <w:bottom w:val="none" w:sz="0" w:space="0" w:color="auto"/>
        <w:right w:val="none" w:sz="0" w:space="0" w:color="auto"/>
      </w:divBdr>
    </w:div>
    <w:div w:id="1665740781">
      <w:bodyDiv w:val="1"/>
      <w:marLeft w:val="0"/>
      <w:marRight w:val="0"/>
      <w:marTop w:val="0"/>
      <w:marBottom w:val="0"/>
      <w:divBdr>
        <w:top w:val="none" w:sz="0" w:space="0" w:color="auto"/>
        <w:left w:val="none" w:sz="0" w:space="0" w:color="auto"/>
        <w:bottom w:val="none" w:sz="0" w:space="0" w:color="auto"/>
        <w:right w:val="none" w:sz="0" w:space="0" w:color="auto"/>
      </w:divBdr>
    </w:div>
    <w:div w:id="1666741462">
      <w:bodyDiv w:val="1"/>
      <w:marLeft w:val="0"/>
      <w:marRight w:val="0"/>
      <w:marTop w:val="0"/>
      <w:marBottom w:val="0"/>
      <w:divBdr>
        <w:top w:val="none" w:sz="0" w:space="0" w:color="auto"/>
        <w:left w:val="none" w:sz="0" w:space="0" w:color="auto"/>
        <w:bottom w:val="none" w:sz="0" w:space="0" w:color="auto"/>
        <w:right w:val="none" w:sz="0" w:space="0" w:color="auto"/>
      </w:divBdr>
    </w:div>
    <w:div w:id="1667396016">
      <w:bodyDiv w:val="1"/>
      <w:marLeft w:val="0"/>
      <w:marRight w:val="0"/>
      <w:marTop w:val="0"/>
      <w:marBottom w:val="0"/>
      <w:divBdr>
        <w:top w:val="none" w:sz="0" w:space="0" w:color="auto"/>
        <w:left w:val="none" w:sz="0" w:space="0" w:color="auto"/>
        <w:bottom w:val="none" w:sz="0" w:space="0" w:color="auto"/>
        <w:right w:val="none" w:sz="0" w:space="0" w:color="auto"/>
      </w:divBdr>
    </w:div>
    <w:div w:id="1668285270">
      <w:bodyDiv w:val="1"/>
      <w:marLeft w:val="0"/>
      <w:marRight w:val="0"/>
      <w:marTop w:val="0"/>
      <w:marBottom w:val="0"/>
      <w:divBdr>
        <w:top w:val="none" w:sz="0" w:space="0" w:color="auto"/>
        <w:left w:val="none" w:sz="0" w:space="0" w:color="auto"/>
        <w:bottom w:val="none" w:sz="0" w:space="0" w:color="auto"/>
        <w:right w:val="none" w:sz="0" w:space="0" w:color="auto"/>
      </w:divBdr>
    </w:div>
    <w:div w:id="1668634599">
      <w:bodyDiv w:val="1"/>
      <w:marLeft w:val="0"/>
      <w:marRight w:val="0"/>
      <w:marTop w:val="0"/>
      <w:marBottom w:val="0"/>
      <w:divBdr>
        <w:top w:val="none" w:sz="0" w:space="0" w:color="auto"/>
        <w:left w:val="none" w:sz="0" w:space="0" w:color="auto"/>
        <w:bottom w:val="none" w:sz="0" w:space="0" w:color="auto"/>
        <w:right w:val="none" w:sz="0" w:space="0" w:color="auto"/>
      </w:divBdr>
    </w:div>
    <w:div w:id="1669406654">
      <w:bodyDiv w:val="1"/>
      <w:marLeft w:val="0"/>
      <w:marRight w:val="0"/>
      <w:marTop w:val="0"/>
      <w:marBottom w:val="0"/>
      <w:divBdr>
        <w:top w:val="none" w:sz="0" w:space="0" w:color="auto"/>
        <w:left w:val="none" w:sz="0" w:space="0" w:color="auto"/>
        <w:bottom w:val="none" w:sz="0" w:space="0" w:color="auto"/>
        <w:right w:val="none" w:sz="0" w:space="0" w:color="auto"/>
      </w:divBdr>
    </w:div>
    <w:div w:id="1670405553">
      <w:bodyDiv w:val="1"/>
      <w:marLeft w:val="0"/>
      <w:marRight w:val="0"/>
      <w:marTop w:val="0"/>
      <w:marBottom w:val="0"/>
      <w:divBdr>
        <w:top w:val="none" w:sz="0" w:space="0" w:color="auto"/>
        <w:left w:val="none" w:sz="0" w:space="0" w:color="auto"/>
        <w:bottom w:val="none" w:sz="0" w:space="0" w:color="auto"/>
        <w:right w:val="none" w:sz="0" w:space="0" w:color="auto"/>
      </w:divBdr>
    </w:div>
    <w:div w:id="1670869253">
      <w:bodyDiv w:val="1"/>
      <w:marLeft w:val="0"/>
      <w:marRight w:val="0"/>
      <w:marTop w:val="0"/>
      <w:marBottom w:val="0"/>
      <w:divBdr>
        <w:top w:val="none" w:sz="0" w:space="0" w:color="auto"/>
        <w:left w:val="none" w:sz="0" w:space="0" w:color="auto"/>
        <w:bottom w:val="none" w:sz="0" w:space="0" w:color="auto"/>
        <w:right w:val="none" w:sz="0" w:space="0" w:color="auto"/>
      </w:divBdr>
    </w:div>
    <w:div w:id="1670906864">
      <w:bodyDiv w:val="1"/>
      <w:marLeft w:val="0"/>
      <w:marRight w:val="0"/>
      <w:marTop w:val="0"/>
      <w:marBottom w:val="0"/>
      <w:divBdr>
        <w:top w:val="none" w:sz="0" w:space="0" w:color="auto"/>
        <w:left w:val="none" w:sz="0" w:space="0" w:color="auto"/>
        <w:bottom w:val="none" w:sz="0" w:space="0" w:color="auto"/>
        <w:right w:val="none" w:sz="0" w:space="0" w:color="auto"/>
      </w:divBdr>
    </w:div>
    <w:div w:id="1671063817">
      <w:bodyDiv w:val="1"/>
      <w:marLeft w:val="0"/>
      <w:marRight w:val="0"/>
      <w:marTop w:val="0"/>
      <w:marBottom w:val="0"/>
      <w:divBdr>
        <w:top w:val="none" w:sz="0" w:space="0" w:color="auto"/>
        <w:left w:val="none" w:sz="0" w:space="0" w:color="auto"/>
        <w:bottom w:val="none" w:sz="0" w:space="0" w:color="auto"/>
        <w:right w:val="none" w:sz="0" w:space="0" w:color="auto"/>
      </w:divBdr>
    </w:div>
    <w:div w:id="1672678352">
      <w:bodyDiv w:val="1"/>
      <w:marLeft w:val="0"/>
      <w:marRight w:val="0"/>
      <w:marTop w:val="0"/>
      <w:marBottom w:val="0"/>
      <w:divBdr>
        <w:top w:val="none" w:sz="0" w:space="0" w:color="auto"/>
        <w:left w:val="none" w:sz="0" w:space="0" w:color="auto"/>
        <w:bottom w:val="none" w:sz="0" w:space="0" w:color="auto"/>
        <w:right w:val="none" w:sz="0" w:space="0" w:color="auto"/>
      </w:divBdr>
    </w:div>
    <w:div w:id="1672833209">
      <w:bodyDiv w:val="1"/>
      <w:marLeft w:val="0"/>
      <w:marRight w:val="0"/>
      <w:marTop w:val="0"/>
      <w:marBottom w:val="0"/>
      <w:divBdr>
        <w:top w:val="none" w:sz="0" w:space="0" w:color="auto"/>
        <w:left w:val="none" w:sz="0" w:space="0" w:color="auto"/>
        <w:bottom w:val="none" w:sz="0" w:space="0" w:color="auto"/>
        <w:right w:val="none" w:sz="0" w:space="0" w:color="auto"/>
      </w:divBdr>
    </w:div>
    <w:div w:id="1672953463">
      <w:bodyDiv w:val="1"/>
      <w:marLeft w:val="0"/>
      <w:marRight w:val="0"/>
      <w:marTop w:val="0"/>
      <w:marBottom w:val="0"/>
      <w:divBdr>
        <w:top w:val="none" w:sz="0" w:space="0" w:color="auto"/>
        <w:left w:val="none" w:sz="0" w:space="0" w:color="auto"/>
        <w:bottom w:val="none" w:sz="0" w:space="0" w:color="auto"/>
        <w:right w:val="none" w:sz="0" w:space="0" w:color="auto"/>
      </w:divBdr>
    </w:div>
    <w:div w:id="1674186972">
      <w:bodyDiv w:val="1"/>
      <w:marLeft w:val="0"/>
      <w:marRight w:val="0"/>
      <w:marTop w:val="0"/>
      <w:marBottom w:val="0"/>
      <w:divBdr>
        <w:top w:val="none" w:sz="0" w:space="0" w:color="auto"/>
        <w:left w:val="none" w:sz="0" w:space="0" w:color="auto"/>
        <w:bottom w:val="none" w:sz="0" w:space="0" w:color="auto"/>
        <w:right w:val="none" w:sz="0" w:space="0" w:color="auto"/>
      </w:divBdr>
    </w:div>
    <w:div w:id="1674994719">
      <w:bodyDiv w:val="1"/>
      <w:marLeft w:val="0"/>
      <w:marRight w:val="0"/>
      <w:marTop w:val="0"/>
      <w:marBottom w:val="0"/>
      <w:divBdr>
        <w:top w:val="none" w:sz="0" w:space="0" w:color="auto"/>
        <w:left w:val="none" w:sz="0" w:space="0" w:color="auto"/>
        <w:bottom w:val="none" w:sz="0" w:space="0" w:color="auto"/>
        <w:right w:val="none" w:sz="0" w:space="0" w:color="auto"/>
      </w:divBdr>
    </w:div>
    <w:div w:id="1678264538">
      <w:bodyDiv w:val="1"/>
      <w:marLeft w:val="0"/>
      <w:marRight w:val="0"/>
      <w:marTop w:val="0"/>
      <w:marBottom w:val="0"/>
      <w:divBdr>
        <w:top w:val="none" w:sz="0" w:space="0" w:color="auto"/>
        <w:left w:val="none" w:sz="0" w:space="0" w:color="auto"/>
        <w:bottom w:val="none" w:sz="0" w:space="0" w:color="auto"/>
        <w:right w:val="none" w:sz="0" w:space="0" w:color="auto"/>
      </w:divBdr>
    </w:div>
    <w:div w:id="1678918098">
      <w:bodyDiv w:val="1"/>
      <w:marLeft w:val="0"/>
      <w:marRight w:val="0"/>
      <w:marTop w:val="0"/>
      <w:marBottom w:val="0"/>
      <w:divBdr>
        <w:top w:val="none" w:sz="0" w:space="0" w:color="auto"/>
        <w:left w:val="none" w:sz="0" w:space="0" w:color="auto"/>
        <w:bottom w:val="none" w:sz="0" w:space="0" w:color="auto"/>
        <w:right w:val="none" w:sz="0" w:space="0" w:color="auto"/>
      </w:divBdr>
    </w:div>
    <w:div w:id="1680891641">
      <w:bodyDiv w:val="1"/>
      <w:marLeft w:val="0"/>
      <w:marRight w:val="0"/>
      <w:marTop w:val="0"/>
      <w:marBottom w:val="0"/>
      <w:divBdr>
        <w:top w:val="none" w:sz="0" w:space="0" w:color="auto"/>
        <w:left w:val="none" w:sz="0" w:space="0" w:color="auto"/>
        <w:bottom w:val="none" w:sz="0" w:space="0" w:color="auto"/>
        <w:right w:val="none" w:sz="0" w:space="0" w:color="auto"/>
      </w:divBdr>
    </w:div>
    <w:div w:id="1682394588">
      <w:bodyDiv w:val="1"/>
      <w:marLeft w:val="0"/>
      <w:marRight w:val="0"/>
      <w:marTop w:val="0"/>
      <w:marBottom w:val="0"/>
      <w:divBdr>
        <w:top w:val="none" w:sz="0" w:space="0" w:color="auto"/>
        <w:left w:val="none" w:sz="0" w:space="0" w:color="auto"/>
        <w:bottom w:val="none" w:sz="0" w:space="0" w:color="auto"/>
        <w:right w:val="none" w:sz="0" w:space="0" w:color="auto"/>
      </w:divBdr>
    </w:div>
    <w:div w:id="1682585603">
      <w:bodyDiv w:val="1"/>
      <w:marLeft w:val="0"/>
      <w:marRight w:val="0"/>
      <w:marTop w:val="0"/>
      <w:marBottom w:val="0"/>
      <w:divBdr>
        <w:top w:val="none" w:sz="0" w:space="0" w:color="auto"/>
        <w:left w:val="none" w:sz="0" w:space="0" w:color="auto"/>
        <w:bottom w:val="none" w:sz="0" w:space="0" w:color="auto"/>
        <w:right w:val="none" w:sz="0" w:space="0" w:color="auto"/>
      </w:divBdr>
    </w:div>
    <w:div w:id="1683127495">
      <w:bodyDiv w:val="1"/>
      <w:marLeft w:val="0"/>
      <w:marRight w:val="0"/>
      <w:marTop w:val="0"/>
      <w:marBottom w:val="0"/>
      <w:divBdr>
        <w:top w:val="none" w:sz="0" w:space="0" w:color="auto"/>
        <w:left w:val="none" w:sz="0" w:space="0" w:color="auto"/>
        <w:bottom w:val="none" w:sz="0" w:space="0" w:color="auto"/>
        <w:right w:val="none" w:sz="0" w:space="0" w:color="auto"/>
      </w:divBdr>
    </w:div>
    <w:div w:id="1683313895">
      <w:bodyDiv w:val="1"/>
      <w:marLeft w:val="0"/>
      <w:marRight w:val="0"/>
      <w:marTop w:val="0"/>
      <w:marBottom w:val="0"/>
      <w:divBdr>
        <w:top w:val="none" w:sz="0" w:space="0" w:color="auto"/>
        <w:left w:val="none" w:sz="0" w:space="0" w:color="auto"/>
        <w:bottom w:val="none" w:sz="0" w:space="0" w:color="auto"/>
        <w:right w:val="none" w:sz="0" w:space="0" w:color="auto"/>
      </w:divBdr>
    </w:div>
    <w:div w:id="1683894091">
      <w:bodyDiv w:val="1"/>
      <w:marLeft w:val="0"/>
      <w:marRight w:val="0"/>
      <w:marTop w:val="0"/>
      <w:marBottom w:val="0"/>
      <w:divBdr>
        <w:top w:val="none" w:sz="0" w:space="0" w:color="auto"/>
        <w:left w:val="none" w:sz="0" w:space="0" w:color="auto"/>
        <w:bottom w:val="none" w:sz="0" w:space="0" w:color="auto"/>
        <w:right w:val="none" w:sz="0" w:space="0" w:color="auto"/>
      </w:divBdr>
    </w:div>
    <w:div w:id="1684162923">
      <w:bodyDiv w:val="1"/>
      <w:marLeft w:val="0"/>
      <w:marRight w:val="0"/>
      <w:marTop w:val="0"/>
      <w:marBottom w:val="0"/>
      <w:divBdr>
        <w:top w:val="none" w:sz="0" w:space="0" w:color="auto"/>
        <w:left w:val="none" w:sz="0" w:space="0" w:color="auto"/>
        <w:bottom w:val="none" w:sz="0" w:space="0" w:color="auto"/>
        <w:right w:val="none" w:sz="0" w:space="0" w:color="auto"/>
      </w:divBdr>
    </w:div>
    <w:div w:id="1685475954">
      <w:bodyDiv w:val="1"/>
      <w:marLeft w:val="0"/>
      <w:marRight w:val="0"/>
      <w:marTop w:val="0"/>
      <w:marBottom w:val="0"/>
      <w:divBdr>
        <w:top w:val="none" w:sz="0" w:space="0" w:color="auto"/>
        <w:left w:val="none" w:sz="0" w:space="0" w:color="auto"/>
        <w:bottom w:val="none" w:sz="0" w:space="0" w:color="auto"/>
        <w:right w:val="none" w:sz="0" w:space="0" w:color="auto"/>
      </w:divBdr>
    </w:div>
    <w:div w:id="1686904973">
      <w:bodyDiv w:val="1"/>
      <w:marLeft w:val="0"/>
      <w:marRight w:val="0"/>
      <w:marTop w:val="0"/>
      <w:marBottom w:val="0"/>
      <w:divBdr>
        <w:top w:val="none" w:sz="0" w:space="0" w:color="auto"/>
        <w:left w:val="none" w:sz="0" w:space="0" w:color="auto"/>
        <w:bottom w:val="none" w:sz="0" w:space="0" w:color="auto"/>
        <w:right w:val="none" w:sz="0" w:space="0" w:color="auto"/>
      </w:divBdr>
    </w:div>
    <w:div w:id="1687631366">
      <w:bodyDiv w:val="1"/>
      <w:marLeft w:val="0"/>
      <w:marRight w:val="0"/>
      <w:marTop w:val="0"/>
      <w:marBottom w:val="0"/>
      <w:divBdr>
        <w:top w:val="none" w:sz="0" w:space="0" w:color="auto"/>
        <w:left w:val="none" w:sz="0" w:space="0" w:color="auto"/>
        <w:bottom w:val="none" w:sz="0" w:space="0" w:color="auto"/>
        <w:right w:val="none" w:sz="0" w:space="0" w:color="auto"/>
      </w:divBdr>
    </w:div>
    <w:div w:id="1688094911">
      <w:bodyDiv w:val="1"/>
      <w:marLeft w:val="0"/>
      <w:marRight w:val="0"/>
      <w:marTop w:val="0"/>
      <w:marBottom w:val="0"/>
      <w:divBdr>
        <w:top w:val="none" w:sz="0" w:space="0" w:color="auto"/>
        <w:left w:val="none" w:sz="0" w:space="0" w:color="auto"/>
        <w:bottom w:val="none" w:sz="0" w:space="0" w:color="auto"/>
        <w:right w:val="none" w:sz="0" w:space="0" w:color="auto"/>
      </w:divBdr>
    </w:div>
    <w:div w:id="1689719309">
      <w:bodyDiv w:val="1"/>
      <w:marLeft w:val="0"/>
      <w:marRight w:val="0"/>
      <w:marTop w:val="0"/>
      <w:marBottom w:val="0"/>
      <w:divBdr>
        <w:top w:val="none" w:sz="0" w:space="0" w:color="auto"/>
        <w:left w:val="none" w:sz="0" w:space="0" w:color="auto"/>
        <w:bottom w:val="none" w:sz="0" w:space="0" w:color="auto"/>
        <w:right w:val="none" w:sz="0" w:space="0" w:color="auto"/>
      </w:divBdr>
    </w:div>
    <w:div w:id="1689984084">
      <w:bodyDiv w:val="1"/>
      <w:marLeft w:val="0"/>
      <w:marRight w:val="0"/>
      <w:marTop w:val="0"/>
      <w:marBottom w:val="0"/>
      <w:divBdr>
        <w:top w:val="none" w:sz="0" w:space="0" w:color="auto"/>
        <w:left w:val="none" w:sz="0" w:space="0" w:color="auto"/>
        <w:bottom w:val="none" w:sz="0" w:space="0" w:color="auto"/>
        <w:right w:val="none" w:sz="0" w:space="0" w:color="auto"/>
      </w:divBdr>
    </w:div>
    <w:div w:id="1690327654">
      <w:bodyDiv w:val="1"/>
      <w:marLeft w:val="0"/>
      <w:marRight w:val="0"/>
      <w:marTop w:val="0"/>
      <w:marBottom w:val="0"/>
      <w:divBdr>
        <w:top w:val="none" w:sz="0" w:space="0" w:color="auto"/>
        <w:left w:val="none" w:sz="0" w:space="0" w:color="auto"/>
        <w:bottom w:val="none" w:sz="0" w:space="0" w:color="auto"/>
        <w:right w:val="none" w:sz="0" w:space="0" w:color="auto"/>
      </w:divBdr>
    </w:div>
    <w:div w:id="1690793484">
      <w:bodyDiv w:val="1"/>
      <w:marLeft w:val="0"/>
      <w:marRight w:val="0"/>
      <w:marTop w:val="0"/>
      <w:marBottom w:val="0"/>
      <w:divBdr>
        <w:top w:val="none" w:sz="0" w:space="0" w:color="auto"/>
        <w:left w:val="none" w:sz="0" w:space="0" w:color="auto"/>
        <w:bottom w:val="none" w:sz="0" w:space="0" w:color="auto"/>
        <w:right w:val="none" w:sz="0" w:space="0" w:color="auto"/>
      </w:divBdr>
    </w:div>
    <w:div w:id="1692950211">
      <w:bodyDiv w:val="1"/>
      <w:marLeft w:val="0"/>
      <w:marRight w:val="0"/>
      <w:marTop w:val="0"/>
      <w:marBottom w:val="0"/>
      <w:divBdr>
        <w:top w:val="none" w:sz="0" w:space="0" w:color="auto"/>
        <w:left w:val="none" w:sz="0" w:space="0" w:color="auto"/>
        <w:bottom w:val="none" w:sz="0" w:space="0" w:color="auto"/>
        <w:right w:val="none" w:sz="0" w:space="0" w:color="auto"/>
      </w:divBdr>
    </w:div>
    <w:div w:id="1693340115">
      <w:bodyDiv w:val="1"/>
      <w:marLeft w:val="0"/>
      <w:marRight w:val="0"/>
      <w:marTop w:val="0"/>
      <w:marBottom w:val="0"/>
      <w:divBdr>
        <w:top w:val="none" w:sz="0" w:space="0" w:color="auto"/>
        <w:left w:val="none" w:sz="0" w:space="0" w:color="auto"/>
        <w:bottom w:val="none" w:sz="0" w:space="0" w:color="auto"/>
        <w:right w:val="none" w:sz="0" w:space="0" w:color="auto"/>
      </w:divBdr>
    </w:div>
    <w:div w:id="1693611762">
      <w:bodyDiv w:val="1"/>
      <w:marLeft w:val="0"/>
      <w:marRight w:val="0"/>
      <w:marTop w:val="0"/>
      <w:marBottom w:val="0"/>
      <w:divBdr>
        <w:top w:val="none" w:sz="0" w:space="0" w:color="auto"/>
        <w:left w:val="none" w:sz="0" w:space="0" w:color="auto"/>
        <w:bottom w:val="none" w:sz="0" w:space="0" w:color="auto"/>
        <w:right w:val="none" w:sz="0" w:space="0" w:color="auto"/>
      </w:divBdr>
    </w:div>
    <w:div w:id="1694917823">
      <w:bodyDiv w:val="1"/>
      <w:marLeft w:val="0"/>
      <w:marRight w:val="0"/>
      <w:marTop w:val="0"/>
      <w:marBottom w:val="0"/>
      <w:divBdr>
        <w:top w:val="none" w:sz="0" w:space="0" w:color="auto"/>
        <w:left w:val="none" w:sz="0" w:space="0" w:color="auto"/>
        <w:bottom w:val="none" w:sz="0" w:space="0" w:color="auto"/>
        <w:right w:val="none" w:sz="0" w:space="0" w:color="auto"/>
      </w:divBdr>
    </w:div>
    <w:div w:id="1696422943">
      <w:bodyDiv w:val="1"/>
      <w:marLeft w:val="0"/>
      <w:marRight w:val="0"/>
      <w:marTop w:val="0"/>
      <w:marBottom w:val="0"/>
      <w:divBdr>
        <w:top w:val="none" w:sz="0" w:space="0" w:color="auto"/>
        <w:left w:val="none" w:sz="0" w:space="0" w:color="auto"/>
        <w:bottom w:val="none" w:sz="0" w:space="0" w:color="auto"/>
        <w:right w:val="none" w:sz="0" w:space="0" w:color="auto"/>
      </w:divBdr>
    </w:div>
    <w:div w:id="1699549547">
      <w:bodyDiv w:val="1"/>
      <w:marLeft w:val="0"/>
      <w:marRight w:val="0"/>
      <w:marTop w:val="0"/>
      <w:marBottom w:val="0"/>
      <w:divBdr>
        <w:top w:val="none" w:sz="0" w:space="0" w:color="auto"/>
        <w:left w:val="none" w:sz="0" w:space="0" w:color="auto"/>
        <w:bottom w:val="none" w:sz="0" w:space="0" w:color="auto"/>
        <w:right w:val="none" w:sz="0" w:space="0" w:color="auto"/>
      </w:divBdr>
    </w:div>
    <w:div w:id="1699627245">
      <w:bodyDiv w:val="1"/>
      <w:marLeft w:val="0"/>
      <w:marRight w:val="0"/>
      <w:marTop w:val="0"/>
      <w:marBottom w:val="0"/>
      <w:divBdr>
        <w:top w:val="none" w:sz="0" w:space="0" w:color="auto"/>
        <w:left w:val="none" w:sz="0" w:space="0" w:color="auto"/>
        <w:bottom w:val="none" w:sz="0" w:space="0" w:color="auto"/>
        <w:right w:val="none" w:sz="0" w:space="0" w:color="auto"/>
      </w:divBdr>
    </w:div>
    <w:div w:id="1701396499">
      <w:bodyDiv w:val="1"/>
      <w:marLeft w:val="0"/>
      <w:marRight w:val="0"/>
      <w:marTop w:val="0"/>
      <w:marBottom w:val="0"/>
      <w:divBdr>
        <w:top w:val="none" w:sz="0" w:space="0" w:color="auto"/>
        <w:left w:val="none" w:sz="0" w:space="0" w:color="auto"/>
        <w:bottom w:val="none" w:sz="0" w:space="0" w:color="auto"/>
        <w:right w:val="none" w:sz="0" w:space="0" w:color="auto"/>
      </w:divBdr>
    </w:div>
    <w:div w:id="1702393368">
      <w:bodyDiv w:val="1"/>
      <w:marLeft w:val="0"/>
      <w:marRight w:val="0"/>
      <w:marTop w:val="0"/>
      <w:marBottom w:val="0"/>
      <w:divBdr>
        <w:top w:val="none" w:sz="0" w:space="0" w:color="auto"/>
        <w:left w:val="none" w:sz="0" w:space="0" w:color="auto"/>
        <w:bottom w:val="none" w:sz="0" w:space="0" w:color="auto"/>
        <w:right w:val="none" w:sz="0" w:space="0" w:color="auto"/>
      </w:divBdr>
    </w:div>
    <w:div w:id="1703439839">
      <w:bodyDiv w:val="1"/>
      <w:marLeft w:val="0"/>
      <w:marRight w:val="0"/>
      <w:marTop w:val="0"/>
      <w:marBottom w:val="0"/>
      <w:divBdr>
        <w:top w:val="none" w:sz="0" w:space="0" w:color="auto"/>
        <w:left w:val="none" w:sz="0" w:space="0" w:color="auto"/>
        <w:bottom w:val="none" w:sz="0" w:space="0" w:color="auto"/>
        <w:right w:val="none" w:sz="0" w:space="0" w:color="auto"/>
      </w:divBdr>
    </w:div>
    <w:div w:id="1705934708">
      <w:bodyDiv w:val="1"/>
      <w:marLeft w:val="0"/>
      <w:marRight w:val="0"/>
      <w:marTop w:val="0"/>
      <w:marBottom w:val="0"/>
      <w:divBdr>
        <w:top w:val="none" w:sz="0" w:space="0" w:color="auto"/>
        <w:left w:val="none" w:sz="0" w:space="0" w:color="auto"/>
        <w:bottom w:val="none" w:sz="0" w:space="0" w:color="auto"/>
        <w:right w:val="none" w:sz="0" w:space="0" w:color="auto"/>
      </w:divBdr>
    </w:div>
    <w:div w:id="1706910116">
      <w:bodyDiv w:val="1"/>
      <w:marLeft w:val="0"/>
      <w:marRight w:val="0"/>
      <w:marTop w:val="0"/>
      <w:marBottom w:val="0"/>
      <w:divBdr>
        <w:top w:val="none" w:sz="0" w:space="0" w:color="auto"/>
        <w:left w:val="none" w:sz="0" w:space="0" w:color="auto"/>
        <w:bottom w:val="none" w:sz="0" w:space="0" w:color="auto"/>
        <w:right w:val="none" w:sz="0" w:space="0" w:color="auto"/>
      </w:divBdr>
    </w:div>
    <w:div w:id="1707947316">
      <w:bodyDiv w:val="1"/>
      <w:marLeft w:val="0"/>
      <w:marRight w:val="0"/>
      <w:marTop w:val="0"/>
      <w:marBottom w:val="0"/>
      <w:divBdr>
        <w:top w:val="none" w:sz="0" w:space="0" w:color="auto"/>
        <w:left w:val="none" w:sz="0" w:space="0" w:color="auto"/>
        <w:bottom w:val="none" w:sz="0" w:space="0" w:color="auto"/>
        <w:right w:val="none" w:sz="0" w:space="0" w:color="auto"/>
      </w:divBdr>
    </w:div>
    <w:div w:id="1708682080">
      <w:bodyDiv w:val="1"/>
      <w:marLeft w:val="0"/>
      <w:marRight w:val="0"/>
      <w:marTop w:val="0"/>
      <w:marBottom w:val="0"/>
      <w:divBdr>
        <w:top w:val="none" w:sz="0" w:space="0" w:color="auto"/>
        <w:left w:val="none" w:sz="0" w:space="0" w:color="auto"/>
        <w:bottom w:val="none" w:sz="0" w:space="0" w:color="auto"/>
        <w:right w:val="none" w:sz="0" w:space="0" w:color="auto"/>
      </w:divBdr>
    </w:div>
    <w:div w:id="1709600607">
      <w:bodyDiv w:val="1"/>
      <w:marLeft w:val="0"/>
      <w:marRight w:val="0"/>
      <w:marTop w:val="0"/>
      <w:marBottom w:val="0"/>
      <w:divBdr>
        <w:top w:val="none" w:sz="0" w:space="0" w:color="auto"/>
        <w:left w:val="none" w:sz="0" w:space="0" w:color="auto"/>
        <w:bottom w:val="none" w:sz="0" w:space="0" w:color="auto"/>
        <w:right w:val="none" w:sz="0" w:space="0" w:color="auto"/>
      </w:divBdr>
    </w:div>
    <w:div w:id="1709603092">
      <w:bodyDiv w:val="1"/>
      <w:marLeft w:val="0"/>
      <w:marRight w:val="0"/>
      <w:marTop w:val="0"/>
      <w:marBottom w:val="0"/>
      <w:divBdr>
        <w:top w:val="none" w:sz="0" w:space="0" w:color="auto"/>
        <w:left w:val="none" w:sz="0" w:space="0" w:color="auto"/>
        <w:bottom w:val="none" w:sz="0" w:space="0" w:color="auto"/>
        <w:right w:val="none" w:sz="0" w:space="0" w:color="auto"/>
      </w:divBdr>
    </w:div>
    <w:div w:id="1709798570">
      <w:bodyDiv w:val="1"/>
      <w:marLeft w:val="0"/>
      <w:marRight w:val="0"/>
      <w:marTop w:val="0"/>
      <w:marBottom w:val="0"/>
      <w:divBdr>
        <w:top w:val="none" w:sz="0" w:space="0" w:color="auto"/>
        <w:left w:val="none" w:sz="0" w:space="0" w:color="auto"/>
        <w:bottom w:val="none" w:sz="0" w:space="0" w:color="auto"/>
        <w:right w:val="none" w:sz="0" w:space="0" w:color="auto"/>
      </w:divBdr>
    </w:div>
    <w:div w:id="1712151454">
      <w:bodyDiv w:val="1"/>
      <w:marLeft w:val="0"/>
      <w:marRight w:val="0"/>
      <w:marTop w:val="0"/>
      <w:marBottom w:val="0"/>
      <w:divBdr>
        <w:top w:val="none" w:sz="0" w:space="0" w:color="auto"/>
        <w:left w:val="none" w:sz="0" w:space="0" w:color="auto"/>
        <w:bottom w:val="none" w:sz="0" w:space="0" w:color="auto"/>
        <w:right w:val="none" w:sz="0" w:space="0" w:color="auto"/>
      </w:divBdr>
    </w:div>
    <w:div w:id="1712344947">
      <w:bodyDiv w:val="1"/>
      <w:marLeft w:val="0"/>
      <w:marRight w:val="0"/>
      <w:marTop w:val="0"/>
      <w:marBottom w:val="0"/>
      <w:divBdr>
        <w:top w:val="none" w:sz="0" w:space="0" w:color="auto"/>
        <w:left w:val="none" w:sz="0" w:space="0" w:color="auto"/>
        <w:bottom w:val="none" w:sz="0" w:space="0" w:color="auto"/>
        <w:right w:val="none" w:sz="0" w:space="0" w:color="auto"/>
      </w:divBdr>
    </w:div>
    <w:div w:id="1717391608">
      <w:bodyDiv w:val="1"/>
      <w:marLeft w:val="0"/>
      <w:marRight w:val="0"/>
      <w:marTop w:val="0"/>
      <w:marBottom w:val="0"/>
      <w:divBdr>
        <w:top w:val="none" w:sz="0" w:space="0" w:color="auto"/>
        <w:left w:val="none" w:sz="0" w:space="0" w:color="auto"/>
        <w:bottom w:val="none" w:sz="0" w:space="0" w:color="auto"/>
        <w:right w:val="none" w:sz="0" w:space="0" w:color="auto"/>
      </w:divBdr>
    </w:div>
    <w:div w:id="1720006322">
      <w:bodyDiv w:val="1"/>
      <w:marLeft w:val="0"/>
      <w:marRight w:val="0"/>
      <w:marTop w:val="0"/>
      <w:marBottom w:val="0"/>
      <w:divBdr>
        <w:top w:val="none" w:sz="0" w:space="0" w:color="auto"/>
        <w:left w:val="none" w:sz="0" w:space="0" w:color="auto"/>
        <w:bottom w:val="none" w:sz="0" w:space="0" w:color="auto"/>
        <w:right w:val="none" w:sz="0" w:space="0" w:color="auto"/>
      </w:divBdr>
    </w:div>
    <w:div w:id="1720278804">
      <w:bodyDiv w:val="1"/>
      <w:marLeft w:val="0"/>
      <w:marRight w:val="0"/>
      <w:marTop w:val="0"/>
      <w:marBottom w:val="0"/>
      <w:divBdr>
        <w:top w:val="none" w:sz="0" w:space="0" w:color="auto"/>
        <w:left w:val="none" w:sz="0" w:space="0" w:color="auto"/>
        <w:bottom w:val="none" w:sz="0" w:space="0" w:color="auto"/>
        <w:right w:val="none" w:sz="0" w:space="0" w:color="auto"/>
      </w:divBdr>
    </w:div>
    <w:div w:id="1722047489">
      <w:bodyDiv w:val="1"/>
      <w:marLeft w:val="0"/>
      <w:marRight w:val="0"/>
      <w:marTop w:val="0"/>
      <w:marBottom w:val="0"/>
      <w:divBdr>
        <w:top w:val="none" w:sz="0" w:space="0" w:color="auto"/>
        <w:left w:val="none" w:sz="0" w:space="0" w:color="auto"/>
        <w:bottom w:val="none" w:sz="0" w:space="0" w:color="auto"/>
        <w:right w:val="none" w:sz="0" w:space="0" w:color="auto"/>
      </w:divBdr>
    </w:div>
    <w:div w:id="1722098667">
      <w:bodyDiv w:val="1"/>
      <w:marLeft w:val="0"/>
      <w:marRight w:val="0"/>
      <w:marTop w:val="0"/>
      <w:marBottom w:val="0"/>
      <w:divBdr>
        <w:top w:val="none" w:sz="0" w:space="0" w:color="auto"/>
        <w:left w:val="none" w:sz="0" w:space="0" w:color="auto"/>
        <w:bottom w:val="none" w:sz="0" w:space="0" w:color="auto"/>
        <w:right w:val="none" w:sz="0" w:space="0" w:color="auto"/>
      </w:divBdr>
    </w:div>
    <w:div w:id="1723215097">
      <w:bodyDiv w:val="1"/>
      <w:marLeft w:val="0"/>
      <w:marRight w:val="0"/>
      <w:marTop w:val="0"/>
      <w:marBottom w:val="0"/>
      <w:divBdr>
        <w:top w:val="none" w:sz="0" w:space="0" w:color="auto"/>
        <w:left w:val="none" w:sz="0" w:space="0" w:color="auto"/>
        <w:bottom w:val="none" w:sz="0" w:space="0" w:color="auto"/>
        <w:right w:val="none" w:sz="0" w:space="0" w:color="auto"/>
      </w:divBdr>
    </w:div>
    <w:div w:id="1723360805">
      <w:bodyDiv w:val="1"/>
      <w:marLeft w:val="0"/>
      <w:marRight w:val="0"/>
      <w:marTop w:val="0"/>
      <w:marBottom w:val="0"/>
      <w:divBdr>
        <w:top w:val="none" w:sz="0" w:space="0" w:color="auto"/>
        <w:left w:val="none" w:sz="0" w:space="0" w:color="auto"/>
        <w:bottom w:val="none" w:sz="0" w:space="0" w:color="auto"/>
        <w:right w:val="none" w:sz="0" w:space="0" w:color="auto"/>
      </w:divBdr>
    </w:div>
    <w:div w:id="1724677400">
      <w:bodyDiv w:val="1"/>
      <w:marLeft w:val="0"/>
      <w:marRight w:val="0"/>
      <w:marTop w:val="0"/>
      <w:marBottom w:val="0"/>
      <w:divBdr>
        <w:top w:val="none" w:sz="0" w:space="0" w:color="auto"/>
        <w:left w:val="none" w:sz="0" w:space="0" w:color="auto"/>
        <w:bottom w:val="none" w:sz="0" w:space="0" w:color="auto"/>
        <w:right w:val="none" w:sz="0" w:space="0" w:color="auto"/>
      </w:divBdr>
    </w:div>
    <w:div w:id="1726754010">
      <w:bodyDiv w:val="1"/>
      <w:marLeft w:val="0"/>
      <w:marRight w:val="0"/>
      <w:marTop w:val="0"/>
      <w:marBottom w:val="0"/>
      <w:divBdr>
        <w:top w:val="none" w:sz="0" w:space="0" w:color="auto"/>
        <w:left w:val="none" w:sz="0" w:space="0" w:color="auto"/>
        <w:bottom w:val="none" w:sz="0" w:space="0" w:color="auto"/>
        <w:right w:val="none" w:sz="0" w:space="0" w:color="auto"/>
      </w:divBdr>
    </w:div>
    <w:div w:id="1726903617">
      <w:bodyDiv w:val="1"/>
      <w:marLeft w:val="0"/>
      <w:marRight w:val="0"/>
      <w:marTop w:val="0"/>
      <w:marBottom w:val="0"/>
      <w:divBdr>
        <w:top w:val="none" w:sz="0" w:space="0" w:color="auto"/>
        <w:left w:val="none" w:sz="0" w:space="0" w:color="auto"/>
        <w:bottom w:val="none" w:sz="0" w:space="0" w:color="auto"/>
        <w:right w:val="none" w:sz="0" w:space="0" w:color="auto"/>
      </w:divBdr>
    </w:div>
    <w:div w:id="1728457773">
      <w:bodyDiv w:val="1"/>
      <w:marLeft w:val="0"/>
      <w:marRight w:val="0"/>
      <w:marTop w:val="0"/>
      <w:marBottom w:val="0"/>
      <w:divBdr>
        <w:top w:val="none" w:sz="0" w:space="0" w:color="auto"/>
        <w:left w:val="none" w:sz="0" w:space="0" w:color="auto"/>
        <w:bottom w:val="none" w:sz="0" w:space="0" w:color="auto"/>
        <w:right w:val="none" w:sz="0" w:space="0" w:color="auto"/>
      </w:divBdr>
    </w:div>
    <w:div w:id="1732540495">
      <w:bodyDiv w:val="1"/>
      <w:marLeft w:val="0"/>
      <w:marRight w:val="0"/>
      <w:marTop w:val="0"/>
      <w:marBottom w:val="0"/>
      <w:divBdr>
        <w:top w:val="none" w:sz="0" w:space="0" w:color="auto"/>
        <w:left w:val="none" w:sz="0" w:space="0" w:color="auto"/>
        <w:bottom w:val="none" w:sz="0" w:space="0" w:color="auto"/>
        <w:right w:val="none" w:sz="0" w:space="0" w:color="auto"/>
      </w:divBdr>
    </w:div>
    <w:div w:id="1733388420">
      <w:bodyDiv w:val="1"/>
      <w:marLeft w:val="0"/>
      <w:marRight w:val="0"/>
      <w:marTop w:val="0"/>
      <w:marBottom w:val="0"/>
      <w:divBdr>
        <w:top w:val="none" w:sz="0" w:space="0" w:color="auto"/>
        <w:left w:val="none" w:sz="0" w:space="0" w:color="auto"/>
        <w:bottom w:val="none" w:sz="0" w:space="0" w:color="auto"/>
        <w:right w:val="none" w:sz="0" w:space="0" w:color="auto"/>
      </w:divBdr>
    </w:div>
    <w:div w:id="1734573062">
      <w:bodyDiv w:val="1"/>
      <w:marLeft w:val="0"/>
      <w:marRight w:val="0"/>
      <w:marTop w:val="0"/>
      <w:marBottom w:val="0"/>
      <w:divBdr>
        <w:top w:val="none" w:sz="0" w:space="0" w:color="auto"/>
        <w:left w:val="none" w:sz="0" w:space="0" w:color="auto"/>
        <w:bottom w:val="none" w:sz="0" w:space="0" w:color="auto"/>
        <w:right w:val="none" w:sz="0" w:space="0" w:color="auto"/>
      </w:divBdr>
    </w:div>
    <w:div w:id="1735735579">
      <w:bodyDiv w:val="1"/>
      <w:marLeft w:val="0"/>
      <w:marRight w:val="0"/>
      <w:marTop w:val="0"/>
      <w:marBottom w:val="0"/>
      <w:divBdr>
        <w:top w:val="none" w:sz="0" w:space="0" w:color="auto"/>
        <w:left w:val="none" w:sz="0" w:space="0" w:color="auto"/>
        <w:bottom w:val="none" w:sz="0" w:space="0" w:color="auto"/>
        <w:right w:val="none" w:sz="0" w:space="0" w:color="auto"/>
      </w:divBdr>
    </w:div>
    <w:div w:id="1736001710">
      <w:bodyDiv w:val="1"/>
      <w:marLeft w:val="0"/>
      <w:marRight w:val="0"/>
      <w:marTop w:val="0"/>
      <w:marBottom w:val="0"/>
      <w:divBdr>
        <w:top w:val="none" w:sz="0" w:space="0" w:color="auto"/>
        <w:left w:val="none" w:sz="0" w:space="0" w:color="auto"/>
        <w:bottom w:val="none" w:sz="0" w:space="0" w:color="auto"/>
        <w:right w:val="none" w:sz="0" w:space="0" w:color="auto"/>
      </w:divBdr>
    </w:div>
    <w:div w:id="1736007716">
      <w:bodyDiv w:val="1"/>
      <w:marLeft w:val="0"/>
      <w:marRight w:val="0"/>
      <w:marTop w:val="0"/>
      <w:marBottom w:val="0"/>
      <w:divBdr>
        <w:top w:val="none" w:sz="0" w:space="0" w:color="auto"/>
        <w:left w:val="none" w:sz="0" w:space="0" w:color="auto"/>
        <w:bottom w:val="none" w:sz="0" w:space="0" w:color="auto"/>
        <w:right w:val="none" w:sz="0" w:space="0" w:color="auto"/>
      </w:divBdr>
    </w:div>
    <w:div w:id="1736901147">
      <w:bodyDiv w:val="1"/>
      <w:marLeft w:val="0"/>
      <w:marRight w:val="0"/>
      <w:marTop w:val="0"/>
      <w:marBottom w:val="0"/>
      <w:divBdr>
        <w:top w:val="none" w:sz="0" w:space="0" w:color="auto"/>
        <w:left w:val="none" w:sz="0" w:space="0" w:color="auto"/>
        <w:bottom w:val="none" w:sz="0" w:space="0" w:color="auto"/>
        <w:right w:val="none" w:sz="0" w:space="0" w:color="auto"/>
      </w:divBdr>
    </w:div>
    <w:div w:id="1738085272">
      <w:bodyDiv w:val="1"/>
      <w:marLeft w:val="0"/>
      <w:marRight w:val="0"/>
      <w:marTop w:val="0"/>
      <w:marBottom w:val="0"/>
      <w:divBdr>
        <w:top w:val="none" w:sz="0" w:space="0" w:color="auto"/>
        <w:left w:val="none" w:sz="0" w:space="0" w:color="auto"/>
        <w:bottom w:val="none" w:sz="0" w:space="0" w:color="auto"/>
        <w:right w:val="none" w:sz="0" w:space="0" w:color="auto"/>
      </w:divBdr>
    </w:div>
    <w:div w:id="1738935953">
      <w:bodyDiv w:val="1"/>
      <w:marLeft w:val="0"/>
      <w:marRight w:val="0"/>
      <w:marTop w:val="0"/>
      <w:marBottom w:val="0"/>
      <w:divBdr>
        <w:top w:val="none" w:sz="0" w:space="0" w:color="auto"/>
        <w:left w:val="none" w:sz="0" w:space="0" w:color="auto"/>
        <w:bottom w:val="none" w:sz="0" w:space="0" w:color="auto"/>
        <w:right w:val="none" w:sz="0" w:space="0" w:color="auto"/>
      </w:divBdr>
    </w:div>
    <w:div w:id="1743525357">
      <w:bodyDiv w:val="1"/>
      <w:marLeft w:val="0"/>
      <w:marRight w:val="0"/>
      <w:marTop w:val="0"/>
      <w:marBottom w:val="0"/>
      <w:divBdr>
        <w:top w:val="none" w:sz="0" w:space="0" w:color="auto"/>
        <w:left w:val="none" w:sz="0" w:space="0" w:color="auto"/>
        <w:bottom w:val="none" w:sz="0" w:space="0" w:color="auto"/>
        <w:right w:val="none" w:sz="0" w:space="0" w:color="auto"/>
      </w:divBdr>
    </w:div>
    <w:div w:id="1744334154">
      <w:bodyDiv w:val="1"/>
      <w:marLeft w:val="0"/>
      <w:marRight w:val="0"/>
      <w:marTop w:val="0"/>
      <w:marBottom w:val="0"/>
      <w:divBdr>
        <w:top w:val="none" w:sz="0" w:space="0" w:color="auto"/>
        <w:left w:val="none" w:sz="0" w:space="0" w:color="auto"/>
        <w:bottom w:val="none" w:sz="0" w:space="0" w:color="auto"/>
        <w:right w:val="none" w:sz="0" w:space="0" w:color="auto"/>
      </w:divBdr>
    </w:div>
    <w:div w:id="1744525520">
      <w:bodyDiv w:val="1"/>
      <w:marLeft w:val="0"/>
      <w:marRight w:val="0"/>
      <w:marTop w:val="0"/>
      <w:marBottom w:val="0"/>
      <w:divBdr>
        <w:top w:val="none" w:sz="0" w:space="0" w:color="auto"/>
        <w:left w:val="none" w:sz="0" w:space="0" w:color="auto"/>
        <w:bottom w:val="none" w:sz="0" w:space="0" w:color="auto"/>
        <w:right w:val="none" w:sz="0" w:space="0" w:color="auto"/>
      </w:divBdr>
    </w:div>
    <w:div w:id="1746681743">
      <w:bodyDiv w:val="1"/>
      <w:marLeft w:val="0"/>
      <w:marRight w:val="0"/>
      <w:marTop w:val="0"/>
      <w:marBottom w:val="0"/>
      <w:divBdr>
        <w:top w:val="none" w:sz="0" w:space="0" w:color="auto"/>
        <w:left w:val="none" w:sz="0" w:space="0" w:color="auto"/>
        <w:bottom w:val="none" w:sz="0" w:space="0" w:color="auto"/>
        <w:right w:val="none" w:sz="0" w:space="0" w:color="auto"/>
      </w:divBdr>
    </w:div>
    <w:div w:id="1748532229">
      <w:bodyDiv w:val="1"/>
      <w:marLeft w:val="0"/>
      <w:marRight w:val="0"/>
      <w:marTop w:val="0"/>
      <w:marBottom w:val="0"/>
      <w:divBdr>
        <w:top w:val="none" w:sz="0" w:space="0" w:color="auto"/>
        <w:left w:val="none" w:sz="0" w:space="0" w:color="auto"/>
        <w:bottom w:val="none" w:sz="0" w:space="0" w:color="auto"/>
        <w:right w:val="none" w:sz="0" w:space="0" w:color="auto"/>
      </w:divBdr>
    </w:div>
    <w:div w:id="1749187673">
      <w:bodyDiv w:val="1"/>
      <w:marLeft w:val="0"/>
      <w:marRight w:val="0"/>
      <w:marTop w:val="0"/>
      <w:marBottom w:val="0"/>
      <w:divBdr>
        <w:top w:val="none" w:sz="0" w:space="0" w:color="auto"/>
        <w:left w:val="none" w:sz="0" w:space="0" w:color="auto"/>
        <w:bottom w:val="none" w:sz="0" w:space="0" w:color="auto"/>
        <w:right w:val="none" w:sz="0" w:space="0" w:color="auto"/>
      </w:divBdr>
    </w:div>
    <w:div w:id="1749188033">
      <w:bodyDiv w:val="1"/>
      <w:marLeft w:val="0"/>
      <w:marRight w:val="0"/>
      <w:marTop w:val="0"/>
      <w:marBottom w:val="0"/>
      <w:divBdr>
        <w:top w:val="none" w:sz="0" w:space="0" w:color="auto"/>
        <w:left w:val="none" w:sz="0" w:space="0" w:color="auto"/>
        <w:bottom w:val="none" w:sz="0" w:space="0" w:color="auto"/>
        <w:right w:val="none" w:sz="0" w:space="0" w:color="auto"/>
      </w:divBdr>
    </w:div>
    <w:div w:id="1750151327">
      <w:bodyDiv w:val="1"/>
      <w:marLeft w:val="0"/>
      <w:marRight w:val="0"/>
      <w:marTop w:val="0"/>
      <w:marBottom w:val="0"/>
      <w:divBdr>
        <w:top w:val="none" w:sz="0" w:space="0" w:color="auto"/>
        <w:left w:val="none" w:sz="0" w:space="0" w:color="auto"/>
        <w:bottom w:val="none" w:sz="0" w:space="0" w:color="auto"/>
        <w:right w:val="none" w:sz="0" w:space="0" w:color="auto"/>
      </w:divBdr>
    </w:div>
    <w:div w:id="1750153299">
      <w:bodyDiv w:val="1"/>
      <w:marLeft w:val="0"/>
      <w:marRight w:val="0"/>
      <w:marTop w:val="0"/>
      <w:marBottom w:val="0"/>
      <w:divBdr>
        <w:top w:val="none" w:sz="0" w:space="0" w:color="auto"/>
        <w:left w:val="none" w:sz="0" w:space="0" w:color="auto"/>
        <w:bottom w:val="none" w:sz="0" w:space="0" w:color="auto"/>
        <w:right w:val="none" w:sz="0" w:space="0" w:color="auto"/>
      </w:divBdr>
    </w:div>
    <w:div w:id="1756246852">
      <w:bodyDiv w:val="1"/>
      <w:marLeft w:val="0"/>
      <w:marRight w:val="0"/>
      <w:marTop w:val="0"/>
      <w:marBottom w:val="0"/>
      <w:divBdr>
        <w:top w:val="none" w:sz="0" w:space="0" w:color="auto"/>
        <w:left w:val="none" w:sz="0" w:space="0" w:color="auto"/>
        <w:bottom w:val="none" w:sz="0" w:space="0" w:color="auto"/>
        <w:right w:val="none" w:sz="0" w:space="0" w:color="auto"/>
      </w:divBdr>
    </w:div>
    <w:div w:id="1758358117">
      <w:bodyDiv w:val="1"/>
      <w:marLeft w:val="0"/>
      <w:marRight w:val="0"/>
      <w:marTop w:val="0"/>
      <w:marBottom w:val="0"/>
      <w:divBdr>
        <w:top w:val="none" w:sz="0" w:space="0" w:color="auto"/>
        <w:left w:val="none" w:sz="0" w:space="0" w:color="auto"/>
        <w:bottom w:val="none" w:sz="0" w:space="0" w:color="auto"/>
        <w:right w:val="none" w:sz="0" w:space="0" w:color="auto"/>
      </w:divBdr>
    </w:div>
    <w:div w:id="1759212131">
      <w:bodyDiv w:val="1"/>
      <w:marLeft w:val="0"/>
      <w:marRight w:val="0"/>
      <w:marTop w:val="0"/>
      <w:marBottom w:val="0"/>
      <w:divBdr>
        <w:top w:val="none" w:sz="0" w:space="0" w:color="auto"/>
        <w:left w:val="none" w:sz="0" w:space="0" w:color="auto"/>
        <w:bottom w:val="none" w:sz="0" w:space="0" w:color="auto"/>
        <w:right w:val="none" w:sz="0" w:space="0" w:color="auto"/>
      </w:divBdr>
    </w:div>
    <w:div w:id="1760829577">
      <w:bodyDiv w:val="1"/>
      <w:marLeft w:val="0"/>
      <w:marRight w:val="0"/>
      <w:marTop w:val="0"/>
      <w:marBottom w:val="0"/>
      <w:divBdr>
        <w:top w:val="none" w:sz="0" w:space="0" w:color="auto"/>
        <w:left w:val="none" w:sz="0" w:space="0" w:color="auto"/>
        <w:bottom w:val="none" w:sz="0" w:space="0" w:color="auto"/>
        <w:right w:val="none" w:sz="0" w:space="0" w:color="auto"/>
      </w:divBdr>
    </w:div>
    <w:div w:id="1761828948">
      <w:bodyDiv w:val="1"/>
      <w:marLeft w:val="0"/>
      <w:marRight w:val="0"/>
      <w:marTop w:val="0"/>
      <w:marBottom w:val="0"/>
      <w:divBdr>
        <w:top w:val="none" w:sz="0" w:space="0" w:color="auto"/>
        <w:left w:val="none" w:sz="0" w:space="0" w:color="auto"/>
        <w:bottom w:val="none" w:sz="0" w:space="0" w:color="auto"/>
        <w:right w:val="none" w:sz="0" w:space="0" w:color="auto"/>
      </w:divBdr>
    </w:div>
    <w:div w:id="1762792804">
      <w:bodyDiv w:val="1"/>
      <w:marLeft w:val="0"/>
      <w:marRight w:val="0"/>
      <w:marTop w:val="0"/>
      <w:marBottom w:val="0"/>
      <w:divBdr>
        <w:top w:val="none" w:sz="0" w:space="0" w:color="auto"/>
        <w:left w:val="none" w:sz="0" w:space="0" w:color="auto"/>
        <w:bottom w:val="none" w:sz="0" w:space="0" w:color="auto"/>
        <w:right w:val="none" w:sz="0" w:space="0" w:color="auto"/>
      </w:divBdr>
    </w:div>
    <w:div w:id="1763187272">
      <w:bodyDiv w:val="1"/>
      <w:marLeft w:val="0"/>
      <w:marRight w:val="0"/>
      <w:marTop w:val="0"/>
      <w:marBottom w:val="0"/>
      <w:divBdr>
        <w:top w:val="none" w:sz="0" w:space="0" w:color="auto"/>
        <w:left w:val="none" w:sz="0" w:space="0" w:color="auto"/>
        <w:bottom w:val="none" w:sz="0" w:space="0" w:color="auto"/>
        <w:right w:val="none" w:sz="0" w:space="0" w:color="auto"/>
      </w:divBdr>
    </w:div>
    <w:div w:id="1765179003">
      <w:bodyDiv w:val="1"/>
      <w:marLeft w:val="0"/>
      <w:marRight w:val="0"/>
      <w:marTop w:val="0"/>
      <w:marBottom w:val="0"/>
      <w:divBdr>
        <w:top w:val="none" w:sz="0" w:space="0" w:color="auto"/>
        <w:left w:val="none" w:sz="0" w:space="0" w:color="auto"/>
        <w:bottom w:val="none" w:sz="0" w:space="0" w:color="auto"/>
        <w:right w:val="none" w:sz="0" w:space="0" w:color="auto"/>
      </w:divBdr>
    </w:div>
    <w:div w:id="1765301049">
      <w:bodyDiv w:val="1"/>
      <w:marLeft w:val="0"/>
      <w:marRight w:val="0"/>
      <w:marTop w:val="0"/>
      <w:marBottom w:val="0"/>
      <w:divBdr>
        <w:top w:val="none" w:sz="0" w:space="0" w:color="auto"/>
        <w:left w:val="none" w:sz="0" w:space="0" w:color="auto"/>
        <w:bottom w:val="none" w:sz="0" w:space="0" w:color="auto"/>
        <w:right w:val="none" w:sz="0" w:space="0" w:color="auto"/>
      </w:divBdr>
    </w:div>
    <w:div w:id="1767119236">
      <w:bodyDiv w:val="1"/>
      <w:marLeft w:val="0"/>
      <w:marRight w:val="0"/>
      <w:marTop w:val="0"/>
      <w:marBottom w:val="0"/>
      <w:divBdr>
        <w:top w:val="none" w:sz="0" w:space="0" w:color="auto"/>
        <w:left w:val="none" w:sz="0" w:space="0" w:color="auto"/>
        <w:bottom w:val="none" w:sz="0" w:space="0" w:color="auto"/>
        <w:right w:val="none" w:sz="0" w:space="0" w:color="auto"/>
      </w:divBdr>
    </w:div>
    <w:div w:id="1767385275">
      <w:bodyDiv w:val="1"/>
      <w:marLeft w:val="0"/>
      <w:marRight w:val="0"/>
      <w:marTop w:val="0"/>
      <w:marBottom w:val="0"/>
      <w:divBdr>
        <w:top w:val="none" w:sz="0" w:space="0" w:color="auto"/>
        <w:left w:val="none" w:sz="0" w:space="0" w:color="auto"/>
        <w:bottom w:val="none" w:sz="0" w:space="0" w:color="auto"/>
        <w:right w:val="none" w:sz="0" w:space="0" w:color="auto"/>
      </w:divBdr>
    </w:div>
    <w:div w:id="1767994657">
      <w:bodyDiv w:val="1"/>
      <w:marLeft w:val="0"/>
      <w:marRight w:val="0"/>
      <w:marTop w:val="0"/>
      <w:marBottom w:val="0"/>
      <w:divBdr>
        <w:top w:val="none" w:sz="0" w:space="0" w:color="auto"/>
        <w:left w:val="none" w:sz="0" w:space="0" w:color="auto"/>
        <w:bottom w:val="none" w:sz="0" w:space="0" w:color="auto"/>
        <w:right w:val="none" w:sz="0" w:space="0" w:color="auto"/>
      </w:divBdr>
    </w:div>
    <w:div w:id="1768887680">
      <w:bodyDiv w:val="1"/>
      <w:marLeft w:val="0"/>
      <w:marRight w:val="0"/>
      <w:marTop w:val="0"/>
      <w:marBottom w:val="0"/>
      <w:divBdr>
        <w:top w:val="none" w:sz="0" w:space="0" w:color="auto"/>
        <w:left w:val="none" w:sz="0" w:space="0" w:color="auto"/>
        <w:bottom w:val="none" w:sz="0" w:space="0" w:color="auto"/>
        <w:right w:val="none" w:sz="0" w:space="0" w:color="auto"/>
      </w:divBdr>
    </w:div>
    <w:div w:id="1768966143">
      <w:bodyDiv w:val="1"/>
      <w:marLeft w:val="0"/>
      <w:marRight w:val="0"/>
      <w:marTop w:val="0"/>
      <w:marBottom w:val="0"/>
      <w:divBdr>
        <w:top w:val="none" w:sz="0" w:space="0" w:color="auto"/>
        <w:left w:val="none" w:sz="0" w:space="0" w:color="auto"/>
        <w:bottom w:val="none" w:sz="0" w:space="0" w:color="auto"/>
        <w:right w:val="none" w:sz="0" w:space="0" w:color="auto"/>
      </w:divBdr>
    </w:div>
    <w:div w:id="1769109901">
      <w:bodyDiv w:val="1"/>
      <w:marLeft w:val="0"/>
      <w:marRight w:val="0"/>
      <w:marTop w:val="0"/>
      <w:marBottom w:val="0"/>
      <w:divBdr>
        <w:top w:val="none" w:sz="0" w:space="0" w:color="auto"/>
        <w:left w:val="none" w:sz="0" w:space="0" w:color="auto"/>
        <w:bottom w:val="none" w:sz="0" w:space="0" w:color="auto"/>
        <w:right w:val="none" w:sz="0" w:space="0" w:color="auto"/>
      </w:divBdr>
    </w:div>
    <w:div w:id="1769502558">
      <w:bodyDiv w:val="1"/>
      <w:marLeft w:val="0"/>
      <w:marRight w:val="0"/>
      <w:marTop w:val="0"/>
      <w:marBottom w:val="0"/>
      <w:divBdr>
        <w:top w:val="none" w:sz="0" w:space="0" w:color="auto"/>
        <w:left w:val="none" w:sz="0" w:space="0" w:color="auto"/>
        <w:bottom w:val="none" w:sz="0" w:space="0" w:color="auto"/>
        <w:right w:val="none" w:sz="0" w:space="0" w:color="auto"/>
      </w:divBdr>
    </w:div>
    <w:div w:id="1770201150">
      <w:bodyDiv w:val="1"/>
      <w:marLeft w:val="0"/>
      <w:marRight w:val="0"/>
      <w:marTop w:val="0"/>
      <w:marBottom w:val="0"/>
      <w:divBdr>
        <w:top w:val="none" w:sz="0" w:space="0" w:color="auto"/>
        <w:left w:val="none" w:sz="0" w:space="0" w:color="auto"/>
        <w:bottom w:val="none" w:sz="0" w:space="0" w:color="auto"/>
        <w:right w:val="none" w:sz="0" w:space="0" w:color="auto"/>
      </w:divBdr>
    </w:div>
    <w:div w:id="1770657995">
      <w:bodyDiv w:val="1"/>
      <w:marLeft w:val="0"/>
      <w:marRight w:val="0"/>
      <w:marTop w:val="0"/>
      <w:marBottom w:val="0"/>
      <w:divBdr>
        <w:top w:val="none" w:sz="0" w:space="0" w:color="auto"/>
        <w:left w:val="none" w:sz="0" w:space="0" w:color="auto"/>
        <w:bottom w:val="none" w:sz="0" w:space="0" w:color="auto"/>
        <w:right w:val="none" w:sz="0" w:space="0" w:color="auto"/>
      </w:divBdr>
    </w:div>
    <w:div w:id="1770663445">
      <w:bodyDiv w:val="1"/>
      <w:marLeft w:val="0"/>
      <w:marRight w:val="0"/>
      <w:marTop w:val="0"/>
      <w:marBottom w:val="0"/>
      <w:divBdr>
        <w:top w:val="none" w:sz="0" w:space="0" w:color="auto"/>
        <w:left w:val="none" w:sz="0" w:space="0" w:color="auto"/>
        <w:bottom w:val="none" w:sz="0" w:space="0" w:color="auto"/>
        <w:right w:val="none" w:sz="0" w:space="0" w:color="auto"/>
      </w:divBdr>
    </w:div>
    <w:div w:id="1771390304">
      <w:bodyDiv w:val="1"/>
      <w:marLeft w:val="0"/>
      <w:marRight w:val="0"/>
      <w:marTop w:val="0"/>
      <w:marBottom w:val="0"/>
      <w:divBdr>
        <w:top w:val="none" w:sz="0" w:space="0" w:color="auto"/>
        <w:left w:val="none" w:sz="0" w:space="0" w:color="auto"/>
        <w:bottom w:val="none" w:sz="0" w:space="0" w:color="auto"/>
        <w:right w:val="none" w:sz="0" w:space="0" w:color="auto"/>
      </w:divBdr>
    </w:div>
    <w:div w:id="1771973504">
      <w:bodyDiv w:val="1"/>
      <w:marLeft w:val="0"/>
      <w:marRight w:val="0"/>
      <w:marTop w:val="0"/>
      <w:marBottom w:val="0"/>
      <w:divBdr>
        <w:top w:val="none" w:sz="0" w:space="0" w:color="auto"/>
        <w:left w:val="none" w:sz="0" w:space="0" w:color="auto"/>
        <w:bottom w:val="none" w:sz="0" w:space="0" w:color="auto"/>
        <w:right w:val="none" w:sz="0" w:space="0" w:color="auto"/>
      </w:divBdr>
    </w:div>
    <w:div w:id="1773430939">
      <w:bodyDiv w:val="1"/>
      <w:marLeft w:val="0"/>
      <w:marRight w:val="0"/>
      <w:marTop w:val="0"/>
      <w:marBottom w:val="0"/>
      <w:divBdr>
        <w:top w:val="none" w:sz="0" w:space="0" w:color="auto"/>
        <w:left w:val="none" w:sz="0" w:space="0" w:color="auto"/>
        <w:bottom w:val="none" w:sz="0" w:space="0" w:color="auto"/>
        <w:right w:val="none" w:sz="0" w:space="0" w:color="auto"/>
      </w:divBdr>
    </w:div>
    <w:div w:id="1774593682">
      <w:bodyDiv w:val="1"/>
      <w:marLeft w:val="0"/>
      <w:marRight w:val="0"/>
      <w:marTop w:val="0"/>
      <w:marBottom w:val="0"/>
      <w:divBdr>
        <w:top w:val="none" w:sz="0" w:space="0" w:color="auto"/>
        <w:left w:val="none" w:sz="0" w:space="0" w:color="auto"/>
        <w:bottom w:val="none" w:sz="0" w:space="0" w:color="auto"/>
        <w:right w:val="none" w:sz="0" w:space="0" w:color="auto"/>
      </w:divBdr>
    </w:div>
    <w:div w:id="1775244720">
      <w:bodyDiv w:val="1"/>
      <w:marLeft w:val="0"/>
      <w:marRight w:val="0"/>
      <w:marTop w:val="0"/>
      <w:marBottom w:val="0"/>
      <w:divBdr>
        <w:top w:val="none" w:sz="0" w:space="0" w:color="auto"/>
        <w:left w:val="none" w:sz="0" w:space="0" w:color="auto"/>
        <w:bottom w:val="none" w:sz="0" w:space="0" w:color="auto"/>
        <w:right w:val="none" w:sz="0" w:space="0" w:color="auto"/>
      </w:divBdr>
    </w:div>
    <w:div w:id="1775244990">
      <w:bodyDiv w:val="1"/>
      <w:marLeft w:val="0"/>
      <w:marRight w:val="0"/>
      <w:marTop w:val="0"/>
      <w:marBottom w:val="0"/>
      <w:divBdr>
        <w:top w:val="none" w:sz="0" w:space="0" w:color="auto"/>
        <w:left w:val="none" w:sz="0" w:space="0" w:color="auto"/>
        <w:bottom w:val="none" w:sz="0" w:space="0" w:color="auto"/>
        <w:right w:val="none" w:sz="0" w:space="0" w:color="auto"/>
      </w:divBdr>
    </w:div>
    <w:div w:id="1775247633">
      <w:bodyDiv w:val="1"/>
      <w:marLeft w:val="0"/>
      <w:marRight w:val="0"/>
      <w:marTop w:val="0"/>
      <w:marBottom w:val="0"/>
      <w:divBdr>
        <w:top w:val="none" w:sz="0" w:space="0" w:color="auto"/>
        <w:left w:val="none" w:sz="0" w:space="0" w:color="auto"/>
        <w:bottom w:val="none" w:sz="0" w:space="0" w:color="auto"/>
        <w:right w:val="none" w:sz="0" w:space="0" w:color="auto"/>
      </w:divBdr>
    </w:div>
    <w:div w:id="1775633900">
      <w:bodyDiv w:val="1"/>
      <w:marLeft w:val="0"/>
      <w:marRight w:val="0"/>
      <w:marTop w:val="0"/>
      <w:marBottom w:val="0"/>
      <w:divBdr>
        <w:top w:val="none" w:sz="0" w:space="0" w:color="auto"/>
        <w:left w:val="none" w:sz="0" w:space="0" w:color="auto"/>
        <w:bottom w:val="none" w:sz="0" w:space="0" w:color="auto"/>
        <w:right w:val="none" w:sz="0" w:space="0" w:color="auto"/>
      </w:divBdr>
    </w:div>
    <w:div w:id="1776511892">
      <w:bodyDiv w:val="1"/>
      <w:marLeft w:val="0"/>
      <w:marRight w:val="0"/>
      <w:marTop w:val="0"/>
      <w:marBottom w:val="0"/>
      <w:divBdr>
        <w:top w:val="none" w:sz="0" w:space="0" w:color="auto"/>
        <w:left w:val="none" w:sz="0" w:space="0" w:color="auto"/>
        <w:bottom w:val="none" w:sz="0" w:space="0" w:color="auto"/>
        <w:right w:val="none" w:sz="0" w:space="0" w:color="auto"/>
      </w:divBdr>
    </w:div>
    <w:div w:id="1777169348">
      <w:bodyDiv w:val="1"/>
      <w:marLeft w:val="0"/>
      <w:marRight w:val="0"/>
      <w:marTop w:val="0"/>
      <w:marBottom w:val="0"/>
      <w:divBdr>
        <w:top w:val="none" w:sz="0" w:space="0" w:color="auto"/>
        <w:left w:val="none" w:sz="0" w:space="0" w:color="auto"/>
        <w:bottom w:val="none" w:sz="0" w:space="0" w:color="auto"/>
        <w:right w:val="none" w:sz="0" w:space="0" w:color="auto"/>
      </w:divBdr>
    </w:div>
    <w:div w:id="1779517764">
      <w:bodyDiv w:val="1"/>
      <w:marLeft w:val="0"/>
      <w:marRight w:val="0"/>
      <w:marTop w:val="0"/>
      <w:marBottom w:val="0"/>
      <w:divBdr>
        <w:top w:val="none" w:sz="0" w:space="0" w:color="auto"/>
        <w:left w:val="none" w:sz="0" w:space="0" w:color="auto"/>
        <w:bottom w:val="none" w:sz="0" w:space="0" w:color="auto"/>
        <w:right w:val="none" w:sz="0" w:space="0" w:color="auto"/>
      </w:divBdr>
    </w:div>
    <w:div w:id="1780173281">
      <w:bodyDiv w:val="1"/>
      <w:marLeft w:val="0"/>
      <w:marRight w:val="0"/>
      <w:marTop w:val="0"/>
      <w:marBottom w:val="0"/>
      <w:divBdr>
        <w:top w:val="none" w:sz="0" w:space="0" w:color="auto"/>
        <w:left w:val="none" w:sz="0" w:space="0" w:color="auto"/>
        <w:bottom w:val="none" w:sz="0" w:space="0" w:color="auto"/>
        <w:right w:val="none" w:sz="0" w:space="0" w:color="auto"/>
      </w:divBdr>
    </w:div>
    <w:div w:id="1780759992">
      <w:bodyDiv w:val="1"/>
      <w:marLeft w:val="0"/>
      <w:marRight w:val="0"/>
      <w:marTop w:val="0"/>
      <w:marBottom w:val="0"/>
      <w:divBdr>
        <w:top w:val="none" w:sz="0" w:space="0" w:color="auto"/>
        <w:left w:val="none" w:sz="0" w:space="0" w:color="auto"/>
        <w:bottom w:val="none" w:sz="0" w:space="0" w:color="auto"/>
        <w:right w:val="none" w:sz="0" w:space="0" w:color="auto"/>
      </w:divBdr>
    </w:div>
    <w:div w:id="1780951235">
      <w:bodyDiv w:val="1"/>
      <w:marLeft w:val="0"/>
      <w:marRight w:val="0"/>
      <w:marTop w:val="0"/>
      <w:marBottom w:val="0"/>
      <w:divBdr>
        <w:top w:val="none" w:sz="0" w:space="0" w:color="auto"/>
        <w:left w:val="none" w:sz="0" w:space="0" w:color="auto"/>
        <w:bottom w:val="none" w:sz="0" w:space="0" w:color="auto"/>
        <w:right w:val="none" w:sz="0" w:space="0" w:color="auto"/>
      </w:divBdr>
    </w:div>
    <w:div w:id="1783105368">
      <w:bodyDiv w:val="1"/>
      <w:marLeft w:val="0"/>
      <w:marRight w:val="0"/>
      <w:marTop w:val="0"/>
      <w:marBottom w:val="0"/>
      <w:divBdr>
        <w:top w:val="none" w:sz="0" w:space="0" w:color="auto"/>
        <w:left w:val="none" w:sz="0" w:space="0" w:color="auto"/>
        <w:bottom w:val="none" w:sz="0" w:space="0" w:color="auto"/>
        <w:right w:val="none" w:sz="0" w:space="0" w:color="auto"/>
      </w:divBdr>
    </w:div>
    <w:div w:id="1784838630">
      <w:bodyDiv w:val="1"/>
      <w:marLeft w:val="0"/>
      <w:marRight w:val="0"/>
      <w:marTop w:val="0"/>
      <w:marBottom w:val="0"/>
      <w:divBdr>
        <w:top w:val="none" w:sz="0" w:space="0" w:color="auto"/>
        <w:left w:val="none" w:sz="0" w:space="0" w:color="auto"/>
        <w:bottom w:val="none" w:sz="0" w:space="0" w:color="auto"/>
        <w:right w:val="none" w:sz="0" w:space="0" w:color="auto"/>
      </w:divBdr>
    </w:div>
    <w:div w:id="1786000159">
      <w:bodyDiv w:val="1"/>
      <w:marLeft w:val="0"/>
      <w:marRight w:val="0"/>
      <w:marTop w:val="0"/>
      <w:marBottom w:val="0"/>
      <w:divBdr>
        <w:top w:val="none" w:sz="0" w:space="0" w:color="auto"/>
        <w:left w:val="none" w:sz="0" w:space="0" w:color="auto"/>
        <w:bottom w:val="none" w:sz="0" w:space="0" w:color="auto"/>
        <w:right w:val="none" w:sz="0" w:space="0" w:color="auto"/>
      </w:divBdr>
    </w:div>
    <w:div w:id="1786342587">
      <w:bodyDiv w:val="1"/>
      <w:marLeft w:val="0"/>
      <w:marRight w:val="0"/>
      <w:marTop w:val="0"/>
      <w:marBottom w:val="0"/>
      <w:divBdr>
        <w:top w:val="none" w:sz="0" w:space="0" w:color="auto"/>
        <w:left w:val="none" w:sz="0" w:space="0" w:color="auto"/>
        <w:bottom w:val="none" w:sz="0" w:space="0" w:color="auto"/>
        <w:right w:val="none" w:sz="0" w:space="0" w:color="auto"/>
      </w:divBdr>
    </w:div>
    <w:div w:id="1786655864">
      <w:bodyDiv w:val="1"/>
      <w:marLeft w:val="0"/>
      <w:marRight w:val="0"/>
      <w:marTop w:val="0"/>
      <w:marBottom w:val="0"/>
      <w:divBdr>
        <w:top w:val="none" w:sz="0" w:space="0" w:color="auto"/>
        <w:left w:val="none" w:sz="0" w:space="0" w:color="auto"/>
        <w:bottom w:val="none" w:sz="0" w:space="0" w:color="auto"/>
        <w:right w:val="none" w:sz="0" w:space="0" w:color="auto"/>
      </w:divBdr>
    </w:div>
    <w:div w:id="1789198842">
      <w:bodyDiv w:val="1"/>
      <w:marLeft w:val="0"/>
      <w:marRight w:val="0"/>
      <w:marTop w:val="0"/>
      <w:marBottom w:val="0"/>
      <w:divBdr>
        <w:top w:val="none" w:sz="0" w:space="0" w:color="auto"/>
        <w:left w:val="none" w:sz="0" w:space="0" w:color="auto"/>
        <w:bottom w:val="none" w:sz="0" w:space="0" w:color="auto"/>
        <w:right w:val="none" w:sz="0" w:space="0" w:color="auto"/>
      </w:divBdr>
    </w:div>
    <w:div w:id="1790053667">
      <w:bodyDiv w:val="1"/>
      <w:marLeft w:val="0"/>
      <w:marRight w:val="0"/>
      <w:marTop w:val="0"/>
      <w:marBottom w:val="0"/>
      <w:divBdr>
        <w:top w:val="none" w:sz="0" w:space="0" w:color="auto"/>
        <w:left w:val="none" w:sz="0" w:space="0" w:color="auto"/>
        <w:bottom w:val="none" w:sz="0" w:space="0" w:color="auto"/>
        <w:right w:val="none" w:sz="0" w:space="0" w:color="auto"/>
      </w:divBdr>
    </w:div>
    <w:div w:id="1790465022">
      <w:bodyDiv w:val="1"/>
      <w:marLeft w:val="0"/>
      <w:marRight w:val="0"/>
      <w:marTop w:val="0"/>
      <w:marBottom w:val="0"/>
      <w:divBdr>
        <w:top w:val="none" w:sz="0" w:space="0" w:color="auto"/>
        <w:left w:val="none" w:sz="0" w:space="0" w:color="auto"/>
        <w:bottom w:val="none" w:sz="0" w:space="0" w:color="auto"/>
        <w:right w:val="none" w:sz="0" w:space="0" w:color="auto"/>
      </w:divBdr>
    </w:div>
    <w:div w:id="1791823045">
      <w:bodyDiv w:val="1"/>
      <w:marLeft w:val="0"/>
      <w:marRight w:val="0"/>
      <w:marTop w:val="0"/>
      <w:marBottom w:val="0"/>
      <w:divBdr>
        <w:top w:val="none" w:sz="0" w:space="0" w:color="auto"/>
        <w:left w:val="none" w:sz="0" w:space="0" w:color="auto"/>
        <w:bottom w:val="none" w:sz="0" w:space="0" w:color="auto"/>
        <w:right w:val="none" w:sz="0" w:space="0" w:color="auto"/>
      </w:divBdr>
    </w:div>
    <w:div w:id="1792355712">
      <w:bodyDiv w:val="1"/>
      <w:marLeft w:val="0"/>
      <w:marRight w:val="0"/>
      <w:marTop w:val="0"/>
      <w:marBottom w:val="0"/>
      <w:divBdr>
        <w:top w:val="none" w:sz="0" w:space="0" w:color="auto"/>
        <w:left w:val="none" w:sz="0" w:space="0" w:color="auto"/>
        <w:bottom w:val="none" w:sz="0" w:space="0" w:color="auto"/>
        <w:right w:val="none" w:sz="0" w:space="0" w:color="auto"/>
      </w:divBdr>
    </w:div>
    <w:div w:id="1793205832">
      <w:bodyDiv w:val="1"/>
      <w:marLeft w:val="0"/>
      <w:marRight w:val="0"/>
      <w:marTop w:val="0"/>
      <w:marBottom w:val="0"/>
      <w:divBdr>
        <w:top w:val="none" w:sz="0" w:space="0" w:color="auto"/>
        <w:left w:val="none" w:sz="0" w:space="0" w:color="auto"/>
        <w:bottom w:val="none" w:sz="0" w:space="0" w:color="auto"/>
        <w:right w:val="none" w:sz="0" w:space="0" w:color="auto"/>
      </w:divBdr>
    </w:div>
    <w:div w:id="1794395760">
      <w:bodyDiv w:val="1"/>
      <w:marLeft w:val="0"/>
      <w:marRight w:val="0"/>
      <w:marTop w:val="0"/>
      <w:marBottom w:val="0"/>
      <w:divBdr>
        <w:top w:val="none" w:sz="0" w:space="0" w:color="auto"/>
        <w:left w:val="none" w:sz="0" w:space="0" w:color="auto"/>
        <w:bottom w:val="none" w:sz="0" w:space="0" w:color="auto"/>
        <w:right w:val="none" w:sz="0" w:space="0" w:color="auto"/>
      </w:divBdr>
    </w:div>
    <w:div w:id="1795634277">
      <w:bodyDiv w:val="1"/>
      <w:marLeft w:val="0"/>
      <w:marRight w:val="0"/>
      <w:marTop w:val="0"/>
      <w:marBottom w:val="0"/>
      <w:divBdr>
        <w:top w:val="none" w:sz="0" w:space="0" w:color="auto"/>
        <w:left w:val="none" w:sz="0" w:space="0" w:color="auto"/>
        <w:bottom w:val="none" w:sz="0" w:space="0" w:color="auto"/>
        <w:right w:val="none" w:sz="0" w:space="0" w:color="auto"/>
      </w:divBdr>
    </w:div>
    <w:div w:id="1795902644">
      <w:bodyDiv w:val="1"/>
      <w:marLeft w:val="0"/>
      <w:marRight w:val="0"/>
      <w:marTop w:val="0"/>
      <w:marBottom w:val="0"/>
      <w:divBdr>
        <w:top w:val="none" w:sz="0" w:space="0" w:color="auto"/>
        <w:left w:val="none" w:sz="0" w:space="0" w:color="auto"/>
        <w:bottom w:val="none" w:sz="0" w:space="0" w:color="auto"/>
        <w:right w:val="none" w:sz="0" w:space="0" w:color="auto"/>
      </w:divBdr>
    </w:div>
    <w:div w:id="1798257608">
      <w:bodyDiv w:val="1"/>
      <w:marLeft w:val="0"/>
      <w:marRight w:val="0"/>
      <w:marTop w:val="0"/>
      <w:marBottom w:val="0"/>
      <w:divBdr>
        <w:top w:val="none" w:sz="0" w:space="0" w:color="auto"/>
        <w:left w:val="none" w:sz="0" w:space="0" w:color="auto"/>
        <w:bottom w:val="none" w:sz="0" w:space="0" w:color="auto"/>
        <w:right w:val="none" w:sz="0" w:space="0" w:color="auto"/>
      </w:divBdr>
    </w:div>
    <w:div w:id="1798524427">
      <w:bodyDiv w:val="1"/>
      <w:marLeft w:val="0"/>
      <w:marRight w:val="0"/>
      <w:marTop w:val="0"/>
      <w:marBottom w:val="0"/>
      <w:divBdr>
        <w:top w:val="none" w:sz="0" w:space="0" w:color="auto"/>
        <w:left w:val="none" w:sz="0" w:space="0" w:color="auto"/>
        <w:bottom w:val="none" w:sz="0" w:space="0" w:color="auto"/>
        <w:right w:val="none" w:sz="0" w:space="0" w:color="auto"/>
      </w:divBdr>
    </w:div>
    <w:div w:id="1802842618">
      <w:bodyDiv w:val="1"/>
      <w:marLeft w:val="0"/>
      <w:marRight w:val="0"/>
      <w:marTop w:val="0"/>
      <w:marBottom w:val="0"/>
      <w:divBdr>
        <w:top w:val="none" w:sz="0" w:space="0" w:color="auto"/>
        <w:left w:val="none" w:sz="0" w:space="0" w:color="auto"/>
        <w:bottom w:val="none" w:sz="0" w:space="0" w:color="auto"/>
        <w:right w:val="none" w:sz="0" w:space="0" w:color="auto"/>
      </w:divBdr>
    </w:div>
    <w:div w:id="1803620272">
      <w:bodyDiv w:val="1"/>
      <w:marLeft w:val="0"/>
      <w:marRight w:val="0"/>
      <w:marTop w:val="0"/>
      <w:marBottom w:val="0"/>
      <w:divBdr>
        <w:top w:val="none" w:sz="0" w:space="0" w:color="auto"/>
        <w:left w:val="none" w:sz="0" w:space="0" w:color="auto"/>
        <w:bottom w:val="none" w:sz="0" w:space="0" w:color="auto"/>
        <w:right w:val="none" w:sz="0" w:space="0" w:color="auto"/>
      </w:divBdr>
    </w:div>
    <w:div w:id="1806662166">
      <w:bodyDiv w:val="1"/>
      <w:marLeft w:val="0"/>
      <w:marRight w:val="0"/>
      <w:marTop w:val="0"/>
      <w:marBottom w:val="0"/>
      <w:divBdr>
        <w:top w:val="none" w:sz="0" w:space="0" w:color="auto"/>
        <w:left w:val="none" w:sz="0" w:space="0" w:color="auto"/>
        <w:bottom w:val="none" w:sz="0" w:space="0" w:color="auto"/>
        <w:right w:val="none" w:sz="0" w:space="0" w:color="auto"/>
      </w:divBdr>
    </w:div>
    <w:div w:id="1806700886">
      <w:bodyDiv w:val="1"/>
      <w:marLeft w:val="0"/>
      <w:marRight w:val="0"/>
      <w:marTop w:val="0"/>
      <w:marBottom w:val="0"/>
      <w:divBdr>
        <w:top w:val="none" w:sz="0" w:space="0" w:color="auto"/>
        <w:left w:val="none" w:sz="0" w:space="0" w:color="auto"/>
        <w:bottom w:val="none" w:sz="0" w:space="0" w:color="auto"/>
        <w:right w:val="none" w:sz="0" w:space="0" w:color="auto"/>
      </w:divBdr>
    </w:div>
    <w:div w:id="1807353181">
      <w:bodyDiv w:val="1"/>
      <w:marLeft w:val="0"/>
      <w:marRight w:val="0"/>
      <w:marTop w:val="0"/>
      <w:marBottom w:val="0"/>
      <w:divBdr>
        <w:top w:val="none" w:sz="0" w:space="0" w:color="auto"/>
        <w:left w:val="none" w:sz="0" w:space="0" w:color="auto"/>
        <w:bottom w:val="none" w:sz="0" w:space="0" w:color="auto"/>
        <w:right w:val="none" w:sz="0" w:space="0" w:color="auto"/>
      </w:divBdr>
    </w:div>
    <w:div w:id="1807963003">
      <w:bodyDiv w:val="1"/>
      <w:marLeft w:val="0"/>
      <w:marRight w:val="0"/>
      <w:marTop w:val="0"/>
      <w:marBottom w:val="0"/>
      <w:divBdr>
        <w:top w:val="none" w:sz="0" w:space="0" w:color="auto"/>
        <w:left w:val="none" w:sz="0" w:space="0" w:color="auto"/>
        <w:bottom w:val="none" w:sz="0" w:space="0" w:color="auto"/>
        <w:right w:val="none" w:sz="0" w:space="0" w:color="auto"/>
      </w:divBdr>
    </w:div>
    <w:div w:id="1807970621">
      <w:bodyDiv w:val="1"/>
      <w:marLeft w:val="0"/>
      <w:marRight w:val="0"/>
      <w:marTop w:val="0"/>
      <w:marBottom w:val="0"/>
      <w:divBdr>
        <w:top w:val="none" w:sz="0" w:space="0" w:color="auto"/>
        <w:left w:val="none" w:sz="0" w:space="0" w:color="auto"/>
        <w:bottom w:val="none" w:sz="0" w:space="0" w:color="auto"/>
        <w:right w:val="none" w:sz="0" w:space="0" w:color="auto"/>
      </w:divBdr>
    </w:div>
    <w:div w:id="1809544645">
      <w:bodyDiv w:val="1"/>
      <w:marLeft w:val="0"/>
      <w:marRight w:val="0"/>
      <w:marTop w:val="0"/>
      <w:marBottom w:val="0"/>
      <w:divBdr>
        <w:top w:val="none" w:sz="0" w:space="0" w:color="auto"/>
        <w:left w:val="none" w:sz="0" w:space="0" w:color="auto"/>
        <w:bottom w:val="none" w:sz="0" w:space="0" w:color="auto"/>
        <w:right w:val="none" w:sz="0" w:space="0" w:color="auto"/>
      </w:divBdr>
    </w:div>
    <w:div w:id="1811164838">
      <w:bodyDiv w:val="1"/>
      <w:marLeft w:val="0"/>
      <w:marRight w:val="0"/>
      <w:marTop w:val="0"/>
      <w:marBottom w:val="0"/>
      <w:divBdr>
        <w:top w:val="none" w:sz="0" w:space="0" w:color="auto"/>
        <w:left w:val="none" w:sz="0" w:space="0" w:color="auto"/>
        <w:bottom w:val="none" w:sz="0" w:space="0" w:color="auto"/>
        <w:right w:val="none" w:sz="0" w:space="0" w:color="auto"/>
      </w:divBdr>
    </w:div>
    <w:div w:id="1811634880">
      <w:bodyDiv w:val="1"/>
      <w:marLeft w:val="0"/>
      <w:marRight w:val="0"/>
      <w:marTop w:val="0"/>
      <w:marBottom w:val="0"/>
      <w:divBdr>
        <w:top w:val="none" w:sz="0" w:space="0" w:color="auto"/>
        <w:left w:val="none" w:sz="0" w:space="0" w:color="auto"/>
        <w:bottom w:val="none" w:sz="0" w:space="0" w:color="auto"/>
        <w:right w:val="none" w:sz="0" w:space="0" w:color="auto"/>
      </w:divBdr>
    </w:div>
    <w:div w:id="1812137840">
      <w:bodyDiv w:val="1"/>
      <w:marLeft w:val="0"/>
      <w:marRight w:val="0"/>
      <w:marTop w:val="0"/>
      <w:marBottom w:val="0"/>
      <w:divBdr>
        <w:top w:val="none" w:sz="0" w:space="0" w:color="auto"/>
        <w:left w:val="none" w:sz="0" w:space="0" w:color="auto"/>
        <w:bottom w:val="none" w:sz="0" w:space="0" w:color="auto"/>
        <w:right w:val="none" w:sz="0" w:space="0" w:color="auto"/>
      </w:divBdr>
    </w:div>
    <w:div w:id="1813329614">
      <w:bodyDiv w:val="1"/>
      <w:marLeft w:val="0"/>
      <w:marRight w:val="0"/>
      <w:marTop w:val="0"/>
      <w:marBottom w:val="0"/>
      <w:divBdr>
        <w:top w:val="none" w:sz="0" w:space="0" w:color="auto"/>
        <w:left w:val="none" w:sz="0" w:space="0" w:color="auto"/>
        <w:bottom w:val="none" w:sz="0" w:space="0" w:color="auto"/>
        <w:right w:val="none" w:sz="0" w:space="0" w:color="auto"/>
      </w:divBdr>
    </w:div>
    <w:div w:id="1814368502">
      <w:bodyDiv w:val="1"/>
      <w:marLeft w:val="0"/>
      <w:marRight w:val="0"/>
      <w:marTop w:val="0"/>
      <w:marBottom w:val="0"/>
      <w:divBdr>
        <w:top w:val="none" w:sz="0" w:space="0" w:color="auto"/>
        <w:left w:val="none" w:sz="0" w:space="0" w:color="auto"/>
        <w:bottom w:val="none" w:sz="0" w:space="0" w:color="auto"/>
        <w:right w:val="none" w:sz="0" w:space="0" w:color="auto"/>
      </w:divBdr>
    </w:div>
    <w:div w:id="1814443428">
      <w:bodyDiv w:val="1"/>
      <w:marLeft w:val="0"/>
      <w:marRight w:val="0"/>
      <w:marTop w:val="0"/>
      <w:marBottom w:val="0"/>
      <w:divBdr>
        <w:top w:val="none" w:sz="0" w:space="0" w:color="auto"/>
        <w:left w:val="none" w:sz="0" w:space="0" w:color="auto"/>
        <w:bottom w:val="none" w:sz="0" w:space="0" w:color="auto"/>
        <w:right w:val="none" w:sz="0" w:space="0" w:color="auto"/>
      </w:divBdr>
    </w:div>
    <w:div w:id="1815100158">
      <w:bodyDiv w:val="1"/>
      <w:marLeft w:val="0"/>
      <w:marRight w:val="0"/>
      <w:marTop w:val="0"/>
      <w:marBottom w:val="0"/>
      <w:divBdr>
        <w:top w:val="none" w:sz="0" w:space="0" w:color="auto"/>
        <w:left w:val="none" w:sz="0" w:space="0" w:color="auto"/>
        <w:bottom w:val="none" w:sz="0" w:space="0" w:color="auto"/>
        <w:right w:val="none" w:sz="0" w:space="0" w:color="auto"/>
      </w:divBdr>
    </w:div>
    <w:div w:id="1816684489">
      <w:bodyDiv w:val="1"/>
      <w:marLeft w:val="0"/>
      <w:marRight w:val="0"/>
      <w:marTop w:val="0"/>
      <w:marBottom w:val="0"/>
      <w:divBdr>
        <w:top w:val="none" w:sz="0" w:space="0" w:color="auto"/>
        <w:left w:val="none" w:sz="0" w:space="0" w:color="auto"/>
        <w:bottom w:val="none" w:sz="0" w:space="0" w:color="auto"/>
        <w:right w:val="none" w:sz="0" w:space="0" w:color="auto"/>
      </w:divBdr>
    </w:div>
    <w:div w:id="1816873007">
      <w:bodyDiv w:val="1"/>
      <w:marLeft w:val="0"/>
      <w:marRight w:val="0"/>
      <w:marTop w:val="0"/>
      <w:marBottom w:val="0"/>
      <w:divBdr>
        <w:top w:val="none" w:sz="0" w:space="0" w:color="auto"/>
        <w:left w:val="none" w:sz="0" w:space="0" w:color="auto"/>
        <w:bottom w:val="none" w:sz="0" w:space="0" w:color="auto"/>
        <w:right w:val="none" w:sz="0" w:space="0" w:color="auto"/>
      </w:divBdr>
    </w:div>
    <w:div w:id="1816992472">
      <w:bodyDiv w:val="1"/>
      <w:marLeft w:val="0"/>
      <w:marRight w:val="0"/>
      <w:marTop w:val="0"/>
      <w:marBottom w:val="0"/>
      <w:divBdr>
        <w:top w:val="none" w:sz="0" w:space="0" w:color="auto"/>
        <w:left w:val="none" w:sz="0" w:space="0" w:color="auto"/>
        <w:bottom w:val="none" w:sz="0" w:space="0" w:color="auto"/>
        <w:right w:val="none" w:sz="0" w:space="0" w:color="auto"/>
      </w:divBdr>
    </w:div>
    <w:div w:id="1818913618">
      <w:bodyDiv w:val="1"/>
      <w:marLeft w:val="0"/>
      <w:marRight w:val="0"/>
      <w:marTop w:val="0"/>
      <w:marBottom w:val="0"/>
      <w:divBdr>
        <w:top w:val="none" w:sz="0" w:space="0" w:color="auto"/>
        <w:left w:val="none" w:sz="0" w:space="0" w:color="auto"/>
        <w:bottom w:val="none" w:sz="0" w:space="0" w:color="auto"/>
        <w:right w:val="none" w:sz="0" w:space="0" w:color="auto"/>
      </w:divBdr>
    </w:div>
    <w:div w:id="1819805576">
      <w:bodyDiv w:val="1"/>
      <w:marLeft w:val="0"/>
      <w:marRight w:val="0"/>
      <w:marTop w:val="0"/>
      <w:marBottom w:val="0"/>
      <w:divBdr>
        <w:top w:val="none" w:sz="0" w:space="0" w:color="auto"/>
        <w:left w:val="none" w:sz="0" w:space="0" w:color="auto"/>
        <w:bottom w:val="none" w:sz="0" w:space="0" w:color="auto"/>
        <w:right w:val="none" w:sz="0" w:space="0" w:color="auto"/>
      </w:divBdr>
    </w:div>
    <w:div w:id="1820999424">
      <w:bodyDiv w:val="1"/>
      <w:marLeft w:val="0"/>
      <w:marRight w:val="0"/>
      <w:marTop w:val="0"/>
      <w:marBottom w:val="0"/>
      <w:divBdr>
        <w:top w:val="none" w:sz="0" w:space="0" w:color="auto"/>
        <w:left w:val="none" w:sz="0" w:space="0" w:color="auto"/>
        <w:bottom w:val="none" w:sz="0" w:space="0" w:color="auto"/>
        <w:right w:val="none" w:sz="0" w:space="0" w:color="auto"/>
      </w:divBdr>
    </w:div>
    <w:div w:id="1822044326">
      <w:bodyDiv w:val="1"/>
      <w:marLeft w:val="0"/>
      <w:marRight w:val="0"/>
      <w:marTop w:val="0"/>
      <w:marBottom w:val="0"/>
      <w:divBdr>
        <w:top w:val="none" w:sz="0" w:space="0" w:color="auto"/>
        <w:left w:val="none" w:sz="0" w:space="0" w:color="auto"/>
        <w:bottom w:val="none" w:sz="0" w:space="0" w:color="auto"/>
        <w:right w:val="none" w:sz="0" w:space="0" w:color="auto"/>
      </w:divBdr>
    </w:div>
    <w:div w:id="1823696200">
      <w:bodyDiv w:val="1"/>
      <w:marLeft w:val="0"/>
      <w:marRight w:val="0"/>
      <w:marTop w:val="0"/>
      <w:marBottom w:val="0"/>
      <w:divBdr>
        <w:top w:val="none" w:sz="0" w:space="0" w:color="auto"/>
        <w:left w:val="none" w:sz="0" w:space="0" w:color="auto"/>
        <w:bottom w:val="none" w:sz="0" w:space="0" w:color="auto"/>
        <w:right w:val="none" w:sz="0" w:space="0" w:color="auto"/>
      </w:divBdr>
    </w:div>
    <w:div w:id="1824619492">
      <w:bodyDiv w:val="1"/>
      <w:marLeft w:val="0"/>
      <w:marRight w:val="0"/>
      <w:marTop w:val="0"/>
      <w:marBottom w:val="0"/>
      <w:divBdr>
        <w:top w:val="none" w:sz="0" w:space="0" w:color="auto"/>
        <w:left w:val="none" w:sz="0" w:space="0" w:color="auto"/>
        <w:bottom w:val="none" w:sz="0" w:space="0" w:color="auto"/>
        <w:right w:val="none" w:sz="0" w:space="0" w:color="auto"/>
      </w:divBdr>
    </w:div>
    <w:div w:id="1825779633">
      <w:bodyDiv w:val="1"/>
      <w:marLeft w:val="0"/>
      <w:marRight w:val="0"/>
      <w:marTop w:val="0"/>
      <w:marBottom w:val="0"/>
      <w:divBdr>
        <w:top w:val="none" w:sz="0" w:space="0" w:color="auto"/>
        <w:left w:val="none" w:sz="0" w:space="0" w:color="auto"/>
        <w:bottom w:val="none" w:sz="0" w:space="0" w:color="auto"/>
        <w:right w:val="none" w:sz="0" w:space="0" w:color="auto"/>
      </w:divBdr>
    </w:div>
    <w:div w:id="1825969972">
      <w:bodyDiv w:val="1"/>
      <w:marLeft w:val="0"/>
      <w:marRight w:val="0"/>
      <w:marTop w:val="0"/>
      <w:marBottom w:val="0"/>
      <w:divBdr>
        <w:top w:val="none" w:sz="0" w:space="0" w:color="auto"/>
        <w:left w:val="none" w:sz="0" w:space="0" w:color="auto"/>
        <w:bottom w:val="none" w:sz="0" w:space="0" w:color="auto"/>
        <w:right w:val="none" w:sz="0" w:space="0" w:color="auto"/>
      </w:divBdr>
    </w:div>
    <w:div w:id="1826046962">
      <w:bodyDiv w:val="1"/>
      <w:marLeft w:val="0"/>
      <w:marRight w:val="0"/>
      <w:marTop w:val="0"/>
      <w:marBottom w:val="0"/>
      <w:divBdr>
        <w:top w:val="none" w:sz="0" w:space="0" w:color="auto"/>
        <w:left w:val="none" w:sz="0" w:space="0" w:color="auto"/>
        <w:bottom w:val="none" w:sz="0" w:space="0" w:color="auto"/>
        <w:right w:val="none" w:sz="0" w:space="0" w:color="auto"/>
      </w:divBdr>
    </w:div>
    <w:div w:id="1826513472">
      <w:bodyDiv w:val="1"/>
      <w:marLeft w:val="0"/>
      <w:marRight w:val="0"/>
      <w:marTop w:val="0"/>
      <w:marBottom w:val="0"/>
      <w:divBdr>
        <w:top w:val="none" w:sz="0" w:space="0" w:color="auto"/>
        <w:left w:val="none" w:sz="0" w:space="0" w:color="auto"/>
        <w:bottom w:val="none" w:sz="0" w:space="0" w:color="auto"/>
        <w:right w:val="none" w:sz="0" w:space="0" w:color="auto"/>
      </w:divBdr>
    </w:div>
    <w:div w:id="1826894767">
      <w:bodyDiv w:val="1"/>
      <w:marLeft w:val="0"/>
      <w:marRight w:val="0"/>
      <w:marTop w:val="0"/>
      <w:marBottom w:val="0"/>
      <w:divBdr>
        <w:top w:val="none" w:sz="0" w:space="0" w:color="auto"/>
        <w:left w:val="none" w:sz="0" w:space="0" w:color="auto"/>
        <w:bottom w:val="none" w:sz="0" w:space="0" w:color="auto"/>
        <w:right w:val="none" w:sz="0" w:space="0" w:color="auto"/>
      </w:divBdr>
    </w:div>
    <w:div w:id="1829050584">
      <w:bodyDiv w:val="1"/>
      <w:marLeft w:val="0"/>
      <w:marRight w:val="0"/>
      <w:marTop w:val="0"/>
      <w:marBottom w:val="0"/>
      <w:divBdr>
        <w:top w:val="none" w:sz="0" w:space="0" w:color="auto"/>
        <w:left w:val="none" w:sz="0" w:space="0" w:color="auto"/>
        <w:bottom w:val="none" w:sz="0" w:space="0" w:color="auto"/>
        <w:right w:val="none" w:sz="0" w:space="0" w:color="auto"/>
      </w:divBdr>
    </w:div>
    <w:div w:id="1829974005">
      <w:bodyDiv w:val="1"/>
      <w:marLeft w:val="0"/>
      <w:marRight w:val="0"/>
      <w:marTop w:val="0"/>
      <w:marBottom w:val="0"/>
      <w:divBdr>
        <w:top w:val="none" w:sz="0" w:space="0" w:color="auto"/>
        <w:left w:val="none" w:sz="0" w:space="0" w:color="auto"/>
        <w:bottom w:val="none" w:sz="0" w:space="0" w:color="auto"/>
        <w:right w:val="none" w:sz="0" w:space="0" w:color="auto"/>
      </w:divBdr>
    </w:div>
    <w:div w:id="1830439427">
      <w:bodyDiv w:val="1"/>
      <w:marLeft w:val="0"/>
      <w:marRight w:val="0"/>
      <w:marTop w:val="0"/>
      <w:marBottom w:val="0"/>
      <w:divBdr>
        <w:top w:val="none" w:sz="0" w:space="0" w:color="auto"/>
        <w:left w:val="none" w:sz="0" w:space="0" w:color="auto"/>
        <w:bottom w:val="none" w:sz="0" w:space="0" w:color="auto"/>
        <w:right w:val="none" w:sz="0" w:space="0" w:color="auto"/>
      </w:divBdr>
    </w:div>
    <w:div w:id="1830897864">
      <w:bodyDiv w:val="1"/>
      <w:marLeft w:val="0"/>
      <w:marRight w:val="0"/>
      <w:marTop w:val="0"/>
      <w:marBottom w:val="0"/>
      <w:divBdr>
        <w:top w:val="none" w:sz="0" w:space="0" w:color="auto"/>
        <w:left w:val="none" w:sz="0" w:space="0" w:color="auto"/>
        <w:bottom w:val="none" w:sz="0" w:space="0" w:color="auto"/>
        <w:right w:val="none" w:sz="0" w:space="0" w:color="auto"/>
      </w:divBdr>
    </w:div>
    <w:div w:id="1831171369">
      <w:bodyDiv w:val="1"/>
      <w:marLeft w:val="0"/>
      <w:marRight w:val="0"/>
      <w:marTop w:val="0"/>
      <w:marBottom w:val="0"/>
      <w:divBdr>
        <w:top w:val="none" w:sz="0" w:space="0" w:color="auto"/>
        <w:left w:val="none" w:sz="0" w:space="0" w:color="auto"/>
        <w:bottom w:val="none" w:sz="0" w:space="0" w:color="auto"/>
        <w:right w:val="none" w:sz="0" w:space="0" w:color="auto"/>
      </w:divBdr>
    </w:div>
    <w:div w:id="1831945723">
      <w:bodyDiv w:val="1"/>
      <w:marLeft w:val="0"/>
      <w:marRight w:val="0"/>
      <w:marTop w:val="0"/>
      <w:marBottom w:val="0"/>
      <w:divBdr>
        <w:top w:val="none" w:sz="0" w:space="0" w:color="auto"/>
        <w:left w:val="none" w:sz="0" w:space="0" w:color="auto"/>
        <w:bottom w:val="none" w:sz="0" w:space="0" w:color="auto"/>
        <w:right w:val="none" w:sz="0" w:space="0" w:color="auto"/>
      </w:divBdr>
    </w:div>
    <w:div w:id="1832671077">
      <w:bodyDiv w:val="1"/>
      <w:marLeft w:val="0"/>
      <w:marRight w:val="0"/>
      <w:marTop w:val="0"/>
      <w:marBottom w:val="0"/>
      <w:divBdr>
        <w:top w:val="none" w:sz="0" w:space="0" w:color="auto"/>
        <w:left w:val="none" w:sz="0" w:space="0" w:color="auto"/>
        <w:bottom w:val="none" w:sz="0" w:space="0" w:color="auto"/>
        <w:right w:val="none" w:sz="0" w:space="0" w:color="auto"/>
      </w:divBdr>
    </w:div>
    <w:div w:id="1832988120">
      <w:bodyDiv w:val="1"/>
      <w:marLeft w:val="0"/>
      <w:marRight w:val="0"/>
      <w:marTop w:val="0"/>
      <w:marBottom w:val="0"/>
      <w:divBdr>
        <w:top w:val="none" w:sz="0" w:space="0" w:color="auto"/>
        <w:left w:val="none" w:sz="0" w:space="0" w:color="auto"/>
        <w:bottom w:val="none" w:sz="0" w:space="0" w:color="auto"/>
        <w:right w:val="none" w:sz="0" w:space="0" w:color="auto"/>
      </w:divBdr>
    </w:div>
    <w:div w:id="1836727589">
      <w:bodyDiv w:val="1"/>
      <w:marLeft w:val="0"/>
      <w:marRight w:val="0"/>
      <w:marTop w:val="0"/>
      <w:marBottom w:val="0"/>
      <w:divBdr>
        <w:top w:val="none" w:sz="0" w:space="0" w:color="auto"/>
        <w:left w:val="none" w:sz="0" w:space="0" w:color="auto"/>
        <w:bottom w:val="none" w:sz="0" w:space="0" w:color="auto"/>
        <w:right w:val="none" w:sz="0" w:space="0" w:color="auto"/>
      </w:divBdr>
    </w:div>
    <w:div w:id="1837529512">
      <w:bodyDiv w:val="1"/>
      <w:marLeft w:val="0"/>
      <w:marRight w:val="0"/>
      <w:marTop w:val="0"/>
      <w:marBottom w:val="0"/>
      <w:divBdr>
        <w:top w:val="none" w:sz="0" w:space="0" w:color="auto"/>
        <w:left w:val="none" w:sz="0" w:space="0" w:color="auto"/>
        <w:bottom w:val="none" w:sz="0" w:space="0" w:color="auto"/>
        <w:right w:val="none" w:sz="0" w:space="0" w:color="auto"/>
      </w:divBdr>
    </w:div>
    <w:div w:id="1840266611">
      <w:bodyDiv w:val="1"/>
      <w:marLeft w:val="0"/>
      <w:marRight w:val="0"/>
      <w:marTop w:val="0"/>
      <w:marBottom w:val="0"/>
      <w:divBdr>
        <w:top w:val="none" w:sz="0" w:space="0" w:color="auto"/>
        <w:left w:val="none" w:sz="0" w:space="0" w:color="auto"/>
        <w:bottom w:val="none" w:sz="0" w:space="0" w:color="auto"/>
        <w:right w:val="none" w:sz="0" w:space="0" w:color="auto"/>
      </w:divBdr>
    </w:div>
    <w:div w:id="1840459181">
      <w:bodyDiv w:val="1"/>
      <w:marLeft w:val="0"/>
      <w:marRight w:val="0"/>
      <w:marTop w:val="0"/>
      <w:marBottom w:val="0"/>
      <w:divBdr>
        <w:top w:val="none" w:sz="0" w:space="0" w:color="auto"/>
        <w:left w:val="none" w:sz="0" w:space="0" w:color="auto"/>
        <w:bottom w:val="none" w:sz="0" w:space="0" w:color="auto"/>
        <w:right w:val="none" w:sz="0" w:space="0" w:color="auto"/>
      </w:divBdr>
    </w:div>
    <w:div w:id="1840732269">
      <w:bodyDiv w:val="1"/>
      <w:marLeft w:val="0"/>
      <w:marRight w:val="0"/>
      <w:marTop w:val="0"/>
      <w:marBottom w:val="0"/>
      <w:divBdr>
        <w:top w:val="none" w:sz="0" w:space="0" w:color="auto"/>
        <w:left w:val="none" w:sz="0" w:space="0" w:color="auto"/>
        <w:bottom w:val="none" w:sz="0" w:space="0" w:color="auto"/>
        <w:right w:val="none" w:sz="0" w:space="0" w:color="auto"/>
      </w:divBdr>
    </w:div>
    <w:div w:id="1842036978">
      <w:bodyDiv w:val="1"/>
      <w:marLeft w:val="0"/>
      <w:marRight w:val="0"/>
      <w:marTop w:val="0"/>
      <w:marBottom w:val="0"/>
      <w:divBdr>
        <w:top w:val="none" w:sz="0" w:space="0" w:color="auto"/>
        <w:left w:val="none" w:sz="0" w:space="0" w:color="auto"/>
        <w:bottom w:val="none" w:sz="0" w:space="0" w:color="auto"/>
        <w:right w:val="none" w:sz="0" w:space="0" w:color="auto"/>
      </w:divBdr>
    </w:div>
    <w:div w:id="1842816873">
      <w:bodyDiv w:val="1"/>
      <w:marLeft w:val="0"/>
      <w:marRight w:val="0"/>
      <w:marTop w:val="0"/>
      <w:marBottom w:val="0"/>
      <w:divBdr>
        <w:top w:val="none" w:sz="0" w:space="0" w:color="auto"/>
        <w:left w:val="none" w:sz="0" w:space="0" w:color="auto"/>
        <w:bottom w:val="none" w:sz="0" w:space="0" w:color="auto"/>
        <w:right w:val="none" w:sz="0" w:space="0" w:color="auto"/>
      </w:divBdr>
    </w:div>
    <w:div w:id="1843427403">
      <w:bodyDiv w:val="1"/>
      <w:marLeft w:val="0"/>
      <w:marRight w:val="0"/>
      <w:marTop w:val="0"/>
      <w:marBottom w:val="0"/>
      <w:divBdr>
        <w:top w:val="none" w:sz="0" w:space="0" w:color="auto"/>
        <w:left w:val="none" w:sz="0" w:space="0" w:color="auto"/>
        <w:bottom w:val="none" w:sz="0" w:space="0" w:color="auto"/>
        <w:right w:val="none" w:sz="0" w:space="0" w:color="auto"/>
      </w:divBdr>
    </w:div>
    <w:div w:id="1844126587">
      <w:bodyDiv w:val="1"/>
      <w:marLeft w:val="0"/>
      <w:marRight w:val="0"/>
      <w:marTop w:val="0"/>
      <w:marBottom w:val="0"/>
      <w:divBdr>
        <w:top w:val="none" w:sz="0" w:space="0" w:color="auto"/>
        <w:left w:val="none" w:sz="0" w:space="0" w:color="auto"/>
        <w:bottom w:val="none" w:sz="0" w:space="0" w:color="auto"/>
        <w:right w:val="none" w:sz="0" w:space="0" w:color="auto"/>
      </w:divBdr>
    </w:div>
    <w:div w:id="1844315335">
      <w:bodyDiv w:val="1"/>
      <w:marLeft w:val="0"/>
      <w:marRight w:val="0"/>
      <w:marTop w:val="0"/>
      <w:marBottom w:val="0"/>
      <w:divBdr>
        <w:top w:val="none" w:sz="0" w:space="0" w:color="auto"/>
        <w:left w:val="none" w:sz="0" w:space="0" w:color="auto"/>
        <w:bottom w:val="none" w:sz="0" w:space="0" w:color="auto"/>
        <w:right w:val="none" w:sz="0" w:space="0" w:color="auto"/>
      </w:divBdr>
    </w:div>
    <w:div w:id="1844467689">
      <w:bodyDiv w:val="1"/>
      <w:marLeft w:val="0"/>
      <w:marRight w:val="0"/>
      <w:marTop w:val="0"/>
      <w:marBottom w:val="0"/>
      <w:divBdr>
        <w:top w:val="none" w:sz="0" w:space="0" w:color="auto"/>
        <w:left w:val="none" w:sz="0" w:space="0" w:color="auto"/>
        <w:bottom w:val="none" w:sz="0" w:space="0" w:color="auto"/>
        <w:right w:val="none" w:sz="0" w:space="0" w:color="auto"/>
      </w:divBdr>
    </w:div>
    <w:div w:id="1844586693">
      <w:bodyDiv w:val="1"/>
      <w:marLeft w:val="0"/>
      <w:marRight w:val="0"/>
      <w:marTop w:val="0"/>
      <w:marBottom w:val="0"/>
      <w:divBdr>
        <w:top w:val="none" w:sz="0" w:space="0" w:color="auto"/>
        <w:left w:val="none" w:sz="0" w:space="0" w:color="auto"/>
        <w:bottom w:val="none" w:sz="0" w:space="0" w:color="auto"/>
        <w:right w:val="none" w:sz="0" w:space="0" w:color="auto"/>
      </w:divBdr>
    </w:div>
    <w:div w:id="1845507218">
      <w:bodyDiv w:val="1"/>
      <w:marLeft w:val="0"/>
      <w:marRight w:val="0"/>
      <w:marTop w:val="0"/>
      <w:marBottom w:val="0"/>
      <w:divBdr>
        <w:top w:val="none" w:sz="0" w:space="0" w:color="auto"/>
        <w:left w:val="none" w:sz="0" w:space="0" w:color="auto"/>
        <w:bottom w:val="none" w:sz="0" w:space="0" w:color="auto"/>
        <w:right w:val="none" w:sz="0" w:space="0" w:color="auto"/>
      </w:divBdr>
    </w:div>
    <w:div w:id="1848055155">
      <w:bodyDiv w:val="1"/>
      <w:marLeft w:val="0"/>
      <w:marRight w:val="0"/>
      <w:marTop w:val="0"/>
      <w:marBottom w:val="0"/>
      <w:divBdr>
        <w:top w:val="none" w:sz="0" w:space="0" w:color="auto"/>
        <w:left w:val="none" w:sz="0" w:space="0" w:color="auto"/>
        <w:bottom w:val="none" w:sz="0" w:space="0" w:color="auto"/>
        <w:right w:val="none" w:sz="0" w:space="0" w:color="auto"/>
      </w:divBdr>
    </w:div>
    <w:div w:id="1848596386">
      <w:bodyDiv w:val="1"/>
      <w:marLeft w:val="0"/>
      <w:marRight w:val="0"/>
      <w:marTop w:val="0"/>
      <w:marBottom w:val="0"/>
      <w:divBdr>
        <w:top w:val="none" w:sz="0" w:space="0" w:color="auto"/>
        <w:left w:val="none" w:sz="0" w:space="0" w:color="auto"/>
        <w:bottom w:val="none" w:sz="0" w:space="0" w:color="auto"/>
        <w:right w:val="none" w:sz="0" w:space="0" w:color="auto"/>
      </w:divBdr>
    </w:div>
    <w:div w:id="1849561737">
      <w:bodyDiv w:val="1"/>
      <w:marLeft w:val="0"/>
      <w:marRight w:val="0"/>
      <w:marTop w:val="0"/>
      <w:marBottom w:val="0"/>
      <w:divBdr>
        <w:top w:val="none" w:sz="0" w:space="0" w:color="auto"/>
        <w:left w:val="none" w:sz="0" w:space="0" w:color="auto"/>
        <w:bottom w:val="none" w:sz="0" w:space="0" w:color="auto"/>
        <w:right w:val="none" w:sz="0" w:space="0" w:color="auto"/>
      </w:divBdr>
    </w:div>
    <w:div w:id="1850022042">
      <w:bodyDiv w:val="1"/>
      <w:marLeft w:val="0"/>
      <w:marRight w:val="0"/>
      <w:marTop w:val="0"/>
      <w:marBottom w:val="0"/>
      <w:divBdr>
        <w:top w:val="none" w:sz="0" w:space="0" w:color="auto"/>
        <w:left w:val="none" w:sz="0" w:space="0" w:color="auto"/>
        <w:bottom w:val="none" w:sz="0" w:space="0" w:color="auto"/>
        <w:right w:val="none" w:sz="0" w:space="0" w:color="auto"/>
      </w:divBdr>
    </w:div>
    <w:div w:id="1850368323">
      <w:bodyDiv w:val="1"/>
      <w:marLeft w:val="0"/>
      <w:marRight w:val="0"/>
      <w:marTop w:val="0"/>
      <w:marBottom w:val="0"/>
      <w:divBdr>
        <w:top w:val="none" w:sz="0" w:space="0" w:color="auto"/>
        <w:left w:val="none" w:sz="0" w:space="0" w:color="auto"/>
        <w:bottom w:val="none" w:sz="0" w:space="0" w:color="auto"/>
        <w:right w:val="none" w:sz="0" w:space="0" w:color="auto"/>
      </w:divBdr>
    </w:div>
    <w:div w:id="1851141495">
      <w:bodyDiv w:val="1"/>
      <w:marLeft w:val="0"/>
      <w:marRight w:val="0"/>
      <w:marTop w:val="0"/>
      <w:marBottom w:val="0"/>
      <w:divBdr>
        <w:top w:val="none" w:sz="0" w:space="0" w:color="auto"/>
        <w:left w:val="none" w:sz="0" w:space="0" w:color="auto"/>
        <w:bottom w:val="none" w:sz="0" w:space="0" w:color="auto"/>
        <w:right w:val="none" w:sz="0" w:space="0" w:color="auto"/>
      </w:divBdr>
    </w:div>
    <w:div w:id="1851530075">
      <w:bodyDiv w:val="1"/>
      <w:marLeft w:val="0"/>
      <w:marRight w:val="0"/>
      <w:marTop w:val="0"/>
      <w:marBottom w:val="0"/>
      <w:divBdr>
        <w:top w:val="none" w:sz="0" w:space="0" w:color="auto"/>
        <w:left w:val="none" w:sz="0" w:space="0" w:color="auto"/>
        <w:bottom w:val="none" w:sz="0" w:space="0" w:color="auto"/>
        <w:right w:val="none" w:sz="0" w:space="0" w:color="auto"/>
      </w:divBdr>
    </w:div>
    <w:div w:id="1852061723">
      <w:bodyDiv w:val="1"/>
      <w:marLeft w:val="0"/>
      <w:marRight w:val="0"/>
      <w:marTop w:val="0"/>
      <w:marBottom w:val="0"/>
      <w:divBdr>
        <w:top w:val="none" w:sz="0" w:space="0" w:color="auto"/>
        <w:left w:val="none" w:sz="0" w:space="0" w:color="auto"/>
        <w:bottom w:val="none" w:sz="0" w:space="0" w:color="auto"/>
        <w:right w:val="none" w:sz="0" w:space="0" w:color="auto"/>
      </w:divBdr>
    </w:div>
    <w:div w:id="1853688356">
      <w:bodyDiv w:val="1"/>
      <w:marLeft w:val="0"/>
      <w:marRight w:val="0"/>
      <w:marTop w:val="0"/>
      <w:marBottom w:val="0"/>
      <w:divBdr>
        <w:top w:val="none" w:sz="0" w:space="0" w:color="auto"/>
        <w:left w:val="none" w:sz="0" w:space="0" w:color="auto"/>
        <w:bottom w:val="none" w:sz="0" w:space="0" w:color="auto"/>
        <w:right w:val="none" w:sz="0" w:space="0" w:color="auto"/>
      </w:divBdr>
    </w:div>
    <w:div w:id="1855266802">
      <w:bodyDiv w:val="1"/>
      <w:marLeft w:val="0"/>
      <w:marRight w:val="0"/>
      <w:marTop w:val="0"/>
      <w:marBottom w:val="0"/>
      <w:divBdr>
        <w:top w:val="none" w:sz="0" w:space="0" w:color="auto"/>
        <w:left w:val="none" w:sz="0" w:space="0" w:color="auto"/>
        <w:bottom w:val="none" w:sz="0" w:space="0" w:color="auto"/>
        <w:right w:val="none" w:sz="0" w:space="0" w:color="auto"/>
      </w:divBdr>
    </w:div>
    <w:div w:id="1855414181">
      <w:bodyDiv w:val="1"/>
      <w:marLeft w:val="0"/>
      <w:marRight w:val="0"/>
      <w:marTop w:val="0"/>
      <w:marBottom w:val="0"/>
      <w:divBdr>
        <w:top w:val="none" w:sz="0" w:space="0" w:color="auto"/>
        <w:left w:val="none" w:sz="0" w:space="0" w:color="auto"/>
        <w:bottom w:val="none" w:sz="0" w:space="0" w:color="auto"/>
        <w:right w:val="none" w:sz="0" w:space="0" w:color="auto"/>
      </w:divBdr>
    </w:div>
    <w:div w:id="1855462673">
      <w:bodyDiv w:val="1"/>
      <w:marLeft w:val="0"/>
      <w:marRight w:val="0"/>
      <w:marTop w:val="0"/>
      <w:marBottom w:val="0"/>
      <w:divBdr>
        <w:top w:val="none" w:sz="0" w:space="0" w:color="auto"/>
        <w:left w:val="none" w:sz="0" w:space="0" w:color="auto"/>
        <w:bottom w:val="none" w:sz="0" w:space="0" w:color="auto"/>
        <w:right w:val="none" w:sz="0" w:space="0" w:color="auto"/>
      </w:divBdr>
    </w:div>
    <w:div w:id="1856191996">
      <w:bodyDiv w:val="1"/>
      <w:marLeft w:val="0"/>
      <w:marRight w:val="0"/>
      <w:marTop w:val="0"/>
      <w:marBottom w:val="0"/>
      <w:divBdr>
        <w:top w:val="none" w:sz="0" w:space="0" w:color="auto"/>
        <w:left w:val="none" w:sz="0" w:space="0" w:color="auto"/>
        <w:bottom w:val="none" w:sz="0" w:space="0" w:color="auto"/>
        <w:right w:val="none" w:sz="0" w:space="0" w:color="auto"/>
      </w:divBdr>
    </w:div>
    <w:div w:id="1856261866">
      <w:bodyDiv w:val="1"/>
      <w:marLeft w:val="0"/>
      <w:marRight w:val="0"/>
      <w:marTop w:val="0"/>
      <w:marBottom w:val="0"/>
      <w:divBdr>
        <w:top w:val="none" w:sz="0" w:space="0" w:color="auto"/>
        <w:left w:val="none" w:sz="0" w:space="0" w:color="auto"/>
        <w:bottom w:val="none" w:sz="0" w:space="0" w:color="auto"/>
        <w:right w:val="none" w:sz="0" w:space="0" w:color="auto"/>
      </w:divBdr>
    </w:div>
    <w:div w:id="1857303361">
      <w:bodyDiv w:val="1"/>
      <w:marLeft w:val="0"/>
      <w:marRight w:val="0"/>
      <w:marTop w:val="0"/>
      <w:marBottom w:val="0"/>
      <w:divBdr>
        <w:top w:val="none" w:sz="0" w:space="0" w:color="auto"/>
        <w:left w:val="none" w:sz="0" w:space="0" w:color="auto"/>
        <w:bottom w:val="none" w:sz="0" w:space="0" w:color="auto"/>
        <w:right w:val="none" w:sz="0" w:space="0" w:color="auto"/>
      </w:divBdr>
    </w:div>
    <w:div w:id="1859351608">
      <w:bodyDiv w:val="1"/>
      <w:marLeft w:val="0"/>
      <w:marRight w:val="0"/>
      <w:marTop w:val="0"/>
      <w:marBottom w:val="0"/>
      <w:divBdr>
        <w:top w:val="none" w:sz="0" w:space="0" w:color="auto"/>
        <w:left w:val="none" w:sz="0" w:space="0" w:color="auto"/>
        <w:bottom w:val="none" w:sz="0" w:space="0" w:color="auto"/>
        <w:right w:val="none" w:sz="0" w:space="0" w:color="auto"/>
      </w:divBdr>
    </w:div>
    <w:div w:id="1859732437">
      <w:bodyDiv w:val="1"/>
      <w:marLeft w:val="0"/>
      <w:marRight w:val="0"/>
      <w:marTop w:val="0"/>
      <w:marBottom w:val="0"/>
      <w:divBdr>
        <w:top w:val="none" w:sz="0" w:space="0" w:color="auto"/>
        <w:left w:val="none" w:sz="0" w:space="0" w:color="auto"/>
        <w:bottom w:val="none" w:sz="0" w:space="0" w:color="auto"/>
        <w:right w:val="none" w:sz="0" w:space="0" w:color="auto"/>
      </w:divBdr>
    </w:div>
    <w:div w:id="1860239545">
      <w:bodyDiv w:val="1"/>
      <w:marLeft w:val="0"/>
      <w:marRight w:val="0"/>
      <w:marTop w:val="0"/>
      <w:marBottom w:val="0"/>
      <w:divBdr>
        <w:top w:val="none" w:sz="0" w:space="0" w:color="auto"/>
        <w:left w:val="none" w:sz="0" w:space="0" w:color="auto"/>
        <w:bottom w:val="none" w:sz="0" w:space="0" w:color="auto"/>
        <w:right w:val="none" w:sz="0" w:space="0" w:color="auto"/>
      </w:divBdr>
    </w:div>
    <w:div w:id="1860505475">
      <w:bodyDiv w:val="1"/>
      <w:marLeft w:val="0"/>
      <w:marRight w:val="0"/>
      <w:marTop w:val="0"/>
      <w:marBottom w:val="0"/>
      <w:divBdr>
        <w:top w:val="none" w:sz="0" w:space="0" w:color="auto"/>
        <w:left w:val="none" w:sz="0" w:space="0" w:color="auto"/>
        <w:bottom w:val="none" w:sz="0" w:space="0" w:color="auto"/>
        <w:right w:val="none" w:sz="0" w:space="0" w:color="auto"/>
      </w:divBdr>
    </w:div>
    <w:div w:id="1860849643">
      <w:bodyDiv w:val="1"/>
      <w:marLeft w:val="0"/>
      <w:marRight w:val="0"/>
      <w:marTop w:val="0"/>
      <w:marBottom w:val="0"/>
      <w:divBdr>
        <w:top w:val="none" w:sz="0" w:space="0" w:color="auto"/>
        <w:left w:val="none" w:sz="0" w:space="0" w:color="auto"/>
        <w:bottom w:val="none" w:sz="0" w:space="0" w:color="auto"/>
        <w:right w:val="none" w:sz="0" w:space="0" w:color="auto"/>
      </w:divBdr>
    </w:div>
    <w:div w:id="1861696336">
      <w:bodyDiv w:val="1"/>
      <w:marLeft w:val="0"/>
      <w:marRight w:val="0"/>
      <w:marTop w:val="0"/>
      <w:marBottom w:val="0"/>
      <w:divBdr>
        <w:top w:val="none" w:sz="0" w:space="0" w:color="auto"/>
        <w:left w:val="none" w:sz="0" w:space="0" w:color="auto"/>
        <w:bottom w:val="none" w:sz="0" w:space="0" w:color="auto"/>
        <w:right w:val="none" w:sz="0" w:space="0" w:color="auto"/>
      </w:divBdr>
    </w:div>
    <w:div w:id="1862014976">
      <w:bodyDiv w:val="1"/>
      <w:marLeft w:val="0"/>
      <w:marRight w:val="0"/>
      <w:marTop w:val="0"/>
      <w:marBottom w:val="0"/>
      <w:divBdr>
        <w:top w:val="none" w:sz="0" w:space="0" w:color="auto"/>
        <w:left w:val="none" w:sz="0" w:space="0" w:color="auto"/>
        <w:bottom w:val="none" w:sz="0" w:space="0" w:color="auto"/>
        <w:right w:val="none" w:sz="0" w:space="0" w:color="auto"/>
      </w:divBdr>
    </w:div>
    <w:div w:id="1862279057">
      <w:bodyDiv w:val="1"/>
      <w:marLeft w:val="0"/>
      <w:marRight w:val="0"/>
      <w:marTop w:val="0"/>
      <w:marBottom w:val="0"/>
      <w:divBdr>
        <w:top w:val="none" w:sz="0" w:space="0" w:color="auto"/>
        <w:left w:val="none" w:sz="0" w:space="0" w:color="auto"/>
        <w:bottom w:val="none" w:sz="0" w:space="0" w:color="auto"/>
        <w:right w:val="none" w:sz="0" w:space="0" w:color="auto"/>
      </w:divBdr>
    </w:div>
    <w:div w:id="1863131026">
      <w:bodyDiv w:val="1"/>
      <w:marLeft w:val="0"/>
      <w:marRight w:val="0"/>
      <w:marTop w:val="0"/>
      <w:marBottom w:val="0"/>
      <w:divBdr>
        <w:top w:val="none" w:sz="0" w:space="0" w:color="auto"/>
        <w:left w:val="none" w:sz="0" w:space="0" w:color="auto"/>
        <w:bottom w:val="none" w:sz="0" w:space="0" w:color="auto"/>
        <w:right w:val="none" w:sz="0" w:space="0" w:color="auto"/>
      </w:divBdr>
    </w:div>
    <w:div w:id="1864635498">
      <w:bodyDiv w:val="1"/>
      <w:marLeft w:val="0"/>
      <w:marRight w:val="0"/>
      <w:marTop w:val="0"/>
      <w:marBottom w:val="0"/>
      <w:divBdr>
        <w:top w:val="none" w:sz="0" w:space="0" w:color="auto"/>
        <w:left w:val="none" w:sz="0" w:space="0" w:color="auto"/>
        <w:bottom w:val="none" w:sz="0" w:space="0" w:color="auto"/>
        <w:right w:val="none" w:sz="0" w:space="0" w:color="auto"/>
      </w:divBdr>
    </w:div>
    <w:div w:id="1864705287">
      <w:bodyDiv w:val="1"/>
      <w:marLeft w:val="0"/>
      <w:marRight w:val="0"/>
      <w:marTop w:val="0"/>
      <w:marBottom w:val="0"/>
      <w:divBdr>
        <w:top w:val="none" w:sz="0" w:space="0" w:color="auto"/>
        <w:left w:val="none" w:sz="0" w:space="0" w:color="auto"/>
        <w:bottom w:val="none" w:sz="0" w:space="0" w:color="auto"/>
        <w:right w:val="none" w:sz="0" w:space="0" w:color="auto"/>
      </w:divBdr>
    </w:div>
    <w:div w:id="1864896482">
      <w:bodyDiv w:val="1"/>
      <w:marLeft w:val="0"/>
      <w:marRight w:val="0"/>
      <w:marTop w:val="0"/>
      <w:marBottom w:val="0"/>
      <w:divBdr>
        <w:top w:val="none" w:sz="0" w:space="0" w:color="auto"/>
        <w:left w:val="none" w:sz="0" w:space="0" w:color="auto"/>
        <w:bottom w:val="none" w:sz="0" w:space="0" w:color="auto"/>
        <w:right w:val="none" w:sz="0" w:space="0" w:color="auto"/>
      </w:divBdr>
    </w:div>
    <w:div w:id="1865054873">
      <w:bodyDiv w:val="1"/>
      <w:marLeft w:val="0"/>
      <w:marRight w:val="0"/>
      <w:marTop w:val="0"/>
      <w:marBottom w:val="0"/>
      <w:divBdr>
        <w:top w:val="none" w:sz="0" w:space="0" w:color="auto"/>
        <w:left w:val="none" w:sz="0" w:space="0" w:color="auto"/>
        <w:bottom w:val="none" w:sz="0" w:space="0" w:color="auto"/>
        <w:right w:val="none" w:sz="0" w:space="0" w:color="auto"/>
      </w:divBdr>
    </w:div>
    <w:div w:id="1867519136">
      <w:bodyDiv w:val="1"/>
      <w:marLeft w:val="0"/>
      <w:marRight w:val="0"/>
      <w:marTop w:val="0"/>
      <w:marBottom w:val="0"/>
      <w:divBdr>
        <w:top w:val="none" w:sz="0" w:space="0" w:color="auto"/>
        <w:left w:val="none" w:sz="0" w:space="0" w:color="auto"/>
        <w:bottom w:val="none" w:sz="0" w:space="0" w:color="auto"/>
        <w:right w:val="none" w:sz="0" w:space="0" w:color="auto"/>
      </w:divBdr>
    </w:div>
    <w:div w:id="1868177160">
      <w:bodyDiv w:val="1"/>
      <w:marLeft w:val="0"/>
      <w:marRight w:val="0"/>
      <w:marTop w:val="0"/>
      <w:marBottom w:val="0"/>
      <w:divBdr>
        <w:top w:val="none" w:sz="0" w:space="0" w:color="auto"/>
        <w:left w:val="none" w:sz="0" w:space="0" w:color="auto"/>
        <w:bottom w:val="none" w:sz="0" w:space="0" w:color="auto"/>
        <w:right w:val="none" w:sz="0" w:space="0" w:color="auto"/>
      </w:divBdr>
    </w:div>
    <w:div w:id="1868326215">
      <w:bodyDiv w:val="1"/>
      <w:marLeft w:val="0"/>
      <w:marRight w:val="0"/>
      <w:marTop w:val="0"/>
      <w:marBottom w:val="0"/>
      <w:divBdr>
        <w:top w:val="none" w:sz="0" w:space="0" w:color="auto"/>
        <w:left w:val="none" w:sz="0" w:space="0" w:color="auto"/>
        <w:bottom w:val="none" w:sz="0" w:space="0" w:color="auto"/>
        <w:right w:val="none" w:sz="0" w:space="0" w:color="auto"/>
      </w:divBdr>
    </w:div>
    <w:div w:id="1871726044">
      <w:bodyDiv w:val="1"/>
      <w:marLeft w:val="0"/>
      <w:marRight w:val="0"/>
      <w:marTop w:val="0"/>
      <w:marBottom w:val="0"/>
      <w:divBdr>
        <w:top w:val="none" w:sz="0" w:space="0" w:color="auto"/>
        <w:left w:val="none" w:sz="0" w:space="0" w:color="auto"/>
        <w:bottom w:val="none" w:sz="0" w:space="0" w:color="auto"/>
        <w:right w:val="none" w:sz="0" w:space="0" w:color="auto"/>
      </w:divBdr>
    </w:div>
    <w:div w:id="1872456952">
      <w:bodyDiv w:val="1"/>
      <w:marLeft w:val="0"/>
      <w:marRight w:val="0"/>
      <w:marTop w:val="0"/>
      <w:marBottom w:val="0"/>
      <w:divBdr>
        <w:top w:val="none" w:sz="0" w:space="0" w:color="auto"/>
        <w:left w:val="none" w:sz="0" w:space="0" w:color="auto"/>
        <w:bottom w:val="none" w:sz="0" w:space="0" w:color="auto"/>
        <w:right w:val="none" w:sz="0" w:space="0" w:color="auto"/>
      </w:divBdr>
    </w:div>
    <w:div w:id="1875264390">
      <w:bodyDiv w:val="1"/>
      <w:marLeft w:val="0"/>
      <w:marRight w:val="0"/>
      <w:marTop w:val="0"/>
      <w:marBottom w:val="0"/>
      <w:divBdr>
        <w:top w:val="none" w:sz="0" w:space="0" w:color="auto"/>
        <w:left w:val="none" w:sz="0" w:space="0" w:color="auto"/>
        <w:bottom w:val="none" w:sz="0" w:space="0" w:color="auto"/>
        <w:right w:val="none" w:sz="0" w:space="0" w:color="auto"/>
      </w:divBdr>
    </w:div>
    <w:div w:id="1877741648">
      <w:bodyDiv w:val="1"/>
      <w:marLeft w:val="0"/>
      <w:marRight w:val="0"/>
      <w:marTop w:val="0"/>
      <w:marBottom w:val="0"/>
      <w:divBdr>
        <w:top w:val="none" w:sz="0" w:space="0" w:color="auto"/>
        <w:left w:val="none" w:sz="0" w:space="0" w:color="auto"/>
        <w:bottom w:val="none" w:sz="0" w:space="0" w:color="auto"/>
        <w:right w:val="none" w:sz="0" w:space="0" w:color="auto"/>
      </w:divBdr>
    </w:div>
    <w:div w:id="1878159887">
      <w:bodyDiv w:val="1"/>
      <w:marLeft w:val="0"/>
      <w:marRight w:val="0"/>
      <w:marTop w:val="0"/>
      <w:marBottom w:val="0"/>
      <w:divBdr>
        <w:top w:val="none" w:sz="0" w:space="0" w:color="auto"/>
        <w:left w:val="none" w:sz="0" w:space="0" w:color="auto"/>
        <w:bottom w:val="none" w:sz="0" w:space="0" w:color="auto"/>
        <w:right w:val="none" w:sz="0" w:space="0" w:color="auto"/>
      </w:divBdr>
    </w:div>
    <w:div w:id="1879120854">
      <w:bodyDiv w:val="1"/>
      <w:marLeft w:val="0"/>
      <w:marRight w:val="0"/>
      <w:marTop w:val="0"/>
      <w:marBottom w:val="0"/>
      <w:divBdr>
        <w:top w:val="none" w:sz="0" w:space="0" w:color="auto"/>
        <w:left w:val="none" w:sz="0" w:space="0" w:color="auto"/>
        <w:bottom w:val="none" w:sz="0" w:space="0" w:color="auto"/>
        <w:right w:val="none" w:sz="0" w:space="0" w:color="auto"/>
      </w:divBdr>
    </w:div>
    <w:div w:id="1881622405">
      <w:bodyDiv w:val="1"/>
      <w:marLeft w:val="0"/>
      <w:marRight w:val="0"/>
      <w:marTop w:val="0"/>
      <w:marBottom w:val="0"/>
      <w:divBdr>
        <w:top w:val="none" w:sz="0" w:space="0" w:color="auto"/>
        <w:left w:val="none" w:sz="0" w:space="0" w:color="auto"/>
        <w:bottom w:val="none" w:sz="0" w:space="0" w:color="auto"/>
        <w:right w:val="none" w:sz="0" w:space="0" w:color="auto"/>
      </w:divBdr>
    </w:div>
    <w:div w:id="1881891146">
      <w:bodyDiv w:val="1"/>
      <w:marLeft w:val="0"/>
      <w:marRight w:val="0"/>
      <w:marTop w:val="0"/>
      <w:marBottom w:val="0"/>
      <w:divBdr>
        <w:top w:val="none" w:sz="0" w:space="0" w:color="auto"/>
        <w:left w:val="none" w:sz="0" w:space="0" w:color="auto"/>
        <w:bottom w:val="none" w:sz="0" w:space="0" w:color="auto"/>
        <w:right w:val="none" w:sz="0" w:space="0" w:color="auto"/>
      </w:divBdr>
    </w:div>
    <w:div w:id="1884243136">
      <w:bodyDiv w:val="1"/>
      <w:marLeft w:val="0"/>
      <w:marRight w:val="0"/>
      <w:marTop w:val="0"/>
      <w:marBottom w:val="0"/>
      <w:divBdr>
        <w:top w:val="none" w:sz="0" w:space="0" w:color="auto"/>
        <w:left w:val="none" w:sz="0" w:space="0" w:color="auto"/>
        <w:bottom w:val="none" w:sz="0" w:space="0" w:color="auto"/>
        <w:right w:val="none" w:sz="0" w:space="0" w:color="auto"/>
      </w:divBdr>
    </w:div>
    <w:div w:id="1885020463">
      <w:bodyDiv w:val="1"/>
      <w:marLeft w:val="0"/>
      <w:marRight w:val="0"/>
      <w:marTop w:val="0"/>
      <w:marBottom w:val="0"/>
      <w:divBdr>
        <w:top w:val="none" w:sz="0" w:space="0" w:color="auto"/>
        <w:left w:val="none" w:sz="0" w:space="0" w:color="auto"/>
        <w:bottom w:val="none" w:sz="0" w:space="0" w:color="auto"/>
        <w:right w:val="none" w:sz="0" w:space="0" w:color="auto"/>
      </w:divBdr>
    </w:div>
    <w:div w:id="1886021386">
      <w:bodyDiv w:val="1"/>
      <w:marLeft w:val="0"/>
      <w:marRight w:val="0"/>
      <w:marTop w:val="0"/>
      <w:marBottom w:val="0"/>
      <w:divBdr>
        <w:top w:val="none" w:sz="0" w:space="0" w:color="auto"/>
        <w:left w:val="none" w:sz="0" w:space="0" w:color="auto"/>
        <w:bottom w:val="none" w:sz="0" w:space="0" w:color="auto"/>
        <w:right w:val="none" w:sz="0" w:space="0" w:color="auto"/>
      </w:divBdr>
    </w:div>
    <w:div w:id="1886329982">
      <w:bodyDiv w:val="1"/>
      <w:marLeft w:val="0"/>
      <w:marRight w:val="0"/>
      <w:marTop w:val="0"/>
      <w:marBottom w:val="0"/>
      <w:divBdr>
        <w:top w:val="none" w:sz="0" w:space="0" w:color="auto"/>
        <w:left w:val="none" w:sz="0" w:space="0" w:color="auto"/>
        <w:bottom w:val="none" w:sz="0" w:space="0" w:color="auto"/>
        <w:right w:val="none" w:sz="0" w:space="0" w:color="auto"/>
      </w:divBdr>
    </w:div>
    <w:div w:id="1886410059">
      <w:bodyDiv w:val="1"/>
      <w:marLeft w:val="0"/>
      <w:marRight w:val="0"/>
      <w:marTop w:val="0"/>
      <w:marBottom w:val="0"/>
      <w:divBdr>
        <w:top w:val="none" w:sz="0" w:space="0" w:color="auto"/>
        <w:left w:val="none" w:sz="0" w:space="0" w:color="auto"/>
        <w:bottom w:val="none" w:sz="0" w:space="0" w:color="auto"/>
        <w:right w:val="none" w:sz="0" w:space="0" w:color="auto"/>
      </w:divBdr>
    </w:div>
    <w:div w:id="1886521671">
      <w:bodyDiv w:val="1"/>
      <w:marLeft w:val="0"/>
      <w:marRight w:val="0"/>
      <w:marTop w:val="0"/>
      <w:marBottom w:val="0"/>
      <w:divBdr>
        <w:top w:val="none" w:sz="0" w:space="0" w:color="auto"/>
        <w:left w:val="none" w:sz="0" w:space="0" w:color="auto"/>
        <w:bottom w:val="none" w:sz="0" w:space="0" w:color="auto"/>
        <w:right w:val="none" w:sz="0" w:space="0" w:color="auto"/>
      </w:divBdr>
    </w:div>
    <w:div w:id="1887717497">
      <w:bodyDiv w:val="1"/>
      <w:marLeft w:val="0"/>
      <w:marRight w:val="0"/>
      <w:marTop w:val="0"/>
      <w:marBottom w:val="0"/>
      <w:divBdr>
        <w:top w:val="none" w:sz="0" w:space="0" w:color="auto"/>
        <w:left w:val="none" w:sz="0" w:space="0" w:color="auto"/>
        <w:bottom w:val="none" w:sz="0" w:space="0" w:color="auto"/>
        <w:right w:val="none" w:sz="0" w:space="0" w:color="auto"/>
      </w:divBdr>
    </w:div>
    <w:div w:id="1888565323">
      <w:bodyDiv w:val="1"/>
      <w:marLeft w:val="0"/>
      <w:marRight w:val="0"/>
      <w:marTop w:val="0"/>
      <w:marBottom w:val="0"/>
      <w:divBdr>
        <w:top w:val="none" w:sz="0" w:space="0" w:color="auto"/>
        <w:left w:val="none" w:sz="0" w:space="0" w:color="auto"/>
        <w:bottom w:val="none" w:sz="0" w:space="0" w:color="auto"/>
        <w:right w:val="none" w:sz="0" w:space="0" w:color="auto"/>
      </w:divBdr>
    </w:div>
    <w:div w:id="1889023622">
      <w:bodyDiv w:val="1"/>
      <w:marLeft w:val="0"/>
      <w:marRight w:val="0"/>
      <w:marTop w:val="0"/>
      <w:marBottom w:val="0"/>
      <w:divBdr>
        <w:top w:val="none" w:sz="0" w:space="0" w:color="auto"/>
        <w:left w:val="none" w:sz="0" w:space="0" w:color="auto"/>
        <w:bottom w:val="none" w:sz="0" w:space="0" w:color="auto"/>
        <w:right w:val="none" w:sz="0" w:space="0" w:color="auto"/>
      </w:divBdr>
    </w:div>
    <w:div w:id="1889032483">
      <w:bodyDiv w:val="1"/>
      <w:marLeft w:val="0"/>
      <w:marRight w:val="0"/>
      <w:marTop w:val="0"/>
      <w:marBottom w:val="0"/>
      <w:divBdr>
        <w:top w:val="none" w:sz="0" w:space="0" w:color="auto"/>
        <w:left w:val="none" w:sz="0" w:space="0" w:color="auto"/>
        <w:bottom w:val="none" w:sz="0" w:space="0" w:color="auto"/>
        <w:right w:val="none" w:sz="0" w:space="0" w:color="auto"/>
      </w:divBdr>
    </w:div>
    <w:div w:id="1889995710">
      <w:bodyDiv w:val="1"/>
      <w:marLeft w:val="0"/>
      <w:marRight w:val="0"/>
      <w:marTop w:val="0"/>
      <w:marBottom w:val="0"/>
      <w:divBdr>
        <w:top w:val="none" w:sz="0" w:space="0" w:color="auto"/>
        <w:left w:val="none" w:sz="0" w:space="0" w:color="auto"/>
        <w:bottom w:val="none" w:sz="0" w:space="0" w:color="auto"/>
        <w:right w:val="none" w:sz="0" w:space="0" w:color="auto"/>
      </w:divBdr>
    </w:div>
    <w:div w:id="1890342841">
      <w:bodyDiv w:val="1"/>
      <w:marLeft w:val="0"/>
      <w:marRight w:val="0"/>
      <w:marTop w:val="0"/>
      <w:marBottom w:val="0"/>
      <w:divBdr>
        <w:top w:val="none" w:sz="0" w:space="0" w:color="auto"/>
        <w:left w:val="none" w:sz="0" w:space="0" w:color="auto"/>
        <w:bottom w:val="none" w:sz="0" w:space="0" w:color="auto"/>
        <w:right w:val="none" w:sz="0" w:space="0" w:color="auto"/>
      </w:divBdr>
    </w:div>
    <w:div w:id="1891187475">
      <w:bodyDiv w:val="1"/>
      <w:marLeft w:val="0"/>
      <w:marRight w:val="0"/>
      <w:marTop w:val="0"/>
      <w:marBottom w:val="0"/>
      <w:divBdr>
        <w:top w:val="none" w:sz="0" w:space="0" w:color="auto"/>
        <w:left w:val="none" w:sz="0" w:space="0" w:color="auto"/>
        <w:bottom w:val="none" w:sz="0" w:space="0" w:color="auto"/>
        <w:right w:val="none" w:sz="0" w:space="0" w:color="auto"/>
      </w:divBdr>
    </w:div>
    <w:div w:id="1891531612">
      <w:bodyDiv w:val="1"/>
      <w:marLeft w:val="0"/>
      <w:marRight w:val="0"/>
      <w:marTop w:val="0"/>
      <w:marBottom w:val="0"/>
      <w:divBdr>
        <w:top w:val="none" w:sz="0" w:space="0" w:color="auto"/>
        <w:left w:val="none" w:sz="0" w:space="0" w:color="auto"/>
        <w:bottom w:val="none" w:sz="0" w:space="0" w:color="auto"/>
        <w:right w:val="none" w:sz="0" w:space="0" w:color="auto"/>
      </w:divBdr>
    </w:div>
    <w:div w:id="1892618368">
      <w:bodyDiv w:val="1"/>
      <w:marLeft w:val="0"/>
      <w:marRight w:val="0"/>
      <w:marTop w:val="0"/>
      <w:marBottom w:val="0"/>
      <w:divBdr>
        <w:top w:val="none" w:sz="0" w:space="0" w:color="auto"/>
        <w:left w:val="none" w:sz="0" w:space="0" w:color="auto"/>
        <w:bottom w:val="none" w:sz="0" w:space="0" w:color="auto"/>
        <w:right w:val="none" w:sz="0" w:space="0" w:color="auto"/>
      </w:divBdr>
    </w:div>
    <w:div w:id="1892813341">
      <w:bodyDiv w:val="1"/>
      <w:marLeft w:val="0"/>
      <w:marRight w:val="0"/>
      <w:marTop w:val="0"/>
      <w:marBottom w:val="0"/>
      <w:divBdr>
        <w:top w:val="none" w:sz="0" w:space="0" w:color="auto"/>
        <w:left w:val="none" w:sz="0" w:space="0" w:color="auto"/>
        <w:bottom w:val="none" w:sz="0" w:space="0" w:color="auto"/>
        <w:right w:val="none" w:sz="0" w:space="0" w:color="auto"/>
      </w:divBdr>
    </w:div>
    <w:div w:id="1894001859">
      <w:bodyDiv w:val="1"/>
      <w:marLeft w:val="0"/>
      <w:marRight w:val="0"/>
      <w:marTop w:val="0"/>
      <w:marBottom w:val="0"/>
      <w:divBdr>
        <w:top w:val="none" w:sz="0" w:space="0" w:color="auto"/>
        <w:left w:val="none" w:sz="0" w:space="0" w:color="auto"/>
        <w:bottom w:val="none" w:sz="0" w:space="0" w:color="auto"/>
        <w:right w:val="none" w:sz="0" w:space="0" w:color="auto"/>
      </w:divBdr>
    </w:div>
    <w:div w:id="1894346850">
      <w:bodyDiv w:val="1"/>
      <w:marLeft w:val="0"/>
      <w:marRight w:val="0"/>
      <w:marTop w:val="0"/>
      <w:marBottom w:val="0"/>
      <w:divBdr>
        <w:top w:val="none" w:sz="0" w:space="0" w:color="auto"/>
        <w:left w:val="none" w:sz="0" w:space="0" w:color="auto"/>
        <w:bottom w:val="none" w:sz="0" w:space="0" w:color="auto"/>
        <w:right w:val="none" w:sz="0" w:space="0" w:color="auto"/>
      </w:divBdr>
    </w:div>
    <w:div w:id="1896503547">
      <w:bodyDiv w:val="1"/>
      <w:marLeft w:val="0"/>
      <w:marRight w:val="0"/>
      <w:marTop w:val="0"/>
      <w:marBottom w:val="0"/>
      <w:divBdr>
        <w:top w:val="none" w:sz="0" w:space="0" w:color="auto"/>
        <w:left w:val="none" w:sz="0" w:space="0" w:color="auto"/>
        <w:bottom w:val="none" w:sz="0" w:space="0" w:color="auto"/>
        <w:right w:val="none" w:sz="0" w:space="0" w:color="auto"/>
      </w:divBdr>
    </w:div>
    <w:div w:id="1898123251">
      <w:bodyDiv w:val="1"/>
      <w:marLeft w:val="0"/>
      <w:marRight w:val="0"/>
      <w:marTop w:val="0"/>
      <w:marBottom w:val="0"/>
      <w:divBdr>
        <w:top w:val="none" w:sz="0" w:space="0" w:color="auto"/>
        <w:left w:val="none" w:sz="0" w:space="0" w:color="auto"/>
        <w:bottom w:val="none" w:sz="0" w:space="0" w:color="auto"/>
        <w:right w:val="none" w:sz="0" w:space="0" w:color="auto"/>
      </w:divBdr>
    </w:div>
    <w:div w:id="1899516344">
      <w:bodyDiv w:val="1"/>
      <w:marLeft w:val="0"/>
      <w:marRight w:val="0"/>
      <w:marTop w:val="0"/>
      <w:marBottom w:val="0"/>
      <w:divBdr>
        <w:top w:val="none" w:sz="0" w:space="0" w:color="auto"/>
        <w:left w:val="none" w:sz="0" w:space="0" w:color="auto"/>
        <w:bottom w:val="none" w:sz="0" w:space="0" w:color="auto"/>
        <w:right w:val="none" w:sz="0" w:space="0" w:color="auto"/>
      </w:divBdr>
    </w:div>
    <w:div w:id="1899782100">
      <w:bodyDiv w:val="1"/>
      <w:marLeft w:val="0"/>
      <w:marRight w:val="0"/>
      <w:marTop w:val="0"/>
      <w:marBottom w:val="0"/>
      <w:divBdr>
        <w:top w:val="none" w:sz="0" w:space="0" w:color="auto"/>
        <w:left w:val="none" w:sz="0" w:space="0" w:color="auto"/>
        <w:bottom w:val="none" w:sz="0" w:space="0" w:color="auto"/>
        <w:right w:val="none" w:sz="0" w:space="0" w:color="auto"/>
      </w:divBdr>
    </w:div>
    <w:div w:id="1899974429">
      <w:bodyDiv w:val="1"/>
      <w:marLeft w:val="0"/>
      <w:marRight w:val="0"/>
      <w:marTop w:val="0"/>
      <w:marBottom w:val="0"/>
      <w:divBdr>
        <w:top w:val="none" w:sz="0" w:space="0" w:color="auto"/>
        <w:left w:val="none" w:sz="0" w:space="0" w:color="auto"/>
        <w:bottom w:val="none" w:sz="0" w:space="0" w:color="auto"/>
        <w:right w:val="none" w:sz="0" w:space="0" w:color="auto"/>
      </w:divBdr>
    </w:div>
    <w:div w:id="1900943718">
      <w:bodyDiv w:val="1"/>
      <w:marLeft w:val="0"/>
      <w:marRight w:val="0"/>
      <w:marTop w:val="0"/>
      <w:marBottom w:val="0"/>
      <w:divBdr>
        <w:top w:val="none" w:sz="0" w:space="0" w:color="auto"/>
        <w:left w:val="none" w:sz="0" w:space="0" w:color="auto"/>
        <w:bottom w:val="none" w:sz="0" w:space="0" w:color="auto"/>
        <w:right w:val="none" w:sz="0" w:space="0" w:color="auto"/>
      </w:divBdr>
    </w:div>
    <w:div w:id="1902785019">
      <w:bodyDiv w:val="1"/>
      <w:marLeft w:val="0"/>
      <w:marRight w:val="0"/>
      <w:marTop w:val="0"/>
      <w:marBottom w:val="0"/>
      <w:divBdr>
        <w:top w:val="none" w:sz="0" w:space="0" w:color="auto"/>
        <w:left w:val="none" w:sz="0" w:space="0" w:color="auto"/>
        <w:bottom w:val="none" w:sz="0" w:space="0" w:color="auto"/>
        <w:right w:val="none" w:sz="0" w:space="0" w:color="auto"/>
      </w:divBdr>
    </w:div>
    <w:div w:id="1903518633">
      <w:bodyDiv w:val="1"/>
      <w:marLeft w:val="0"/>
      <w:marRight w:val="0"/>
      <w:marTop w:val="0"/>
      <w:marBottom w:val="0"/>
      <w:divBdr>
        <w:top w:val="none" w:sz="0" w:space="0" w:color="auto"/>
        <w:left w:val="none" w:sz="0" w:space="0" w:color="auto"/>
        <w:bottom w:val="none" w:sz="0" w:space="0" w:color="auto"/>
        <w:right w:val="none" w:sz="0" w:space="0" w:color="auto"/>
      </w:divBdr>
    </w:div>
    <w:div w:id="1910647998">
      <w:bodyDiv w:val="1"/>
      <w:marLeft w:val="0"/>
      <w:marRight w:val="0"/>
      <w:marTop w:val="0"/>
      <w:marBottom w:val="0"/>
      <w:divBdr>
        <w:top w:val="none" w:sz="0" w:space="0" w:color="auto"/>
        <w:left w:val="none" w:sz="0" w:space="0" w:color="auto"/>
        <w:bottom w:val="none" w:sz="0" w:space="0" w:color="auto"/>
        <w:right w:val="none" w:sz="0" w:space="0" w:color="auto"/>
      </w:divBdr>
    </w:div>
    <w:div w:id="1911386235">
      <w:bodyDiv w:val="1"/>
      <w:marLeft w:val="0"/>
      <w:marRight w:val="0"/>
      <w:marTop w:val="0"/>
      <w:marBottom w:val="0"/>
      <w:divBdr>
        <w:top w:val="none" w:sz="0" w:space="0" w:color="auto"/>
        <w:left w:val="none" w:sz="0" w:space="0" w:color="auto"/>
        <w:bottom w:val="none" w:sz="0" w:space="0" w:color="auto"/>
        <w:right w:val="none" w:sz="0" w:space="0" w:color="auto"/>
      </w:divBdr>
    </w:div>
    <w:div w:id="1911580423">
      <w:bodyDiv w:val="1"/>
      <w:marLeft w:val="0"/>
      <w:marRight w:val="0"/>
      <w:marTop w:val="0"/>
      <w:marBottom w:val="0"/>
      <w:divBdr>
        <w:top w:val="none" w:sz="0" w:space="0" w:color="auto"/>
        <w:left w:val="none" w:sz="0" w:space="0" w:color="auto"/>
        <w:bottom w:val="none" w:sz="0" w:space="0" w:color="auto"/>
        <w:right w:val="none" w:sz="0" w:space="0" w:color="auto"/>
      </w:divBdr>
    </w:div>
    <w:div w:id="1912277766">
      <w:bodyDiv w:val="1"/>
      <w:marLeft w:val="0"/>
      <w:marRight w:val="0"/>
      <w:marTop w:val="0"/>
      <w:marBottom w:val="0"/>
      <w:divBdr>
        <w:top w:val="none" w:sz="0" w:space="0" w:color="auto"/>
        <w:left w:val="none" w:sz="0" w:space="0" w:color="auto"/>
        <w:bottom w:val="none" w:sz="0" w:space="0" w:color="auto"/>
        <w:right w:val="none" w:sz="0" w:space="0" w:color="auto"/>
      </w:divBdr>
    </w:div>
    <w:div w:id="1913855772">
      <w:bodyDiv w:val="1"/>
      <w:marLeft w:val="0"/>
      <w:marRight w:val="0"/>
      <w:marTop w:val="0"/>
      <w:marBottom w:val="0"/>
      <w:divBdr>
        <w:top w:val="none" w:sz="0" w:space="0" w:color="auto"/>
        <w:left w:val="none" w:sz="0" w:space="0" w:color="auto"/>
        <w:bottom w:val="none" w:sz="0" w:space="0" w:color="auto"/>
        <w:right w:val="none" w:sz="0" w:space="0" w:color="auto"/>
      </w:divBdr>
    </w:div>
    <w:div w:id="1914661143">
      <w:bodyDiv w:val="1"/>
      <w:marLeft w:val="0"/>
      <w:marRight w:val="0"/>
      <w:marTop w:val="0"/>
      <w:marBottom w:val="0"/>
      <w:divBdr>
        <w:top w:val="none" w:sz="0" w:space="0" w:color="auto"/>
        <w:left w:val="none" w:sz="0" w:space="0" w:color="auto"/>
        <w:bottom w:val="none" w:sz="0" w:space="0" w:color="auto"/>
        <w:right w:val="none" w:sz="0" w:space="0" w:color="auto"/>
      </w:divBdr>
    </w:div>
    <w:div w:id="1914927641">
      <w:bodyDiv w:val="1"/>
      <w:marLeft w:val="0"/>
      <w:marRight w:val="0"/>
      <w:marTop w:val="0"/>
      <w:marBottom w:val="0"/>
      <w:divBdr>
        <w:top w:val="none" w:sz="0" w:space="0" w:color="auto"/>
        <w:left w:val="none" w:sz="0" w:space="0" w:color="auto"/>
        <w:bottom w:val="none" w:sz="0" w:space="0" w:color="auto"/>
        <w:right w:val="none" w:sz="0" w:space="0" w:color="auto"/>
      </w:divBdr>
    </w:div>
    <w:div w:id="1915311533">
      <w:bodyDiv w:val="1"/>
      <w:marLeft w:val="0"/>
      <w:marRight w:val="0"/>
      <w:marTop w:val="0"/>
      <w:marBottom w:val="0"/>
      <w:divBdr>
        <w:top w:val="none" w:sz="0" w:space="0" w:color="auto"/>
        <w:left w:val="none" w:sz="0" w:space="0" w:color="auto"/>
        <w:bottom w:val="none" w:sz="0" w:space="0" w:color="auto"/>
        <w:right w:val="none" w:sz="0" w:space="0" w:color="auto"/>
      </w:divBdr>
    </w:div>
    <w:div w:id="1915316362">
      <w:bodyDiv w:val="1"/>
      <w:marLeft w:val="0"/>
      <w:marRight w:val="0"/>
      <w:marTop w:val="0"/>
      <w:marBottom w:val="0"/>
      <w:divBdr>
        <w:top w:val="none" w:sz="0" w:space="0" w:color="auto"/>
        <w:left w:val="none" w:sz="0" w:space="0" w:color="auto"/>
        <w:bottom w:val="none" w:sz="0" w:space="0" w:color="auto"/>
        <w:right w:val="none" w:sz="0" w:space="0" w:color="auto"/>
      </w:divBdr>
    </w:div>
    <w:div w:id="1915704972">
      <w:bodyDiv w:val="1"/>
      <w:marLeft w:val="0"/>
      <w:marRight w:val="0"/>
      <w:marTop w:val="0"/>
      <w:marBottom w:val="0"/>
      <w:divBdr>
        <w:top w:val="none" w:sz="0" w:space="0" w:color="auto"/>
        <w:left w:val="none" w:sz="0" w:space="0" w:color="auto"/>
        <w:bottom w:val="none" w:sz="0" w:space="0" w:color="auto"/>
        <w:right w:val="none" w:sz="0" w:space="0" w:color="auto"/>
      </w:divBdr>
    </w:div>
    <w:div w:id="1916475485">
      <w:bodyDiv w:val="1"/>
      <w:marLeft w:val="0"/>
      <w:marRight w:val="0"/>
      <w:marTop w:val="0"/>
      <w:marBottom w:val="0"/>
      <w:divBdr>
        <w:top w:val="none" w:sz="0" w:space="0" w:color="auto"/>
        <w:left w:val="none" w:sz="0" w:space="0" w:color="auto"/>
        <w:bottom w:val="none" w:sz="0" w:space="0" w:color="auto"/>
        <w:right w:val="none" w:sz="0" w:space="0" w:color="auto"/>
      </w:divBdr>
    </w:div>
    <w:div w:id="1916551713">
      <w:bodyDiv w:val="1"/>
      <w:marLeft w:val="0"/>
      <w:marRight w:val="0"/>
      <w:marTop w:val="0"/>
      <w:marBottom w:val="0"/>
      <w:divBdr>
        <w:top w:val="none" w:sz="0" w:space="0" w:color="auto"/>
        <w:left w:val="none" w:sz="0" w:space="0" w:color="auto"/>
        <w:bottom w:val="none" w:sz="0" w:space="0" w:color="auto"/>
        <w:right w:val="none" w:sz="0" w:space="0" w:color="auto"/>
      </w:divBdr>
    </w:div>
    <w:div w:id="1917201961">
      <w:bodyDiv w:val="1"/>
      <w:marLeft w:val="0"/>
      <w:marRight w:val="0"/>
      <w:marTop w:val="0"/>
      <w:marBottom w:val="0"/>
      <w:divBdr>
        <w:top w:val="none" w:sz="0" w:space="0" w:color="auto"/>
        <w:left w:val="none" w:sz="0" w:space="0" w:color="auto"/>
        <w:bottom w:val="none" w:sz="0" w:space="0" w:color="auto"/>
        <w:right w:val="none" w:sz="0" w:space="0" w:color="auto"/>
      </w:divBdr>
    </w:div>
    <w:div w:id="1919316987">
      <w:bodyDiv w:val="1"/>
      <w:marLeft w:val="0"/>
      <w:marRight w:val="0"/>
      <w:marTop w:val="0"/>
      <w:marBottom w:val="0"/>
      <w:divBdr>
        <w:top w:val="none" w:sz="0" w:space="0" w:color="auto"/>
        <w:left w:val="none" w:sz="0" w:space="0" w:color="auto"/>
        <w:bottom w:val="none" w:sz="0" w:space="0" w:color="auto"/>
        <w:right w:val="none" w:sz="0" w:space="0" w:color="auto"/>
      </w:divBdr>
    </w:div>
    <w:div w:id="1919362885">
      <w:bodyDiv w:val="1"/>
      <w:marLeft w:val="0"/>
      <w:marRight w:val="0"/>
      <w:marTop w:val="0"/>
      <w:marBottom w:val="0"/>
      <w:divBdr>
        <w:top w:val="none" w:sz="0" w:space="0" w:color="auto"/>
        <w:left w:val="none" w:sz="0" w:space="0" w:color="auto"/>
        <w:bottom w:val="none" w:sz="0" w:space="0" w:color="auto"/>
        <w:right w:val="none" w:sz="0" w:space="0" w:color="auto"/>
      </w:divBdr>
    </w:div>
    <w:div w:id="1921600222">
      <w:bodyDiv w:val="1"/>
      <w:marLeft w:val="0"/>
      <w:marRight w:val="0"/>
      <w:marTop w:val="0"/>
      <w:marBottom w:val="0"/>
      <w:divBdr>
        <w:top w:val="none" w:sz="0" w:space="0" w:color="auto"/>
        <w:left w:val="none" w:sz="0" w:space="0" w:color="auto"/>
        <w:bottom w:val="none" w:sz="0" w:space="0" w:color="auto"/>
        <w:right w:val="none" w:sz="0" w:space="0" w:color="auto"/>
      </w:divBdr>
    </w:div>
    <w:div w:id="1921714813">
      <w:bodyDiv w:val="1"/>
      <w:marLeft w:val="0"/>
      <w:marRight w:val="0"/>
      <w:marTop w:val="0"/>
      <w:marBottom w:val="0"/>
      <w:divBdr>
        <w:top w:val="none" w:sz="0" w:space="0" w:color="auto"/>
        <w:left w:val="none" w:sz="0" w:space="0" w:color="auto"/>
        <w:bottom w:val="none" w:sz="0" w:space="0" w:color="auto"/>
        <w:right w:val="none" w:sz="0" w:space="0" w:color="auto"/>
      </w:divBdr>
    </w:div>
    <w:div w:id="1923416803">
      <w:bodyDiv w:val="1"/>
      <w:marLeft w:val="0"/>
      <w:marRight w:val="0"/>
      <w:marTop w:val="0"/>
      <w:marBottom w:val="0"/>
      <w:divBdr>
        <w:top w:val="none" w:sz="0" w:space="0" w:color="auto"/>
        <w:left w:val="none" w:sz="0" w:space="0" w:color="auto"/>
        <w:bottom w:val="none" w:sz="0" w:space="0" w:color="auto"/>
        <w:right w:val="none" w:sz="0" w:space="0" w:color="auto"/>
      </w:divBdr>
    </w:div>
    <w:div w:id="1923906458">
      <w:bodyDiv w:val="1"/>
      <w:marLeft w:val="0"/>
      <w:marRight w:val="0"/>
      <w:marTop w:val="0"/>
      <w:marBottom w:val="0"/>
      <w:divBdr>
        <w:top w:val="none" w:sz="0" w:space="0" w:color="auto"/>
        <w:left w:val="none" w:sz="0" w:space="0" w:color="auto"/>
        <w:bottom w:val="none" w:sz="0" w:space="0" w:color="auto"/>
        <w:right w:val="none" w:sz="0" w:space="0" w:color="auto"/>
      </w:divBdr>
    </w:div>
    <w:div w:id="1924560193">
      <w:bodyDiv w:val="1"/>
      <w:marLeft w:val="0"/>
      <w:marRight w:val="0"/>
      <w:marTop w:val="0"/>
      <w:marBottom w:val="0"/>
      <w:divBdr>
        <w:top w:val="none" w:sz="0" w:space="0" w:color="auto"/>
        <w:left w:val="none" w:sz="0" w:space="0" w:color="auto"/>
        <w:bottom w:val="none" w:sz="0" w:space="0" w:color="auto"/>
        <w:right w:val="none" w:sz="0" w:space="0" w:color="auto"/>
      </w:divBdr>
    </w:div>
    <w:div w:id="1924680219">
      <w:bodyDiv w:val="1"/>
      <w:marLeft w:val="0"/>
      <w:marRight w:val="0"/>
      <w:marTop w:val="0"/>
      <w:marBottom w:val="0"/>
      <w:divBdr>
        <w:top w:val="none" w:sz="0" w:space="0" w:color="auto"/>
        <w:left w:val="none" w:sz="0" w:space="0" w:color="auto"/>
        <w:bottom w:val="none" w:sz="0" w:space="0" w:color="auto"/>
        <w:right w:val="none" w:sz="0" w:space="0" w:color="auto"/>
      </w:divBdr>
    </w:div>
    <w:div w:id="1924878293">
      <w:bodyDiv w:val="1"/>
      <w:marLeft w:val="0"/>
      <w:marRight w:val="0"/>
      <w:marTop w:val="0"/>
      <w:marBottom w:val="0"/>
      <w:divBdr>
        <w:top w:val="none" w:sz="0" w:space="0" w:color="auto"/>
        <w:left w:val="none" w:sz="0" w:space="0" w:color="auto"/>
        <w:bottom w:val="none" w:sz="0" w:space="0" w:color="auto"/>
        <w:right w:val="none" w:sz="0" w:space="0" w:color="auto"/>
      </w:divBdr>
    </w:div>
    <w:div w:id="1926499550">
      <w:bodyDiv w:val="1"/>
      <w:marLeft w:val="0"/>
      <w:marRight w:val="0"/>
      <w:marTop w:val="0"/>
      <w:marBottom w:val="0"/>
      <w:divBdr>
        <w:top w:val="none" w:sz="0" w:space="0" w:color="auto"/>
        <w:left w:val="none" w:sz="0" w:space="0" w:color="auto"/>
        <w:bottom w:val="none" w:sz="0" w:space="0" w:color="auto"/>
        <w:right w:val="none" w:sz="0" w:space="0" w:color="auto"/>
      </w:divBdr>
    </w:div>
    <w:div w:id="1926500842">
      <w:bodyDiv w:val="1"/>
      <w:marLeft w:val="0"/>
      <w:marRight w:val="0"/>
      <w:marTop w:val="0"/>
      <w:marBottom w:val="0"/>
      <w:divBdr>
        <w:top w:val="none" w:sz="0" w:space="0" w:color="auto"/>
        <w:left w:val="none" w:sz="0" w:space="0" w:color="auto"/>
        <w:bottom w:val="none" w:sz="0" w:space="0" w:color="auto"/>
        <w:right w:val="none" w:sz="0" w:space="0" w:color="auto"/>
      </w:divBdr>
    </w:div>
    <w:div w:id="1930262841">
      <w:bodyDiv w:val="1"/>
      <w:marLeft w:val="0"/>
      <w:marRight w:val="0"/>
      <w:marTop w:val="0"/>
      <w:marBottom w:val="0"/>
      <w:divBdr>
        <w:top w:val="none" w:sz="0" w:space="0" w:color="auto"/>
        <w:left w:val="none" w:sz="0" w:space="0" w:color="auto"/>
        <w:bottom w:val="none" w:sz="0" w:space="0" w:color="auto"/>
        <w:right w:val="none" w:sz="0" w:space="0" w:color="auto"/>
      </w:divBdr>
    </w:div>
    <w:div w:id="1930305725">
      <w:bodyDiv w:val="1"/>
      <w:marLeft w:val="0"/>
      <w:marRight w:val="0"/>
      <w:marTop w:val="0"/>
      <w:marBottom w:val="0"/>
      <w:divBdr>
        <w:top w:val="none" w:sz="0" w:space="0" w:color="auto"/>
        <w:left w:val="none" w:sz="0" w:space="0" w:color="auto"/>
        <w:bottom w:val="none" w:sz="0" w:space="0" w:color="auto"/>
        <w:right w:val="none" w:sz="0" w:space="0" w:color="auto"/>
      </w:divBdr>
    </w:div>
    <w:div w:id="1931161303">
      <w:bodyDiv w:val="1"/>
      <w:marLeft w:val="0"/>
      <w:marRight w:val="0"/>
      <w:marTop w:val="0"/>
      <w:marBottom w:val="0"/>
      <w:divBdr>
        <w:top w:val="none" w:sz="0" w:space="0" w:color="auto"/>
        <w:left w:val="none" w:sz="0" w:space="0" w:color="auto"/>
        <w:bottom w:val="none" w:sz="0" w:space="0" w:color="auto"/>
        <w:right w:val="none" w:sz="0" w:space="0" w:color="auto"/>
      </w:divBdr>
    </w:div>
    <w:div w:id="1931961962">
      <w:bodyDiv w:val="1"/>
      <w:marLeft w:val="0"/>
      <w:marRight w:val="0"/>
      <w:marTop w:val="0"/>
      <w:marBottom w:val="0"/>
      <w:divBdr>
        <w:top w:val="none" w:sz="0" w:space="0" w:color="auto"/>
        <w:left w:val="none" w:sz="0" w:space="0" w:color="auto"/>
        <w:bottom w:val="none" w:sz="0" w:space="0" w:color="auto"/>
        <w:right w:val="none" w:sz="0" w:space="0" w:color="auto"/>
      </w:divBdr>
    </w:div>
    <w:div w:id="1932469430">
      <w:bodyDiv w:val="1"/>
      <w:marLeft w:val="0"/>
      <w:marRight w:val="0"/>
      <w:marTop w:val="0"/>
      <w:marBottom w:val="0"/>
      <w:divBdr>
        <w:top w:val="none" w:sz="0" w:space="0" w:color="auto"/>
        <w:left w:val="none" w:sz="0" w:space="0" w:color="auto"/>
        <w:bottom w:val="none" w:sz="0" w:space="0" w:color="auto"/>
        <w:right w:val="none" w:sz="0" w:space="0" w:color="auto"/>
      </w:divBdr>
    </w:div>
    <w:div w:id="1932620208">
      <w:bodyDiv w:val="1"/>
      <w:marLeft w:val="0"/>
      <w:marRight w:val="0"/>
      <w:marTop w:val="0"/>
      <w:marBottom w:val="0"/>
      <w:divBdr>
        <w:top w:val="none" w:sz="0" w:space="0" w:color="auto"/>
        <w:left w:val="none" w:sz="0" w:space="0" w:color="auto"/>
        <w:bottom w:val="none" w:sz="0" w:space="0" w:color="auto"/>
        <w:right w:val="none" w:sz="0" w:space="0" w:color="auto"/>
      </w:divBdr>
    </w:div>
    <w:div w:id="1933081353">
      <w:bodyDiv w:val="1"/>
      <w:marLeft w:val="0"/>
      <w:marRight w:val="0"/>
      <w:marTop w:val="0"/>
      <w:marBottom w:val="0"/>
      <w:divBdr>
        <w:top w:val="none" w:sz="0" w:space="0" w:color="auto"/>
        <w:left w:val="none" w:sz="0" w:space="0" w:color="auto"/>
        <w:bottom w:val="none" w:sz="0" w:space="0" w:color="auto"/>
        <w:right w:val="none" w:sz="0" w:space="0" w:color="auto"/>
      </w:divBdr>
    </w:div>
    <w:div w:id="1933277594">
      <w:bodyDiv w:val="1"/>
      <w:marLeft w:val="0"/>
      <w:marRight w:val="0"/>
      <w:marTop w:val="0"/>
      <w:marBottom w:val="0"/>
      <w:divBdr>
        <w:top w:val="none" w:sz="0" w:space="0" w:color="auto"/>
        <w:left w:val="none" w:sz="0" w:space="0" w:color="auto"/>
        <w:bottom w:val="none" w:sz="0" w:space="0" w:color="auto"/>
        <w:right w:val="none" w:sz="0" w:space="0" w:color="auto"/>
      </w:divBdr>
    </w:div>
    <w:div w:id="1934195486">
      <w:bodyDiv w:val="1"/>
      <w:marLeft w:val="0"/>
      <w:marRight w:val="0"/>
      <w:marTop w:val="0"/>
      <w:marBottom w:val="0"/>
      <w:divBdr>
        <w:top w:val="none" w:sz="0" w:space="0" w:color="auto"/>
        <w:left w:val="none" w:sz="0" w:space="0" w:color="auto"/>
        <w:bottom w:val="none" w:sz="0" w:space="0" w:color="auto"/>
        <w:right w:val="none" w:sz="0" w:space="0" w:color="auto"/>
      </w:divBdr>
    </w:div>
    <w:div w:id="1934821021">
      <w:bodyDiv w:val="1"/>
      <w:marLeft w:val="0"/>
      <w:marRight w:val="0"/>
      <w:marTop w:val="0"/>
      <w:marBottom w:val="0"/>
      <w:divBdr>
        <w:top w:val="none" w:sz="0" w:space="0" w:color="auto"/>
        <w:left w:val="none" w:sz="0" w:space="0" w:color="auto"/>
        <w:bottom w:val="none" w:sz="0" w:space="0" w:color="auto"/>
        <w:right w:val="none" w:sz="0" w:space="0" w:color="auto"/>
      </w:divBdr>
    </w:div>
    <w:div w:id="1935475856">
      <w:bodyDiv w:val="1"/>
      <w:marLeft w:val="0"/>
      <w:marRight w:val="0"/>
      <w:marTop w:val="0"/>
      <w:marBottom w:val="0"/>
      <w:divBdr>
        <w:top w:val="none" w:sz="0" w:space="0" w:color="auto"/>
        <w:left w:val="none" w:sz="0" w:space="0" w:color="auto"/>
        <w:bottom w:val="none" w:sz="0" w:space="0" w:color="auto"/>
        <w:right w:val="none" w:sz="0" w:space="0" w:color="auto"/>
      </w:divBdr>
    </w:div>
    <w:div w:id="1935700038">
      <w:bodyDiv w:val="1"/>
      <w:marLeft w:val="0"/>
      <w:marRight w:val="0"/>
      <w:marTop w:val="0"/>
      <w:marBottom w:val="0"/>
      <w:divBdr>
        <w:top w:val="none" w:sz="0" w:space="0" w:color="auto"/>
        <w:left w:val="none" w:sz="0" w:space="0" w:color="auto"/>
        <w:bottom w:val="none" w:sz="0" w:space="0" w:color="auto"/>
        <w:right w:val="none" w:sz="0" w:space="0" w:color="auto"/>
      </w:divBdr>
    </w:div>
    <w:div w:id="1937906698">
      <w:bodyDiv w:val="1"/>
      <w:marLeft w:val="0"/>
      <w:marRight w:val="0"/>
      <w:marTop w:val="0"/>
      <w:marBottom w:val="0"/>
      <w:divBdr>
        <w:top w:val="none" w:sz="0" w:space="0" w:color="auto"/>
        <w:left w:val="none" w:sz="0" w:space="0" w:color="auto"/>
        <w:bottom w:val="none" w:sz="0" w:space="0" w:color="auto"/>
        <w:right w:val="none" w:sz="0" w:space="0" w:color="auto"/>
      </w:divBdr>
    </w:div>
    <w:div w:id="1939942214">
      <w:bodyDiv w:val="1"/>
      <w:marLeft w:val="0"/>
      <w:marRight w:val="0"/>
      <w:marTop w:val="0"/>
      <w:marBottom w:val="0"/>
      <w:divBdr>
        <w:top w:val="none" w:sz="0" w:space="0" w:color="auto"/>
        <w:left w:val="none" w:sz="0" w:space="0" w:color="auto"/>
        <w:bottom w:val="none" w:sz="0" w:space="0" w:color="auto"/>
        <w:right w:val="none" w:sz="0" w:space="0" w:color="auto"/>
      </w:divBdr>
    </w:div>
    <w:div w:id="1940747854">
      <w:bodyDiv w:val="1"/>
      <w:marLeft w:val="0"/>
      <w:marRight w:val="0"/>
      <w:marTop w:val="0"/>
      <w:marBottom w:val="0"/>
      <w:divBdr>
        <w:top w:val="none" w:sz="0" w:space="0" w:color="auto"/>
        <w:left w:val="none" w:sz="0" w:space="0" w:color="auto"/>
        <w:bottom w:val="none" w:sz="0" w:space="0" w:color="auto"/>
        <w:right w:val="none" w:sz="0" w:space="0" w:color="auto"/>
      </w:divBdr>
    </w:div>
    <w:div w:id="1943105952">
      <w:bodyDiv w:val="1"/>
      <w:marLeft w:val="0"/>
      <w:marRight w:val="0"/>
      <w:marTop w:val="0"/>
      <w:marBottom w:val="0"/>
      <w:divBdr>
        <w:top w:val="none" w:sz="0" w:space="0" w:color="auto"/>
        <w:left w:val="none" w:sz="0" w:space="0" w:color="auto"/>
        <w:bottom w:val="none" w:sz="0" w:space="0" w:color="auto"/>
        <w:right w:val="none" w:sz="0" w:space="0" w:color="auto"/>
      </w:divBdr>
    </w:div>
    <w:div w:id="1943995170">
      <w:bodyDiv w:val="1"/>
      <w:marLeft w:val="0"/>
      <w:marRight w:val="0"/>
      <w:marTop w:val="0"/>
      <w:marBottom w:val="0"/>
      <w:divBdr>
        <w:top w:val="none" w:sz="0" w:space="0" w:color="auto"/>
        <w:left w:val="none" w:sz="0" w:space="0" w:color="auto"/>
        <w:bottom w:val="none" w:sz="0" w:space="0" w:color="auto"/>
        <w:right w:val="none" w:sz="0" w:space="0" w:color="auto"/>
      </w:divBdr>
    </w:div>
    <w:div w:id="1945190239">
      <w:bodyDiv w:val="1"/>
      <w:marLeft w:val="0"/>
      <w:marRight w:val="0"/>
      <w:marTop w:val="0"/>
      <w:marBottom w:val="0"/>
      <w:divBdr>
        <w:top w:val="none" w:sz="0" w:space="0" w:color="auto"/>
        <w:left w:val="none" w:sz="0" w:space="0" w:color="auto"/>
        <w:bottom w:val="none" w:sz="0" w:space="0" w:color="auto"/>
        <w:right w:val="none" w:sz="0" w:space="0" w:color="auto"/>
      </w:divBdr>
    </w:div>
    <w:div w:id="1945456917">
      <w:bodyDiv w:val="1"/>
      <w:marLeft w:val="0"/>
      <w:marRight w:val="0"/>
      <w:marTop w:val="0"/>
      <w:marBottom w:val="0"/>
      <w:divBdr>
        <w:top w:val="none" w:sz="0" w:space="0" w:color="auto"/>
        <w:left w:val="none" w:sz="0" w:space="0" w:color="auto"/>
        <w:bottom w:val="none" w:sz="0" w:space="0" w:color="auto"/>
        <w:right w:val="none" w:sz="0" w:space="0" w:color="auto"/>
      </w:divBdr>
    </w:div>
    <w:div w:id="1949922837">
      <w:bodyDiv w:val="1"/>
      <w:marLeft w:val="0"/>
      <w:marRight w:val="0"/>
      <w:marTop w:val="0"/>
      <w:marBottom w:val="0"/>
      <w:divBdr>
        <w:top w:val="none" w:sz="0" w:space="0" w:color="auto"/>
        <w:left w:val="none" w:sz="0" w:space="0" w:color="auto"/>
        <w:bottom w:val="none" w:sz="0" w:space="0" w:color="auto"/>
        <w:right w:val="none" w:sz="0" w:space="0" w:color="auto"/>
      </w:divBdr>
    </w:div>
    <w:div w:id="1951737273">
      <w:bodyDiv w:val="1"/>
      <w:marLeft w:val="0"/>
      <w:marRight w:val="0"/>
      <w:marTop w:val="0"/>
      <w:marBottom w:val="0"/>
      <w:divBdr>
        <w:top w:val="none" w:sz="0" w:space="0" w:color="auto"/>
        <w:left w:val="none" w:sz="0" w:space="0" w:color="auto"/>
        <w:bottom w:val="none" w:sz="0" w:space="0" w:color="auto"/>
        <w:right w:val="none" w:sz="0" w:space="0" w:color="auto"/>
      </w:divBdr>
    </w:div>
    <w:div w:id="1953198977">
      <w:bodyDiv w:val="1"/>
      <w:marLeft w:val="0"/>
      <w:marRight w:val="0"/>
      <w:marTop w:val="0"/>
      <w:marBottom w:val="0"/>
      <w:divBdr>
        <w:top w:val="none" w:sz="0" w:space="0" w:color="auto"/>
        <w:left w:val="none" w:sz="0" w:space="0" w:color="auto"/>
        <w:bottom w:val="none" w:sz="0" w:space="0" w:color="auto"/>
        <w:right w:val="none" w:sz="0" w:space="0" w:color="auto"/>
      </w:divBdr>
    </w:div>
    <w:div w:id="1954704051">
      <w:bodyDiv w:val="1"/>
      <w:marLeft w:val="0"/>
      <w:marRight w:val="0"/>
      <w:marTop w:val="0"/>
      <w:marBottom w:val="0"/>
      <w:divBdr>
        <w:top w:val="none" w:sz="0" w:space="0" w:color="auto"/>
        <w:left w:val="none" w:sz="0" w:space="0" w:color="auto"/>
        <w:bottom w:val="none" w:sz="0" w:space="0" w:color="auto"/>
        <w:right w:val="none" w:sz="0" w:space="0" w:color="auto"/>
      </w:divBdr>
    </w:div>
    <w:div w:id="1958170442">
      <w:bodyDiv w:val="1"/>
      <w:marLeft w:val="0"/>
      <w:marRight w:val="0"/>
      <w:marTop w:val="0"/>
      <w:marBottom w:val="0"/>
      <w:divBdr>
        <w:top w:val="none" w:sz="0" w:space="0" w:color="auto"/>
        <w:left w:val="none" w:sz="0" w:space="0" w:color="auto"/>
        <w:bottom w:val="none" w:sz="0" w:space="0" w:color="auto"/>
        <w:right w:val="none" w:sz="0" w:space="0" w:color="auto"/>
      </w:divBdr>
    </w:div>
    <w:div w:id="1958557498">
      <w:bodyDiv w:val="1"/>
      <w:marLeft w:val="0"/>
      <w:marRight w:val="0"/>
      <w:marTop w:val="0"/>
      <w:marBottom w:val="0"/>
      <w:divBdr>
        <w:top w:val="none" w:sz="0" w:space="0" w:color="auto"/>
        <w:left w:val="none" w:sz="0" w:space="0" w:color="auto"/>
        <w:bottom w:val="none" w:sz="0" w:space="0" w:color="auto"/>
        <w:right w:val="none" w:sz="0" w:space="0" w:color="auto"/>
      </w:divBdr>
    </w:div>
    <w:div w:id="1960793787">
      <w:bodyDiv w:val="1"/>
      <w:marLeft w:val="0"/>
      <w:marRight w:val="0"/>
      <w:marTop w:val="0"/>
      <w:marBottom w:val="0"/>
      <w:divBdr>
        <w:top w:val="none" w:sz="0" w:space="0" w:color="auto"/>
        <w:left w:val="none" w:sz="0" w:space="0" w:color="auto"/>
        <w:bottom w:val="none" w:sz="0" w:space="0" w:color="auto"/>
        <w:right w:val="none" w:sz="0" w:space="0" w:color="auto"/>
      </w:divBdr>
    </w:div>
    <w:div w:id="1962029930">
      <w:bodyDiv w:val="1"/>
      <w:marLeft w:val="0"/>
      <w:marRight w:val="0"/>
      <w:marTop w:val="0"/>
      <w:marBottom w:val="0"/>
      <w:divBdr>
        <w:top w:val="none" w:sz="0" w:space="0" w:color="auto"/>
        <w:left w:val="none" w:sz="0" w:space="0" w:color="auto"/>
        <w:bottom w:val="none" w:sz="0" w:space="0" w:color="auto"/>
        <w:right w:val="none" w:sz="0" w:space="0" w:color="auto"/>
      </w:divBdr>
    </w:div>
    <w:div w:id="1962413135">
      <w:bodyDiv w:val="1"/>
      <w:marLeft w:val="0"/>
      <w:marRight w:val="0"/>
      <w:marTop w:val="0"/>
      <w:marBottom w:val="0"/>
      <w:divBdr>
        <w:top w:val="none" w:sz="0" w:space="0" w:color="auto"/>
        <w:left w:val="none" w:sz="0" w:space="0" w:color="auto"/>
        <w:bottom w:val="none" w:sz="0" w:space="0" w:color="auto"/>
        <w:right w:val="none" w:sz="0" w:space="0" w:color="auto"/>
      </w:divBdr>
    </w:div>
    <w:div w:id="1964847253">
      <w:bodyDiv w:val="1"/>
      <w:marLeft w:val="0"/>
      <w:marRight w:val="0"/>
      <w:marTop w:val="0"/>
      <w:marBottom w:val="0"/>
      <w:divBdr>
        <w:top w:val="none" w:sz="0" w:space="0" w:color="auto"/>
        <w:left w:val="none" w:sz="0" w:space="0" w:color="auto"/>
        <w:bottom w:val="none" w:sz="0" w:space="0" w:color="auto"/>
        <w:right w:val="none" w:sz="0" w:space="0" w:color="auto"/>
      </w:divBdr>
    </w:div>
    <w:div w:id="1966423287">
      <w:bodyDiv w:val="1"/>
      <w:marLeft w:val="0"/>
      <w:marRight w:val="0"/>
      <w:marTop w:val="0"/>
      <w:marBottom w:val="0"/>
      <w:divBdr>
        <w:top w:val="none" w:sz="0" w:space="0" w:color="auto"/>
        <w:left w:val="none" w:sz="0" w:space="0" w:color="auto"/>
        <w:bottom w:val="none" w:sz="0" w:space="0" w:color="auto"/>
        <w:right w:val="none" w:sz="0" w:space="0" w:color="auto"/>
      </w:divBdr>
    </w:div>
    <w:div w:id="1966689189">
      <w:bodyDiv w:val="1"/>
      <w:marLeft w:val="0"/>
      <w:marRight w:val="0"/>
      <w:marTop w:val="0"/>
      <w:marBottom w:val="0"/>
      <w:divBdr>
        <w:top w:val="none" w:sz="0" w:space="0" w:color="auto"/>
        <w:left w:val="none" w:sz="0" w:space="0" w:color="auto"/>
        <w:bottom w:val="none" w:sz="0" w:space="0" w:color="auto"/>
        <w:right w:val="none" w:sz="0" w:space="0" w:color="auto"/>
      </w:divBdr>
    </w:div>
    <w:div w:id="1968117352">
      <w:bodyDiv w:val="1"/>
      <w:marLeft w:val="0"/>
      <w:marRight w:val="0"/>
      <w:marTop w:val="0"/>
      <w:marBottom w:val="0"/>
      <w:divBdr>
        <w:top w:val="none" w:sz="0" w:space="0" w:color="auto"/>
        <w:left w:val="none" w:sz="0" w:space="0" w:color="auto"/>
        <w:bottom w:val="none" w:sz="0" w:space="0" w:color="auto"/>
        <w:right w:val="none" w:sz="0" w:space="0" w:color="auto"/>
      </w:divBdr>
    </w:div>
    <w:div w:id="1969124963">
      <w:bodyDiv w:val="1"/>
      <w:marLeft w:val="0"/>
      <w:marRight w:val="0"/>
      <w:marTop w:val="0"/>
      <w:marBottom w:val="0"/>
      <w:divBdr>
        <w:top w:val="none" w:sz="0" w:space="0" w:color="auto"/>
        <w:left w:val="none" w:sz="0" w:space="0" w:color="auto"/>
        <w:bottom w:val="none" w:sz="0" w:space="0" w:color="auto"/>
        <w:right w:val="none" w:sz="0" w:space="0" w:color="auto"/>
      </w:divBdr>
    </w:div>
    <w:div w:id="1969965544">
      <w:bodyDiv w:val="1"/>
      <w:marLeft w:val="0"/>
      <w:marRight w:val="0"/>
      <w:marTop w:val="0"/>
      <w:marBottom w:val="0"/>
      <w:divBdr>
        <w:top w:val="none" w:sz="0" w:space="0" w:color="auto"/>
        <w:left w:val="none" w:sz="0" w:space="0" w:color="auto"/>
        <w:bottom w:val="none" w:sz="0" w:space="0" w:color="auto"/>
        <w:right w:val="none" w:sz="0" w:space="0" w:color="auto"/>
      </w:divBdr>
    </w:div>
    <w:div w:id="1970472095">
      <w:bodyDiv w:val="1"/>
      <w:marLeft w:val="0"/>
      <w:marRight w:val="0"/>
      <w:marTop w:val="0"/>
      <w:marBottom w:val="0"/>
      <w:divBdr>
        <w:top w:val="none" w:sz="0" w:space="0" w:color="auto"/>
        <w:left w:val="none" w:sz="0" w:space="0" w:color="auto"/>
        <w:bottom w:val="none" w:sz="0" w:space="0" w:color="auto"/>
        <w:right w:val="none" w:sz="0" w:space="0" w:color="auto"/>
      </w:divBdr>
    </w:div>
    <w:div w:id="1970894283">
      <w:bodyDiv w:val="1"/>
      <w:marLeft w:val="0"/>
      <w:marRight w:val="0"/>
      <w:marTop w:val="0"/>
      <w:marBottom w:val="0"/>
      <w:divBdr>
        <w:top w:val="none" w:sz="0" w:space="0" w:color="auto"/>
        <w:left w:val="none" w:sz="0" w:space="0" w:color="auto"/>
        <w:bottom w:val="none" w:sz="0" w:space="0" w:color="auto"/>
        <w:right w:val="none" w:sz="0" w:space="0" w:color="auto"/>
      </w:divBdr>
    </w:div>
    <w:div w:id="1975213631">
      <w:bodyDiv w:val="1"/>
      <w:marLeft w:val="0"/>
      <w:marRight w:val="0"/>
      <w:marTop w:val="0"/>
      <w:marBottom w:val="0"/>
      <w:divBdr>
        <w:top w:val="none" w:sz="0" w:space="0" w:color="auto"/>
        <w:left w:val="none" w:sz="0" w:space="0" w:color="auto"/>
        <w:bottom w:val="none" w:sz="0" w:space="0" w:color="auto"/>
        <w:right w:val="none" w:sz="0" w:space="0" w:color="auto"/>
      </w:divBdr>
    </w:div>
    <w:div w:id="1977761002">
      <w:bodyDiv w:val="1"/>
      <w:marLeft w:val="0"/>
      <w:marRight w:val="0"/>
      <w:marTop w:val="0"/>
      <w:marBottom w:val="0"/>
      <w:divBdr>
        <w:top w:val="none" w:sz="0" w:space="0" w:color="auto"/>
        <w:left w:val="none" w:sz="0" w:space="0" w:color="auto"/>
        <w:bottom w:val="none" w:sz="0" w:space="0" w:color="auto"/>
        <w:right w:val="none" w:sz="0" w:space="0" w:color="auto"/>
      </w:divBdr>
    </w:div>
    <w:div w:id="1978224676">
      <w:bodyDiv w:val="1"/>
      <w:marLeft w:val="0"/>
      <w:marRight w:val="0"/>
      <w:marTop w:val="0"/>
      <w:marBottom w:val="0"/>
      <w:divBdr>
        <w:top w:val="none" w:sz="0" w:space="0" w:color="auto"/>
        <w:left w:val="none" w:sz="0" w:space="0" w:color="auto"/>
        <w:bottom w:val="none" w:sz="0" w:space="0" w:color="auto"/>
        <w:right w:val="none" w:sz="0" w:space="0" w:color="auto"/>
      </w:divBdr>
    </w:div>
    <w:div w:id="1978952443">
      <w:bodyDiv w:val="1"/>
      <w:marLeft w:val="0"/>
      <w:marRight w:val="0"/>
      <w:marTop w:val="0"/>
      <w:marBottom w:val="0"/>
      <w:divBdr>
        <w:top w:val="none" w:sz="0" w:space="0" w:color="auto"/>
        <w:left w:val="none" w:sz="0" w:space="0" w:color="auto"/>
        <w:bottom w:val="none" w:sz="0" w:space="0" w:color="auto"/>
        <w:right w:val="none" w:sz="0" w:space="0" w:color="auto"/>
      </w:divBdr>
    </w:div>
    <w:div w:id="1979649156">
      <w:bodyDiv w:val="1"/>
      <w:marLeft w:val="0"/>
      <w:marRight w:val="0"/>
      <w:marTop w:val="0"/>
      <w:marBottom w:val="0"/>
      <w:divBdr>
        <w:top w:val="none" w:sz="0" w:space="0" w:color="auto"/>
        <w:left w:val="none" w:sz="0" w:space="0" w:color="auto"/>
        <w:bottom w:val="none" w:sz="0" w:space="0" w:color="auto"/>
        <w:right w:val="none" w:sz="0" w:space="0" w:color="auto"/>
      </w:divBdr>
    </w:div>
    <w:div w:id="1981495793">
      <w:bodyDiv w:val="1"/>
      <w:marLeft w:val="0"/>
      <w:marRight w:val="0"/>
      <w:marTop w:val="0"/>
      <w:marBottom w:val="0"/>
      <w:divBdr>
        <w:top w:val="none" w:sz="0" w:space="0" w:color="auto"/>
        <w:left w:val="none" w:sz="0" w:space="0" w:color="auto"/>
        <w:bottom w:val="none" w:sz="0" w:space="0" w:color="auto"/>
        <w:right w:val="none" w:sz="0" w:space="0" w:color="auto"/>
      </w:divBdr>
    </w:div>
    <w:div w:id="1981643098">
      <w:bodyDiv w:val="1"/>
      <w:marLeft w:val="0"/>
      <w:marRight w:val="0"/>
      <w:marTop w:val="0"/>
      <w:marBottom w:val="0"/>
      <w:divBdr>
        <w:top w:val="none" w:sz="0" w:space="0" w:color="auto"/>
        <w:left w:val="none" w:sz="0" w:space="0" w:color="auto"/>
        <w:bottom w:val="none" w:sz="0" w:space="0" w:color="auto"/>
        <w:right w:val="none" w:sz="0" w:space="0" w:color="auto"/>
      </w:divBdr>
    </w:div>
    <w:div w:id="1982031973">
      <w:bodyDiv w:val="1"/>
      <w:marLeft w:val="0"/>
      <w:marRight w:val="0"/>
      <w:marTop w:val="0"/>
      <w:marBottom w:val="0"/>
      <w:divBdr>
        <w:top w:val="none" w:sz="0" w:space="0" w:color="auto"/>
        <w:left w:val="none" w:sz="0" w:space="0" w:color="auto"/>
        <w:bottom w:val="none" w:sz="0" w:space="0" w:color="auto"/>
        <w:right w:val="none" w:sz="0" w:space="0" w:color="auto"/>
      </w:divBdr>
    </w:div>
    <w:div w:id="1983267649">
      <w:bodyDiv w:val="1"/>
      <w:marLeft w:val="0"/>
      <w:marRight w:val="0"/>
      <w:marTop w:val="0"/>
      <w:marBottom w:val="0"/>
      <w:divBdr>
        <w:top w:val="none" w:sz="0" w:space="0" w:color="auto"/>
        <w:left w:val="none" w:sz="0" w:space="0" w:color="auto"/>
        <w:bottom w:val="none" w:sz="0" w:space="0" w:color="auto"/>
        <w:right w:val="none" w:sz="0" w:space="0" w:color="auto"/>
      </w:divBdr>
    </w:div>
    <w:div w:id="1983270170">
      <w:bodyDiv w:val="1"/>
      <w:marLeft w:val="0"/>
      <w:marRight w:val="0"/>
      <w:marTop w:val="0"/>
      <w:marBottom w:val="0"/>
      <w:divBdr>
        <w:top w:val="none" w:sz="0" w:space="0" w:color="auto"/>
        <w:left w:val="none" w:sz="0" w:space="0" w:color="auto"/>
        <w:bottom w:val="none" w:sz="0" w:space="0" w:color="auto"/>
        <w:right w:val="none" w:sz="0" w:space="0" w:color="auto"/>
      </w:divBdr>
    </w:div>
    <w:div w:id="1983381748">
      <w:bodyDiv w:val="1"/>
      <w:marLeft w:val="0"/>
      <w:marRight w:val="0"/>
      <w:marTop w:val="0"/>
      <w:marBottom w:val="0"/>
      <w:divBdr>
        <w:top w:val="none" w:sz="0" w:space="0" w:color="auto"/>
        <w:left w:val="none" w:sz="0" w:space="0" w:color="auto"/>
        <w:bottom w:val="none" w:sz="0" w:space="0" w:color="auto"/>
        <w:right w:val="none" w:sz="0" w:space="0" w:color="auto"/>
      </w:divBdr>
    </w:div>
    <w:div w:id="1984575900">
      <w:bodyDiv w:val="1"/>
      <w:marLeft w:val="0"/>
      <w:marRight w:val="0"/>
      <w:marTop w:val="0"/>
      <w:marBottom w:val="0"/>
      <w:divBdr>
        <w:top w:val="none" w:sz="0" w:space="0" w:color="auto"/>
        <w:left w:val="none" w:sz="0" w:space="0" w:color="auto"/>
        <w:bottom w:val="none" w:sz="0" w:space="0" w:color="auto"/>
        <w:right w:val="none" w:sz="0" w:space="0" w:color="auto"/>
      </w:divBdr>
    </w:div>
    <w:div w:id="1985086311">
      <w:bodyDiv w:val="1"/>
      <w:marLeft w:val="0"/>
      <w:marRight w:val="0"/>
      <w:marTop w:val="0"/>
      <w:marBottom w:val="0"/>
      <w:divBdr>
        <w:top w:val="none" w:sz="0" w:space="0" w:color="auto"/>
        <w:left w:val="none" w:sz="0" w:space="0" w:color="auto"/>
        <w:bottom w:val="none" w:sz="0" w:space="0" w:color="auto"/>
        <w:right w:val="none" w:sz="0" w:space="0" w:color="auto"/>
      </w:divBdr>
    </w:div>
    <w:div w:id="1986200212">
      <w:bodyDiv w:val="1"/>
      <w:marLeft w:val="0"/>
      <w:marRight w:val="0"/>
      <w:marTop w:val="0"/>
      <w:marBottom w:val="0"/>
      <w:divBdr>
        <w:top w:val="none" w:sz="0" w:space="0" w:color="auto"/>
        <w:left w:val="none" w:sz="0" w:space="0" w:color="auto"/>
        <w:bottom w:val="none" w:sz="0" w:space="0" w:color="auto"/>
        <w:right w:val="none" w:sz="0" w:space="0" w:color="auto"/>
      </w:divBdr>
    </w:div>
    <w:div w:id="1989242978">
      <w:bodyDiv w:val="1"/>
      <w:marLeft w:val="0"/>
      <w:marRight w:val="0"/>
      <w:marTop w:val="0"/>
      <w:marBottom w:val="0"/>
      <w:divBdr>
        <w:top w:val="none" w:sz="0" w:space="0" w:color="auto"/>
        <w:left w:val="none" w:sz="0" w:space="0" w:color="auto"/>
        <w:bottom w:val="none" w:sz="0" w:space="0" w:color="auto"/>
        <w:right w:val="none" w:sz="0" w:space="0" w:color="auto"/>
      </w:divBdr>
    </w:div>
    <w:div w:id="1989743068">
      <w:bodyDiv w:val="1"/>
      <w:marLeft w:val="0"/>
      <w:marRight w:val="0"/>
      <w:marTop w:val="0"/>
      <w:marBottom w:val="0"/>
      <w:divBdr>
        <w:top w:val="none" w:sz="0" w:space="0" w:color="auto"/>
        <w:left w:val="none" w:sz="0" w:space="0" w:color="auto"/>
        <w:bottom w:val="none" w:sz="0" w:space="0" w:color="auto"/>
        <w:right w:val="none" w:sz="0" w:space="0" w:color="auto"/>
      </w:divBdr>
    </w:div>
    <w:div w:id="1990163514">
      <w:bodyDiv w:val="1"/>
      <w:marLeft w:val="0"/>
      <w:marRight w:val="0"/>
      <w:marTop w:val="0"/>
      <w:marBottom w:val="0"/>
      <w:divBdr>
        <w:top w:val="none" w:sz="0" w:space="0" w:color="auto"/>
        <w:left w:val="none" w:sz="0" w:space="0" w:color="auto"/>
        <w:bottom w:val="none" w:sz="0" w:space="0" w:color="auto"/>
        <w:right w:val="none" w:sz="0" w:space="0" w:color="auto"/>
      </w:divBdr>
    </w:div>
    <w:div w:id="1991858984">
      <w:bodyDiv w:val="1"/>
      <w:marLeft w:val="0"/>
      <w:marRight w:val="0"/>
      <w:marTop w:val="0"/>
      <w:marBottom w:val="0"/>
      <w:divBdr>
        <w:top w:val="none" w:sz="0" w:space="0" w:color="auto"/>
        <w:left w:val="none" w:sz="0" w:space="0" w:color="auto"/>
        <w:bottom w:val="none" w:sz="0" w:space="0" w:color="auto"/>
        <w:right w:val="none" w:sz="0" w:space="0" w:color="auto"/>
      </w:divBdr>
    </w:div>
    <w:div w:id="1993554870">
      <w:bodyDiv w:val="1"/>
      <w:marLeft w:val="0"/>
      <w:marRight w:val="0"/>
      <w:marTop w:val="0"/>
      <w:marBottom w:val="0"/>
      <w:divBdr>
        <w:top w:val="none" w:sz="0" w:space="0" w:color="auto"/>
        <w:left w:val="none" w:sz="0" w:space="0" w:color="auto"/>
        <w:bottom w:val="none" w:sz="0" w:space="0" w:color="auto"/>
        <w:right w:val="none" w:sz="0" w:space="0" w:color="auto"/>
      </w:divBdr>
    </w:div>
    <w:div w:id="1993751498">
      <w:bodyDiv w:val="1"/>
      <w:marLeft w:val="0"/>
      <w:marRight w:val="0"/>
      <w:marTop w:val="0"/>
      <w:marBottom w:val="0"/>
      <w:divBdr>
        <w:top w:val="none" w:sz="0" w:space="0" w:color="auto"/>
        <w:left w:val="none" w:sz="0" w:space="0" w:color="auto"/>
        <w:bottom w:val="none" w:sz="0" w:space="0" w:color="auto"/>
        <w:right w:val="none" w:sz="0" w:space="0" w:color="auto"/>
      </w:divBdr>
    </w:div>
    <w:div w:id="1994751299">
      <w:bodyDiv w:val="1"/>
      <w:marLeft w:val="0"/>
      <w:marRight w:val="0"/>
      <w:marTop w:val="0"/>
      <w:marBottom w:val="0"/>
      <w:divBdr>
        <w:top w:val="none" w:sz="0" w:space="0" w:color="auto"/>
        <w:left w:val="none" w:sz="0" w:space="0" w:color="auto"/>
        <w:bottom w:val="none" w:sz="0" w:space="0" w:color="auto"/>
        <w:right w:val="none" w:sz="0" w:space="0" w:color="auto"/>
      </w:divBdr>
    </w:div>
    <w:div w:id="1997342044">
      <w:bodyDiv w:val="1"/>
      <w:marLeft w:val="0"/>
      <w:marRight w:val="0"/>
      <w:marTop w:val="0"/>
      <w:marBottom w:val="0"/>
      <w:divBdr>
        <w:top w:val="none" w:sz="0" w:space="0" w:color="auto"/>
        <w:left w:val="none" w:sz="0" w:space="0" w:color="auto"/>
        <w:bottom w:val="none" w:sz="0" w:space="0" w:color="auto"/>
        <w:right w:val="none" w:sz="0" w:space="0" w:color="auto"/>
      </w:divBdr>
    </w:div>
    <w:div w:id="1998915048">
      <w:bodyDiv w:val="1"/>
      <w:marLeft w:val="0"/>
      <w:marRight w:val="0"/>
      <w:marTop w:val="0"/>
      <w:marBottom w:val="0"/>
      <w:divBdr>
        <w:top w:val="none" w:sz="0" w:space="0" w:color="auto"/>
        <w:left w:val="none" w:sz="0" w:space="0" w:color="auto"/>
        <w:bottom w:val="none" w:sz="0" w:space="0" w:color="auto"/>
        <w:right w:val="none" w:sz="0" w:space="0" w:color="auto"/>
      </w:divBdr>
    </w:div>
    <w:div w:id="1999503957">
      <w:bodyDiv w:val="1"/>
      <w:marLeft w:val="0"/>
      <w:marRight w:val="0"/>
      <w:marTop w:val="0"/>
      <w:marBottom w:val="0"/>
      <w:divBdr>
        <w:top w:val="none" w:sz="0" w:space="0" w:color="auto"/>
        <w:left w:val="none" w:sz="0" w:space="0" w:color="auto"/>
        <w:bottom w:val="none" w:sz="0" w:space="0" w:color="auto"/>
        <w:right w:val="none" w:sz="0" w:space="0" w:color="auto"/>
      </w:divBdr>
    </w:div>
    <w:div w:id="2000424034">
      <w:bodyDiv w:val="1"/>
      <w:marLeft w:val="0"/>
      <w:marRight w:val="0"/>
      <w:marTop w:val="0"/>
      <w:marBottom w:val="0"/>
      <w:divBdr>
        <w:top w:val="none" w:sz="0" w:space="0" w:color="auto"/>
        <w:left w:val="none" w:sz="0" w:space="0" w:color="auto"/>
        <w:bottom w:val="none" w:sz="0" w:space="0" w:color="auto"/>
        <w:right w:val="none" w:sz="0" w:space="0" w:color="auto"/>
      </w:divBdr>
    </w:div>
    <w:div w:id="2003001259">
      <w:bodyDiv w:val="1"/>
      <w:marLeft w:val="0"/>
      <w:marRight w:val="0"/>
      <w:marTop w:val="0"/>
      <w:marBottom w:val="0"/>
      <w:divBdr>
        <w:top w:val="none" w:sz="0" w:space="0" w:color="auto"/>
        <w:left w:val="none" w:sz="0" w:space="0" w:color="auto"/>
        <w:bottom w:val="none" w:sz="0" w:space="0" w:color="auto"/>
        <w:right w:val="none" w:sz="0" w:space="0" w:color="auto"/>
      </w:divBdr>
    </w:div>
    <w:div w:id="2005473724">
      <w:bodyDiv w:val="1"/>
      <w:marLeft w:val="0"/>
      <w:marRight w:val="0"/>
      <w:marTop w:val="0"/>
      <w:marBottom w:val="0"/>
      <w:divBdr>
        <w:top w:val="none" w:sz="0" w:space="0" w:color="auto"/>
        <w:left w:val="none" w:sz="0" w:space="0" w:color="auto"/>
        <w:bottom w:val="none" w:sz="0" w:space="0" w:color="auto"/>
        <w:right w:val="none" w:sz="0" w:space="0" w:color="auto"/>
      </w:divBdr>
    </w:div>
    <w:div w:id="2006087255">
      <w:bodyDiv w:val="1"/>
      <w:marLeft w:val="0"/>
      <w:marRight w:val="0"/>
      <w:marTop w:val="0"/>
      <w:marBottom w:val="0"/>
      <w:divBdr>
        <w:top w:val="none" w:sz="0" w:space="0" w:color="auto"/>
        <w:left w:val="none" w:sz="0" w:space="0" w:color="auto"/>
        <w:bottom w:val="none" w:sz="0" w:space="0" w:color="auto"/>
        <w:right w:val="none" w:sz="0" w:space="0" w:color="auto"/>
      </w:divBdr>
    </w:div>
    <w:div w:id="2007510889">
      <w:bodyDiv w:val="1"/>
      <w:marLeft w:val="0"/>
      <w:marRight w:val="0"/>
      <w:marTop w:val="0"/>
      <w:marBottom w:val="0"/>
      <w:divBdr>
        <w:top w:val="none" w:sz="0" w:space="0" w:color="auto"/>
        <w:left w:val="none" w:sz="0" w:space="0" w:color="auto"/>
        <w:bottom w:val="none" w:sz="0" w:space="0" w:color="auto"/>
        <w:right w:val="none" w:sz="0" w:space="0" w:color="auto"/>
      </w:divBdr>
    </w:div>
    <w:div w:id="2008246736">
      <w:bodyDiv w:val="1"/>
      <w:marLeft w:val="0"/>
      <w:marRight w:val="0"/>
      <w:marTop w:val="0"/>
      <w:marBottom w:val="0"/>
      <w:divBdr>
        <w:top w:val="none" w:sz="0" w:space="0" w:color="auto"/>
        <w:left w:val="none" w:sz="0" w:space="0" w:color="auto"/>
        <w:bottom w:val="none" w:sz="0" w:space="0" w:color="auto"/>
        <w:right w:val="none" w:sz="0" w:space="0" w:color="auto"/>
      </w:divBdr>
    </w:div>
    <w:div w:id="2010670862">
      <w:bodyDiv w:val="1"/>
      <w:marLeft w:val="0"/>
      <w:marRight w:val="0"/>
      <w:marTop w:val="0"/>
      <w:marBottom w:val="0"/>
      <w:divBdr>
        <w:top w:val="none" w:sz="0" w:space="0" w:color="auto"/>
        <w:left w:val="none" w:sz="0" w:space="0" w:color="auto"/>
        <w:bottom w:val="none" w:sz="0" w:space="0" w:color="auto"/>
        <w:right w:val="none" w:sz="0" w:space="0" w:color="auto"/>
      </w:divBdr>
    </w:div>
    <w:div w:id="2011562125">
      <w:bodyDiv w:val="1"/>
      <w:marLeft w:val="0"/>
      <w:marRight w:val="0"/>
      <w:marTop w:val="0"/>
      <w:marBottom w:val="0"/>
      <w:divBdr>
        <w:top w:val="none" w:sz="0" w:space="0" w:color="auto"/>
        <w:left w:val="none" w:sz="0" w:space="0" w:color="auto"/>
        <w:bottom w:val="none" w:sz="0" w:space="0" w:color="auto"/>
        <w:right w:val="none" w:sz="0" w:space="0" w:color="auto"/>
      </w:divBdr>
    </w:div>
    <w:div w:id="2011827061">
      <w:bodyDiv w:val="1"/>
      <w:marLeft w:val="0"/>
      <w:marRight w:val="0"/>
      <w:marTop w:val="0"/>
      <w:marBottom w:val="0"/>
      <w:divBdr>
        <w:top w:val="none" w:sz="0" w:space="0" w:color="auto"/>
        <w:left w:val="none" w:sz="0" w:space="0" w:color="auto"/>
        <w:bottom w:val="none" w:sz="0" w:space="0" w:color="auto"/>
        <w:right w:val="none" w:sz="0" w:space="0" w:color="auto"/>
      </w:divBdr>
    </w:div>
    <w:div w:id="2011978469">
      <w:bodyDiv w:val="1"/>
      <w:marLeft w:val="0"/>
      <w:marRight w:val="0"/>
      <w:marTop w:val="0"/>
      <w:marBottom w:val="0"/>
      <w:divBdr>
        <w:top w:val="none" w:sz="0" w:space="0" w:color="auto"/>
        <w:left w:val="none" w:sz="0" w:space="0" w:color="auto"/>
        <w:bottom w:val="none" w:sz="0" w:space="0" w:color="auto"/>
        <w:right w:val="none" w:sz="0" w:space="0" w:color="auto"/>
      </w:divBdr>
    </w:div>
    <w:div w:id="2013022259">
      <w:bodyDiv w:val="1"/>
      <w:marLeft w:val="0"/>
      <w:marRight w:val="0"/>
      <w:marTop w:val="0"/>
      <w:marBottom w:val="0"/>
      <w:divBdr>
        <w:top w:val="none" w:sz="0" w:space="0" w:color="auto"/>
        <w:left w:val="none" w:sz="0" w:space="0" w:color="auto"/>
        <w:bottom w:val="none" w:sz="0" w:space="0" w:color="auto"/>
        <w:right w:val="none" w:sz="0" w:space="0" w:color="auto"/>
      </w:divBdr>
    </w:div>
    <w:div w:id="2019967033">
      <w:bodyDiv w:val="1"/>
      <w:marLeft w:val="0"/>
      <w:marRight w:val="0"/>
      <w:marTop w:val="0"/>
      <w:marBottom w:val="0"/>
      <w:divBdr>
        <w:top w:val="none" w:sz="0" w:space="0" w:color="auto"/>
        <w:left w:val="none" w:sz="0" w:space="0" w:color="auto"/>
        <w:bottom w:val="none" w:sz="0" w:space="0" w:color="auto"/>
        <w:right w:val="none" w:sz="0" w:space="0" w:color="auto"/>
      </w:divBdr>
    </w:div>
    <w:div w:id="2020497297">
      <w:bodyDiv w:val="1"/>
      <w:marLeft w:val="0"/>
      <w:marRight w:val="0"/>
      <w:marTop w:val="0"/>
      <w:marBottom w:val="0"/>
      <w:divBdr>
        <w:top w:val="none" w:sz="0" w:space="0" w:color="auto"/>
        <w:left w:val="none" w:sz="0" w:space="0" w:color="auto"/>
        <w:bottom w:val="none" w:sz="0" w:space="0" w:color="auto"/>
        <w:right w:val="none" w:sz="0" w:space="0" w:color="auto"/>
      </w:divBdr>
    </w:div>
    <w:div w:id="2021934111">
      <w:bodyDiv w:val="1"/>
      <w:marLeft w:val="0"/>
      <w:marRight w:val="0"/>
      <w:marTop w:val="0"/>
      <w:marBottom w:val="0"/>
      <w:divBdr>
        <w:top w:val="none" w:sz="0" w:space="0" w:color="auto"/>
        <w:left w:val="none" w:sz="0" w:space="0" w:color="auto"/>
        <w:bottom w:val="none" w:sz="0" w:space="0" w:color="auto"/>
        <w:right w:val="none" w:sz="0" w:space="0" w:color="auto"/>
      </w:divBdr>
    </w:div>
    <w:div w:id="2022050851">
      <w:bodyDiv w:val="1"/>
      <w:marLeft w:val="0"/>
      <w:marRight w:val="0"/>
      <w:marTop w:val="0"/>
      <w:marBottom w:val="0"/>
      <w:divBdr>
        <w:top w:val="none" w:sz="0" w:space="0" w:color="auto"/>
        <w:left w:val="none" w:sz="0" w:space="0" w:color="auto"/>
        <w:bottom w:val="none" w:sz="0" w:space="0" w:color="auto"/>
        <w:right w:val="none" w:sz="0" w:space="0" w:color="auto"/>
      </w:divBdr>
    </w:div>
    <w:div w:id="2022971804">
      <w:bodyDiv w:val="1"/>
      <w:marLeft w:val="0"/>
      <w:marRight w:val="0"/>
      <w:marTop w:val="0"/>
      <w:marBottom w:val="0"/>
      <w:divBdr>
        <w:top w:val="none" w:sz="0" w:space="0" w:color="auto"/>
        <w:left w:val="none" w:sz="0" w:space="0" w:color="auto"/>
        <w:bottom w:val="none" w:sz="0" w:space="0" w:color="auto"/>
        <w:right w:val="none" w:sz="0" w:space="0" w:color="auto"/>
      </w:divBdr>
    </w:div>
    <w:div w:id="2023432103">
      <w:bodyDiv w:val="1"/>
      <w:marLeft w:val="0"/>
      <w:marRight w:val="0"/>
      <w:marTop w:val="0"/>
      <w:marBottom w:val="0"/>
      <w:divBdr>
        <w:top w:val="none" w:sz="0" w:space="0" w:color="auto"/>
        <w:left w:val="none" w:sz="0" w:space="0" w:color="auto"/>
        <w:bottom w:val="none" w:sz="0" w:space="0" w:color="auto"/>
        <w:right w:val="none" w:sz="0" w:space="0" w:color="auto"/>
      </w:divBdr>
    </w:div>
    <w:div w:id="2023585766">
      <w:bodyDiv w:val="1"/>
      <w:marLeft w:val="0"/>
      <w:marRight w:val="0"/>
      <w:marTop w:val="0"/>
      <w:marBottom w:val="0"/>
      <w:divBdr>
        <w:top w:val="none" w:sz="0" w:space="0" w:color="auto"/>
        <w:left w:val="none" w:sz="0" w:space="0" w:color="auto"/>
        <w:bottom w:val="none" w:sz="0" w:space="0" w:color="auto"/>
        <w:right w:val="none" w:sz="0" w:space="0" w:color="auto"/>
      </w:divBdr>
    </w:div>
    <w:div w:id="2027175155">
      <w:bodyDiv w:val="1"/>
      <w:marLeft w:val="0"/>
      <w:marRight w:val="0"/>
      <w:marTop w:val="0"/>
      <w:marBottom w:val="0"/>
      <w:divBdr>
        <w:top w:val="none" w:sz="0" w:space="0" w:color="auto"/>
        <w:left w:val="none" w:sz="0" w:space="0" w:color="auto"/>
        <w:bottom w:val="none" w:sz="0" w:space="0" w:color="auto"/>
        <w:right w:val="none" w:sz="0" w:space="0" w:color="auto"/>
      </w:divBdr>
    </w:div>
    <w:div w:id="2027555146">
      <w:bodyDiv w:val="1"/>
      <w:marLeft w:val="0"/>
      <w:marRight w:val="0"/>
      <w:marTop w:val="0"/>
      <w:marBottom w:val="0"/>
      <w:divBdr>
        <w:top w:val="none" w:sz="0" w:space="0" w:color="auto"/>
        <w:left w:val="none" w:sz="0" w:space="0" w:color="auto"/>
        <w:bottom w:val="none" w:sz="0" w:space="0" w:color="auto"/>
        <w:right w:val="none" w:sz="0" w:space="0" w:color="auto"/>
      </w:divBdr>
    </w:div>
    <w:div w:id="2027560604">
      <w:bodyDiv w:val="1"/>
      <w:marLeft w:val="0"/>
      <w:marRight w:val="0"/>
      <w:marTop w:val="0"/>
      <w:marBottom w:val="0"/>
      <w:divBdr>
        <w:top w:val="none" w:sz="0" w:space="0" w:color="auto"/>
        <w:left w:val="none" w:sz="0" w:space="0" w:color="auto"/>
        <w:bottom w:val="none" w:sz="0" w:space="0" w:color="auto"/>
        <w:right w:val="none" w:sz="0" w:space="0" w:color="auto"/>
      </w:divBdr>
    </w:div>
    <w:div w:id="2027713523">
      <w:bodyDiv w:val="1"/>
      <w:marLeft w:val="0"/>
      <w:marRight w:val="0"/>
      <w:marTop w:val="0"/>
      <w:marBottom w:val="0"/>
      <w:divBdr>
        <w:top w:val="none" w:sz="0" w:space="0" w:color="auto"/>
        <w:left w:val="none" w:sz="0" w:space="0" w:color="auto"/>
        <w:bottom w:val="none" w:sz="0" w:space="0" w:color="auto"/>
        <w:right w:val="none" w:sz="0" w:space="0" w:color="auto"/>
      </w:divBdr>
    </w:div>
    <w:div w:id="2027827364">
      <w:bodyDiv w:val="1"/>
      <w:marLeft w:val="0"/>
      <w:marRight w:val="0"/>
      <w:marTop w:val="0"/>
      <w:marBottom w:val="0"/>
      <w:divBdr>
        <w:top w:val="none" w:sz="0" w:space="0" w:color="auto"/>
        <w:left w:val="none" w:sz="0" w:space="0" w:color="auto"/>
        <w:bottom w:val="none" w:sz="0" w:space="0" w:color="auto"/>
        <w:right w:val="none" w:sz="0" w:space="0" w:color="auto"/>
      </w:divBdr>
    </w:div>
    <w:div w:id="2029527375">
      <w:bodyDiv w:val="1"/>
      <w:marLeft w:val="0"/>
      <w:marRight w:val="0"/>
      <w:marTop w:val="0"/>
      <w:marBottom w:val="0"/>
      <w:divBdr>
        <w:top w:val="none" w:sz="0" w:space="0" w:color="auto"/>
        <w:left w:val="none" w:sz="0" w:space="0" w:color="auto"/>
        <w:bottom w:val="none" w:sz="0" w:space="0" w:color="auto"/>
        <w:right w:val="none" w:sz="0" w:space="0" w:color="auto"/>
      </w:divBdr>
    </w:div>
    <w:div w:id="2030449597">
      <w:bodyDiv w:val="1"/>
      <w:marLeft w:val="0"/>
      <w:marRight w:val="0"/>
      <w:marTop w:val="0"/>
      <w:marBottom w:val="0"/>
      <w:divBdr>
        <w:top w:val="none" w:sz="0" w:space="0" w:color="auto"/>
        <w:left w:val="none" w:sz="0" w:space="0" w:color="auto"/>
        <w:bottom w:val="none" w:sz="0" w:space="0" w:color="auto"/>
        <w:right w:val="none" w:sz="0" w:space="0" w:color="auto"/>
      </w:divBdr>
    </w:div>
    <w:div w:id="2030788471">
      <w:bodyDiv w:val="1"/>
      <w:marLeft w:val="0"/>
      <w:marRight w:val="0"/>
      <w:marTop w:val="0"/>
      <w:marBottom w:val="0"/>
      <w:divBdr>
        <w:top w:val="none" w:sz="0" w:space="0" w:color="auto"/>
        <w:left w:val="none" w:sz="0" w:space="0" w:color="auto"/>
        <w:bottom w:val="none" w:sz="0" w:space="0" w:color="auto"/>
        <w:right w:val="none" w:sz="0" w:space="0" w:color="auto"/>
      </w:divBdr>
    </w:div>
    <w:div w:id="2031568452">
      <w:bodyDiv w:val="1"/>
      <w:marLeft w:val="0"/>
      <w:marRight w:val="0"/>
      <w:marTop w:val="0"/>
      <w:marBottom w:val="0"/>
      <w:divBdr>
        <w:top w:val="none" w:sz="0" w:space="0" w:color="auto"/>
        <w:left w:val="none" w:sz="0" w:space="0" w:color="auto"/>
        <w:bottom w:val="none" w:sz="0" w:space="0" w:color="auto"/>
        <w:right w:val="none" w:sz="0" w:space="0" w:color="auto"/>
      </w:divBdr>
    </w:div>
    <w:div w:id="2036155407">
      <w:bodyDiv w:val="1"/>
      <w:marLeft w:val="0"/>
      <w:marRight w:val="0"/>
      <w:marTop w:val="0"/>
      <w:marBottom w:val="0"/>
      <w:divBdr>
        <w:top w:val="none" w:sz="0" w:space="0" w:color="auto"/>
        <w:left w:val="none" w:sz="0" w:space="0" w:color="auto"/>
        <w:bottom w:val="none" w:sz="0" w:space="0" w:color="auto"/>
        <w:right w:val="none" w:sz="0" w:space="0" w:color="auto"/>
      </w:divBdr>
    </w:div>
    <w:div w:id="2036879583">
      <w:bodyDiv w:val="1"/>
      <w:marLeft w:val="0"/>
      <w:marRight w:val="0"/>
      <w:marTop w:val="0"/>
      <w:marBottom w:val="0"/>
      <w:divBdr>
        <w:top w:val="none" w:sz="0" w:space="0" w:color="auto"/>
        <w:left w:val="none" w:sz="0" w:space="0" w:color="auto"/>
        <w:bottom w:val="none" w:sz="0" w:space="0" w:color="auto"/>
        <w:right w:val="none" w:sz="0" w:space="0" w:color="auto"/>
      </w:divBdr>
    </w:div>
    <w:div w:id="2038461985">
      <w:bodyDiv w:val="1"/>
      <w:marLeft w:val="0"/>
      <w:marRight w:val="0"/>
      <w:marTop w:val="0"/>
      <w:marBottom w:val="0"/>
      <w:divBdr>
        <w:top w:val="none" w:sz="0" w:space="0" w:color="auto"/>
        <w:left w:val="none" w:sz="0" w:space="0" w:color="auto"/>
        <w:bottom w:val="none" w:sz="0" w:space="0" w:color="auto"/>
        <w:right w:val="none" w:sz="0" w:space="0" w:color="auto"/>
      </w:divBdr>
    </w:div>
    <w:div w:id="2041124509">
      <w:bodyDiv w:val="1"/>
      <w:marLeft w:val="0"/>
      <w:marRight w:val="0"/>
      <w:marTop w:val="0"/>
      <w:marBottom w:val="0"/>
      <w:divBdr>
        <w:top w:val="none" w:sz="0" w:space="0" w:color="auto"/>
        <w:left w:val="none" w:sz="0" w:space="0" w:color="auto"/>
        <w:bottom w:val="none" w:sz="0" w:space="0" w:color="auto"/>
        <w:right w:val="none" w:sz="0" w:space="0" w:color="auto"/>
      </w:divBdr>
    </w:div>
    <w:div w:id="2042044810">
      <w:bodyDiv w:val="1"/>
      <w:marLeft w:val="0"/>
      <w:marRight w:val="0"/>
      <w:marTop w:val="0"/>
      <w:marBottom w:val="0"/>
      <w:divBdr>
        <w:top w:val="none" w:sz="0" w:space="0" w:color="auto"/>
        <w:left w:val="none" w:sz="0" w:space="0" w:color="auto"/>
        <w:bottom w:val="none" w:sz="0" w:space="0" w:color="auto"/>
        <w:right w:val="none" w:sz="0" w:space="0" w:color="auto"/>
      </w:divBdr>
    </w:div>
    <w:div w:id="2042365236">
      <w:bodyDiv w:val="1"/>
      <w:marLeft w:val="0"/>
      <w:marRight w:val="0"/>
      <w:marTop w:val="0"/>
      <w:marBottom w:val="0"/>
      <w:divBdr>
        <w:top w:val="none" w:sz="0" w:space="0" w:color="auto"/>
        <w:left w:val="none" w:sz="0" w:space="0" w:color="auto"/>
        <w:bottom w:val="none" w:sz="0" w:space="0" w:color="auto"/>
        <w:right w:val="none" w:sz="0" w:space="0" w:color="auto"/>
      </w:divBdr>
    </w:div>
    <w:div w:id="2042435658">
      <w:bodyDiv w:val="1"/>
      <w:marLeft w:val="0"/>
      <w:marRight w:val="0"/>
      <w:marTop w:val="0"/>
      <w:marBottom w:val="0"/>
      <w:divBdr>
        <w:top w:val="none" w:sz="0" w:space="0" w:color="auto"/>
        <w:left w:val="none" w:sz="0" w:space="0" w:color="auto"/>
        <w:bottom w:val="none" w:sz="0" w:space="0" w:color="auto"/>
        <w:right w:val="none" w:sz="0" w:space="0" w:color="auto"/>
      </w:divBdr>
    </w:div>
    <w:div w:id="2043244354">
      <w:bodyDiv w:val="1"/>
      <w:marLeft w:val="0"/>
      <w:marRight w:val="0"/>
      <w:marTop w:val="0"/>
      <w:marBottom w:val="0"/>
      <w:divBdr>
        <w:top w:val="none" w:sz="0" w:space="0" w:color="auto"/>
        <w:left w:val="none" w:sz="0" w:space="0" w:color="auto"/>
        <w:bottom w:val="none" w:sz="0" w:space="0" w:color="auto"/>
        <w:right w:val="none" w:sz="0" w:space="0" w:color="auto"/>
      </w:divBdr>
    </w:div>
    <w:div w:id="2043438240">
      <w:bodyDiv w:val="1"/>
      <w:marLeft w:val="0"/>
      <w:marRight w:val="0"/>
      <w:marTop w:val="0"/>
      <w:marBottom w:val="0"/>
      <w:divBdr>
        <w:top w:val="none" w:sz="0" w:space="0" w:color="auto"/>
        <w:left w:val="none" w:sz="0" w:space="0" w:color="auto"/>
        <w:bottom w:val="none" w:sz="0" w:space="0" w:color="auto"/>
        <w:right w:val="none" w:sz="0" w:space="0" w:color="auto"/>
      </w:divBdr>
    </w:div>
    <w:div w:id="2043894979">
      <w:bodyDiv w:val="1"/>
      <w:marLeft w:val="0"/>
      <w:marRight w:val="0"/>
      <w:marTop w:val="0"/>
      <w:marBottom w:val="0"/>
      <w:divBdr>
        <w:top w:val="none" w:sz="0" w:space="0" w:color="auto"/>
        <w:left w:val="none" w:sz="0" w:space="0" w:color="auto"/>
        <w:bottom w:val="none" w:sz="0" w:space="0" w:color="auto"/>
        <w:right w:val="none" w:sz="0" w:space="0" w:color="auto"/>
      </w:divBdr>
    </w:div>
    <w:div w:id="2044360499">
      <w:bodyDiv w:val="1"/>
      <w:marLeft w:val="0"/>
      <w:marRight w:val="0"/>
      <w:marTop w:val="0"/>
      <w:marBottom w:val="0"/>
      <w:divBdr>
        <w:top w:val="none" w:sz="0" w:space="0" w:color="auto"/>
        <w:left w:val="none" w:sz="0" w:space="0" w:color="auto"/>
        <w:bottom w:val="none" w:sz="0" w:space="0" w:color="auto"/>
        <w:right w:val="none" w:sz="0" w:space="0" w:color="auto"/>
      </w:divBdr>
    </w:div>
    <w:div w:id="2046562589">
      <w:bodyDiv w:val="1"/>
      <w:marLeft w:val="0"/>
      <w:marRight w:val="0"/>
      <w:marTop w:val="0"/>
      <w:marBottom w:val="0"/>
      <w:divBdr>
        <w:top w:val="none" w:sz="0" w:space="0" w:color="auto"/>
        <w:left w:val="none" w:sz="0" w:space="0" w:color="auto"/>
        <w:bottom w:val="none" w:sz="0" w:space="0" w:color="auto"/>
        <w:right w:val="none" w:sz="0" w:space="0" w:color="auto"/>
      </w:divBdr>
    </w:div>
    <w:div w:id="2048334761">
      <w:bodyDiv w:val="1"/>
      <w:marLeft w:val="0"/>
      <w:marRight w:val="0"/>
      <w:marTop w:val="0"/>
      <w:marBottom w:val="0"/>
      <w:divBdr>
        <w:top w:val="none" w:sz="0" w:space="0" w:color="auto"/>
        <w:left w:val="none" w:sz="0" w:space="0" w:color="auto"/>
        <w:bottom w:val="none" w:sz="0" w:space="0" w:color="auto"/>
        <w:right w:val="none" w:sz="0" w:space="0" w:color="auto"/>
      </w:divBdr>
    </w:div>
    <w:div w:id="2048681605">
      <w:bodyDiv w:val="1"/>
      <w:marLeft w:val="0"/>
      <w:marRight w:val="0"/>
      <w:marTop w:val="0"/>
      <w:marBottom w:val="0"/>
      <w:divBdr>
        <w:top w:val="none" w:sz="0" w:space="0" w:color="auto"/>
        <w:left w:val="none" w:sz="0" w:space="0" w:color="auto"/>
        <w:bottom w:val="none" w:sz="0" w:space="0" w:color="auto"/>
        <w:right w:val="none" w:sz="0" w:space="0" w:color="auto"/>
      </w:divBdr>
    </w:div>
    <w:div w:id="2053996454">
      <w:bodyDiv w:val="1"/>
      <w:marLeft w:val="0"/>
      <w:marRight w:val="0"/>
      <w:marTop w:val="0"/>
      <w:marBottom w:val="0"/>
      <w:divBdr>
        <w:top w:val="none" w:sz="0" w:space="0" w:color="auto"/>
        <w:left w:val="none" w:sz="0" w:space="0" w:color="auto"/>
        <w:bottom w:val="none" w:sz="0" w:space="0" w:color="auto"/>
        <w:right w:val="none" w:sz="0" w:space="0" w:color="auto"/>
      </w:divBdr>
    </w:div>
    <w:div w:id="2054186510">
      <w:bodyDiv w:val="1"/>
      <w:marLeft w:val="0"/>
      <w:marRight w:val="0"/>
      <w:marTop w:val="0"/>
      <w:marBottom w:val="0"/>
      <w:divBdr>
        <w:top w:val="none" w:sz="0" w:space="0" w:color="auto"/>
        <w:left w:val="none" w:sz="0" w:space="0" w:color="auto"/>
        <w:bottom w:val="none" w:sz="0" w:space="0" w:color="auto"/>
        <w:right w:val="none" w:sz="0" w:space="0" w:color="auto"/>
      </w:divBdr>
    </w:div>
    <w:div w:id="2054495394">
      <w:bodyDiv w:val="1"/>
      <w:marLeft w:val="0"/>
      <w:marRight w:val="0"/>
      <w:marTop w:val="0"/>
      <w:marBottom w:val="0"/>
      <w:divBdr>
        <w:top w:val="none" w:sz="0" w:space="0" w:color="auto"/>
        <w:left w:val="none" w:sz="0" w:space="0" w:color="auto"/>
        <w:bottom w:val="none" w:sz="0" w:space="0" w:color="auto"/>
        <w:right w:val="none" w:sz="0" w:space="0" w:color="auto"/>
      </w:divBdr>
    </w:div>
    <w:div w:id="2054695938">
      <w:bodyDiv w:val="1"/>
      <w:marLeft w:val="0"/>
      <w:marRight w:val="0"/>
      <w:marTop w:val="0"/>
      <w:marBottom w:val="0"/>
      <w:divBdr>
        <w:top w:val="none" w:sz="0" w:space="0" w:color="auto"/>
        <w:left w:val="none" w:sz="0" w:space="0" w:color="auto"/>
        <w:bottom w:val="none" w:sz="0" w:space="0" w:color="auto"/>
        <w:right w:val="none" w:sz="0" w:space="0" w:color="auto"/>
      </w:divBdr>
    </w:div>
    <w:div w:id="2054887957">
      <w:bodyDiv w:val="1"/>
      <w:marLeft w:val="0"/>
      <w:marRight w:val="0"/>
      <w:marTop w:val="0"/>
      <w:marBottom w:val="0"/>
      <w:divBdr>
        <w:top w:val="none" w:sz="0" w:space="0" w:color="auto"/>
        <w:left w:val="none" w:sz="0" w:space="0" w:color="auto"/>
        <w:bottom w:val="none" w:sz="0" w:space="0" w:color="auto"/>
        <w:right w:val="none" w:sz="0" w:space="0" w:color="auto"/>
      </w:divBdr>
    </w:div>
    <w:div w:id="2055303167">
      <w:bodyDiv w:val="1"/>
      <w:marLeft w:val="0"/>
      <w:marRight w:val="0"/>
      <w:marTop w:val="0"/>
      <w:marBottom w:val="0"/>
      <w:divBdr>
        <w:top w:val="none" w:sz="0" w:space="0" w:color="auto"/>
        <w:left w:val="none" w:sz="0" w:space="0" w:color="auto"/>
        <w:bottom w:val="none" w:sz="0" w:space="0" w:color="auto"/>
        <w:right w:val="none" w:sz="0" w:space="0" w:color="auto"/>
      </w:divBdr>
    </w:div>
    <w:div w:id="2056926973">
      <w:bodyDiv w:val="1"/>
      <w:marLeft w:val="0"/>
      <w:marRight w:val="0"/>
      <w:marTop w:val="0"/>
      <w:marBottom w:val="0"/>
      <w:divBdr>
        <w:top w:val="none" w:sz="0" w:space="0" w:color="auto"/>
        <w:left w:val="none" w:sz="0" w:space="0" w:color="auto"/>
        <w:bottom w:val="none" w:sz="0" w:space="0" w:color="auto"/>
        <w:right w:val="none" w:sz="0" w:space="0" w:color="auto"/>
      </w:divBdr>
    </w:div>
    <w:div w:id="2058044239">
      <w:bodyDiv w:val="1"/>
      <w:marLeft w:val="0"/>
      <w:marRight w:val="0"/>
      <w:marTop w:val="0"/>
      <w:marBottom w:val="0"/>
      <w:divBdr>
        <w:top w:val="none" w:sz="0" w:space="0" w:color="auto"/>
        <w:left w:val="none" w:sz="0" w:space="0" w:color="auto"/>
        <w:bottom w:val="none" w:sz="0" w:space="0" w:color="auto"/>
        <w:right w:val="none" w:sz="0" w:space="0" w:color="auto"/>
      </w:divBdr>
    </w:div>
    <w:div w:id="2064795406">
      <w:bodyDiv w:val="1"/>
      <w:marLeft w:val="0"/>
      <w:marRight w:val="0"/>
      <w:marTop w:val="0"/>
      <w:marBottom w:val="0"/>
      <w:divBdr>
        <w:top w:val="none" w:sz="0" w:space="0" w:color="auto"/>
        <w:left w:val="none" w:sz="0" w:space="0" w:color="auto"/>
        <w:bottom w:val="none" w:sz="0" w:space="0" w:color="auto"/>
        <w:right w:val="none" w:sz="0" w:space="0" w:color="auto"/>
      </w:divBdr>
    </w:div>
    <w:div w:id="2065637101">
      <w:bodyDiv w:val="1"/>
      <w:marLeft w:val="0"/>
      <w:marRight w:val="0"/>
      <w:marTop w:val="0"/>
      <w:marBottom w:val="0"/>
      <w:divBdr>
        <w:top w:val="none" w:sz="0" w:space="0" w:color="auto"/>
        <w:left w:val="none" w:sz="0" w:space="0" w:color="auto"/>
        <w:bottom w:val="none" w:sz="0" w:space="0" w:color="auto"/>
        <w:right w:val="none" w:sz="0" w:space="0" w:color="auto"/>
      </w:divBdr>
    </w:div>
    <w:div w:id="2067486848">
      <w:bodyDiv w:val="1"/>
      <w:marLeft w:val="0"/>
      <w:marRight w:val="0"/>
      <w:marTop w:val="0"/>
      <w:marBottom w:val="0"/>
      <w:divBdr>
        <w:top w:val="none" w:sz="0" w:space="0" w:color="auto"/>
        <w:left w:val="none" w:sz="0" w:space="0" w:color="auto"/>
        <w:bottom w:val="none" w:sz="0" w:space="0" w:color="auto"/>
        <w:right w:val="none" w:sz="0" w:space="0" w:color="auto"/>
      </w:divBdr>
    </w:div>
    <w:div w:id="2069374741">
      <w:bodyDiv w:val="1"/>
      <w:marLeft w:val="0"/>
      <w:marRight w:val="0"/>
      <w:marTop w:val="0"/>
      <w:marBottom w:val="0"/>
      <w:divBdr>
        <w:top w:val="none" w:sz="0" w:space="0" w:color="auto"/>
        <w:left w:val="none" w:sz="0" w:space="0" w:color="auto"/>
        <w:bottom w:val="none" w:sz="0" w:space="0" w:color="auto"/>
        <w:right w:val="none" w:sz="0" w:space="0" w:color="auto"/>
      </w:divBdr>
    </w:div>
    <w:div w:id="2070496353">
      <w:bodyDiv w:val="1"/>
      <w:marLeft w:val="0"/>
      <w:marRight w:val="0"/>
      <w:marTop w:val="0"/>
      <w:marBottom w:val="0"/>
      <w:divBdr>
        <w:top w:val="none" w:sz="0" w:space="0" w:color="auto"/>
        <w:left w:val="none" w:sz="0" w:space="0" w:color="auto"/>
        <w:bottom w:val="none" w:sz="0" w:space="0" w:color="auto"/>
        <w:right w:val="none" w:sz="0" w:space="0" w:color="auto"/>
      </w:divBdr>
    </w:div>
    <w:div w:id="2070574190">
      <w:bodyDiv w:val="1"/>
      <w:marLeft w:val="0"/>
      <w:marRight w:val="0"/>
      <w:marTop w:val="0"/>
      <w:marBottom w:val="0"/>
      <w:divBdr>
        <w:top w:val="none" w:sz="0" w:space="0" w:color="auto"/>
        <w:left w:val="none" w:sz="0" w:space="0" w:color="auto"/>
        <w:bottom w:val="none" w:sz="0" w:space="0" w:color="auto"/>
        <w:right w:val="none" w:sz="0" w:space="0" w:color="auto"/>
      </w:divBdr>
    </w:div>
    <w:div w:id="2070886023">
      <w:bodyDiv w:val="1"/>
      <w:marLeft w:val="0"/>
      <w:marRight w:val="0"/>
      <w:marTop w:val="0"/>
      <w:marBottom w:val="0"/>
      <w:divBdr>
        <w:top w:val="none" w:sz="0" w:space="0" w:color="auto"/>
        <w:left w:val="none" w:sz="0" w:space="0" w:color="auto"/>
        <w:bottom w:val="none" w:sz="0" w:space="0" w:color="auto"/>
        <w:right w:val="none" w:sz="0" w:space="0" w:color="auto"/>
      </w:divBdr>
    </w:div>
    <w:div w:id="2071073329">
      <w:bodyDiv w:val="1"/>
      <w:marLeft w:val="0"/>
      <w:marRight w:val="0"/>
      <w:marTop w:val="0"/>
      <w:marBottom w:val="0"/>
      <w:divBdr>
        <w:top w:val="none" w:sz="0" w:space="0" w:color="auto"/>
        <w:left w:val="none" w:sz="0" w:space="0" w:color="auto"/>
        <w:bottom w:val="none" w:sz="0" w:space="0" w:color="auto"/>
        <w:right w:val="none" w:sz="0" w:space="0" w:color="auto"/>
      </w:divBdr>
    </w:div>
    <w:div w:id="2072342710">
      <w:bodyDiv w:val="1"/>
      <w:marLeft w:val="0"/>
      <w:marRight w:val="0"/>
      <w:marTop w:val="0"/>
      <w:marBottom w:val="0"/>
      <w:divBdr>
        <w:top w:val="none" w:sz="0" w:space="0" w:color="auto"/>
        <w:left w:val="none" w:sz="0" w:space="0" w:color="auto"/>
        <w:bottom w:val="none" w:sz="0" w:space="0" w:color="auto"/>
        <w:right w:val="none" w:sz="0" w:space="0" w:color="auto"/>
      </w:divBdr>
    </w:div>
    <w:div w:id="2073231584">
      <w:bodyDiv w:val="1"/>
      <w:marLeft w:val="0"/>
      <w:marRight w:val="0"/>
      <w:marTop w:val="0"/>
      <w:marBottom w:val="0"/>
      <w:divBdr>
        <w:top w:val="none" w:sz="0" w:space="0" w:color="auto"/>
        <w:left w:val="none" w:sz="0" w:space="0" w:color="auto"/>
        <w:bottom w:val="none" w:sz="0" w:space="0" w:color="auto"/>
        <w:right w:val="none" w:sz="0" w:space="0" w:color="auto"/>
      </w:divBdr>
    </w:div>
    <w:div w:id="2076076722">
      <w:bodyDiv w:val="1"/>
      <w:marLeft w:val="0"/>
      <w:marRight w:val="0"/>
      <w:marTop w:val="0"/>
      <w:marBottom w:val="0"/>
      <w:divBdr>
        <w:top w:val="none" w:sz="0" w:space="0" w:color="auto"/>
        <w:left w:val="none" w:sz="0" w:space="0" w:color="auto"/>
        <w:bottom w:val="none" w:sz="0" w:space="0" w:color="auto"/>
        <w:right w:val="none" w:sz="0" w:space="0" w:color="auto"/>
      </w:divBdr>
    </w:div>
    <w:div w:id="2076201252">
      <w:bodyDiv w:val="1"/>
      <w:marLeft w:val="0"/>
      <w:marRight w:val="0"/>
      <w:marTop w:val="0"/>
      <w:marBottom w:val="0"/>
      <w:divBdr>
        <w:top w:val="none" w:sz="0" w:space="0" w:color="auto"/>
        <w:left w:val="none" w:sz="0" w:space="0" w:color="auto"/>
        <w:bottom w:val="none" w:sz="0" w:space="0" w:color="auto"/>
        <w:right w:val="none" w:sz="0" w:space="0" w:color="auto"/>
      </w:divBdr>
    </w:div>
    <w:div w:id="2077437422">
      <w:bodyDiv w:val="1"/>
      <w:marLeft w:val="0"/>
      <w:marRight w:val="0"/>
      <w:marTop w:val="0"/>
      <w:marBottom w:val="0"/>
      <w:divBdr>
        <w:top w:val="none" w:sz="0" w:space="0" w:color="auto"/>
        <w:left w:val="none" w:sz="0" w:space="0" w:color="auto"/>
        <w:bottom w:val="none" w:sz="0" w:space="0" w:color="auto"/>
        <w:right w:val="none" w:sz="0" w:space="0" w:color="auto"/>
      </w:divBdr>
    </w:div>
    <w:div w:id="2077851404">
      <w:bodyDiv w:val="1"/>
      <w:marLeft w:val="0"/>
      <w:marRight w:val="0"/>
      <w:marTop w:val="0"/>
      <w:marBottom w:val="0"/>
      <w:divBdr>
        <w:top w:val="none" w:sz="0" w:space="0" w:color="auto"/>
        <w:left w:val="none" w:sz="0" w:space="0" w:color="auto"/>
        <w:bottom w:val="none" w:sz="0" w:space="0" w:color="auto"/>
        <w:right w:val="none" w:sz="0" w:space="0" w:color="auto"/>
      </w:divBdr>
    </w:div>
    <w:div w:id="2078900005">
      <w:bodyDiv w:val="1"/>
      <w:marLeft w:val="0"/>
      <w:marRight w:val="0"/>
      <w:marTop w:val="0"/>
      <w:marBottom w:val="0"/>
      <w:divBdr>
        <w:top w:val="none" w:sz="0" w:space="0" w:color="auto"/>
        <w:left w:val="none" w:sz="0" w:space="0" w:color="auto"/>
        <w:bottom w:val="none" w:sz="0" w:space="0" w:color="auto"/>
        <w:right w:val="none" w:sz="0" w:space="0" w:color="auto"/>
      </w:divBdr>
    </w:div>
    <w:div w:id="2083746978">
      <w:bodyDiv w:val="1"/>
      <w:marLeft w:val="0"/>
      <w:marRight w:val="0"/>
      <w:marTop w:val="0"/>
      <w:marBottom w:val="0"/>
      <w:divBdr>
        <w:top w:val="none" w:sz="0" w:space="0" w:color="auto"/>
        <w:left w:val="none" w:sz="0" w:space="0" w:color="auto"/>
        <w:bottom w:val="none" w:sz="0" w:space="0" w:color="auto"/>
        <w:right w:val="none" w:sz="0" w:space="0" w:color="auto"/>
      </w:divBdr>
    </w:div>
    <w:div w:id="2083867058">
      <w:bodyDiv w:val="1"/>
      <w:marLeft w:val="0"/>
      <w:marRight w:val="0"/>
      <w:marTop w:val="0"/>
      <w:marBottom w:val="0"/>
      <w:divBdr>
        <w:top w:val="none" w:sz="0" w:space="0" w:color="auto"/>
        <w:left w:val="none" w:sz="0" w:space="0" w:color="auto"/>
        <w:bottom w:val="none" w:sz="0" w:space="0" w:color="auto"/>
        <w:right w:val="none" w:sz="0" w:space="0" w:color="auto"/>
      </w:divBdr>
    </w:div>
    <w:div w:id="2084528328">
      <w:bodyDiv w:val="1"/>
      <w:marLeft w:val="0"/>
      <w:marRight w:val="0"/>
      <w:marTop w:val="0"/>
      <w:marBottom w:val="0"/>
      <w:divBdr>
        <w:top w:val="none" w:sz="0" w:space="0" w:color="auto"/>
        <w:left w:val="none" w:sz="0" w:space="0" w:color="auto"/>
        <w:bottom w:val="none" w:sz="0" w:space="0" w:color="auto"/>
        <w:right w:val="none" w:sz="0" w:space="0" w:color="auto"/>
      </w:divBdr>
    </w:div>
    <w:div w:id="2085180465">
      <w:bodyDiv w:val="1"/>
      <w:marLeft w:val="0"/>
      <w:marRight w:val="0"/>
      <w:marTop w:val="0"/>
      <w:marBottom w:val="0"/>
      <w:divBdr>
        <w:top w:val="none" w:sz="0" w:space="0" w:color="auto"/>
        <w:left w:val="none" w:sz="0" w:space="0" w:color="auto"/>
        <w:bottom w:val="none" w:sz="0" w:space="0" w:color="auto"/>
        <w:right w:val="none" w:sz="0" w:space="0" w:color="auto"/>
      </w:divBdr>
    </w:div>
    <w:div w:id="2085369645">
      <w:bodyDiv w:val="1"/>
      <w:marLeft w:val="0"/>
      <w:marRight w:val="0"/>
      <w:marTop w:val="0"/>
      <w:marBottom w:val="0"/>
      <w:divBdr>
        <w:top w:val="none" w:sz="0" w:space="0" w:color="auto"/>
        <w:left w:val="none" w:sz="0" w:space="0" w:color="auto"/>
        <w:bottom w:val="none" w:sz="0" w:space="0" w:color="auto"/>
        <w:right w:val="none" w:sz="0" w:space="0" w:color="auto"/>
      </w:divBdr>
    </w:div>
    <w:div w:id="2086412747">
      <w:bodyDiv w:val="1"/>
      <w:marLeft w:val="0"/>
      <w:marRight w:val="0"/>
      <w:marTop w:val="0"/>
      <w:marBottom w:val="0"/>
      <w:divBdr>
        <w:top w:val="none" w:sz="0" w:space="0" w:color="auto"/>
        <w:left w:val="none" w:sz="0" w:space="0" w:color="auto"/>
        <w:bottom w:val="none" w:sz="0" w:space="0" w:color="auto"/>
        <w:right w:val="none" w:sz="0" w:space="0" w:color="auto"/>
      </w:divBdr>
    </w:div>
    <w:div w:id="2087338498">
      <w:bodyDiv w:val="1"/>
      <w:marLeft w:val="0"/>
      <w:marRight w:val="0"/>
      <w:marTop w:val="0"/>
      <w:marBottom w:val="0"/>
      <w:divBdr>
        <w:top w:val="none" w:sz="0" w:space="0" w:color="auto"/>
        <w:left w:val="none" w:sz="0" w:space="0" w:color="auto"/>
        <w:bottom w:val="none" w:sz="0" w:space="0" w:color="auto"/>
        <w:right w:val="none" w:sz="0" w:space="0" w:color="auto"/>
      </w:divBdr>
    </w:div>
    <w:div w:id="2089883416">
      <w:bodyDiv w:val="1"/>
      <w:marLeft w:val="0"/>
      <w:marRight w:val="0"/>
      <w:marTop w:val="0"/>
      <w:marBottom w:val="0"/>
      <w:divBdr>
        <w:top w:val="none" w:sz="0" w:space="0" w:color="auto"/>
        <w:left w:val="none" w:sz="0" w:space="0" w:color="auto"/>
        <w:bottom w:val="none" w:sz="0" w:space="0" w:color="auto"/>
        <w:right w:val="none" w:sz="0" w:space="0" w:color="auto"/>
      </w:divBdr>
    </w:div>
    <w:div w:id="2091076632">
      <w:bodyDiv w:val="1"/>
      <w:marLeft w:val="0"/>
      <w:marRight w:val="0"/>
      <w:marTop w:val="0"/>
      <w:marBottom w:val="0"/>
      <w:divBdr>
        <w:top w:val="none" w:sz="0" w:space="0" w:color="auto"/>
        <w:left w:val="none" w:sz="0" w:space="0" w:color="auto"/>
        <w:bottom w:val="none" w:sz="0" w:space="0" w:color="auto"/>
        <w:right w:val="none" w:sz="0" w:space="0" w:color="auto"/>
      </w:divBdr>
    </w:div>
    <w:div w:id="2091542966">
      <w:bodyDiv w:val="1"/>
      <w:marLeft w:val="0"/>
      <w:marRight w:val="0"/>
      <w:marTop w:val="0"/>
      <w:marBottom w:val="0"/>
      <w:divBdr>
        <w:top w:val="none" w:sz="0" w:space="0" w:color="auto"/>
        <w:left w:val="none" w:sz="0" w:space="0" w:color="auto"/>
        <w:bottom w:val="none" w:sz="0" w:space="0" w:color="auto"/>
        <w:right w:val="none" w:sz="0" w:space="0" w:color="auto"/>
      </w:divBdr>
    </w:div>
    <w:div w:id="2092726554">
      <w:bodyDiv w:val="1"/>
      <w:marLeft w:val="0"/>
      <w:marRight w:val="0"/>
      <w:marTop w:val="0"/>
      <w:marBottom w:val="0"/>
      <w:divBdr>
        <w:top w:val="none" w:sz="0" w:space="0" w:color="auto"/>
        <w:left w:val="none" w:sz="0" w:space="0" w:color="auto"/>
        <w:bottom w:val="none" w:sz="0" w:space="0" w:color="auto"/>
        <w:right w:val="none" w:sz="0" w:space="0" w:color="auto"/>
      </w:divBdr>
    </w:div>
    <w:div w:id="2092770806">
      <w:bodyDiv w:val="1"/>
      <w:marLeft w:val="0"/>
      <w:marRight w:val="0"/>
      <w:marTop w:val="0"/>
      <w:marBottom w:val="0"/>
      <w:divBdr>
        <w:top w:val="none" w:sz="0" w:space="0" w:color="auto"/>
        <w:left w:val="none" w:sz="0" w:space="0" w:color="auto"/>
        <w:bottom w:val="none" w:sz="0" w:space="0" w:color="auto"/>
        <w:right w:val="none" w:sz="0" w:space="0" w:color="auto"/>
      </w:divBdr>
    </w:div>
    <w:div w:id="2094473001">
      <w:bodyDiv w:val="1"/>
      <w:marLeft w:val="0"/>
      <w:marRight w:val="0"/>
      <w:marTop w:val="0"/>
      <w:marBottom w:val="0"/>
      <w:divBdr>
        <w:top w:val="none" w:sz="0" w:space="0" w:color="auto"/>
        <w:left w:val="none" w:sz="0" w:space="0" w:color="auto"/>
        <w:bottom w:val="none" w:sz="0" w:space="0" w:color="auto"/>
        <w:right w:val="none" w:sz="0" w:space="0" w:color="auto"/>
      </w:divBdr>
    </w:div>
    <w:div w:id="2094621515">
      <w:bodyDiv w:val="1"/>
      <w:marLeft w:val="0"/>
      <w:marRight w:val="0"/>
      <w:marTop w:val="0"/>
      <w:marBottom w:val="0"/>
      <w:divBdr>
        <w:top w:val="none" w:sz="0" w:space="0" w:color="auto"/>
        <w:left w:val="none" w:sz="0" w:space="0" w:color="auto"/>
        <w:bottom w:val="none" w:sz="0" w:space="0" w:color="auto"/>
        <w:right w:val="none" w:sz="0" w:space="0" w:color="auto"/>
      </w:divBdr>
    </w:div>
    <w:div w:id="2096316373">
      <w:bodyDiv w:val="1"/>
      <w:marLeft w:val="0"/>
      <w:marRight w:val="0"/>
      <w:marTop w:val="0"/>
      <w:marBottom w:val="0"/>
      <w:divBdr>
        <w:top w:val="none" w:sz="0" w:space="0" w:color="auto"/>
        <w:left w:val="none" w:sz="0" w:space="0" w:color="auto"/>
        <w:bottom w:val="none" w:sz="0" w:space="0" w:color="auto"/>
        <w:right w:val="none" w:sz="0" w:space="0" w:color="auto"/>
      </w:divBdr>
    </w:div>
    <w:div w:id="2096777827">
      <w:bodyDiv w:val="1"/>
      <w:marLeft w:val="0"/>
      <w:marRight w:val="0"/>
      <w:marTop w:val="0"/>
      <w:marBottom w:val="0"/>
      <w:divBdr>
        <w:top w:val="none" w:sz="0" w:space="0" w:color="auto"/>
        <w:left w:val="none" w:sz="0" w:space="0" w:color="auto"/>
        <w:bottom w:val="none" w:sz="0" w:space="0" w:color="auto"/>
        <w:right w:val="none" w:sz="0" w:space="0" w:color="auto"/>
      </w:divBdr>
    </w:div>
    <w:div w:id="2097164537">
      <w:bodyDiv w:val="1"/>
      <w:marLeft w:val="0"/>
      <w:marRight w:val="0"/>
      <w:marTop w:val="0"/>
      <w:marBottom w:val="0"/>
      <w:divBdr>
        <w:top w:val="none" w:sz="0" w:space="0" w:color="auto"/>
        <w:left w:val="none" w:sz="0" w:space="0" w:color="auto"/>
        <w:bottom w:val="none" w:sz="0" w:space="0" w:color="auto"/>
        <w:right w:val="none" w:sz="0" w:space="0" w:color="auto"/>
      </w:divBdr>
    </w:div>
    <w:div w:id="2097433859">
      <w:bodyDiv w:val="1"/>
      <w:marLeft w:val="0"/>
      <w:marRight w:val="0"/>
      <w:marTop w:val="0"/>
      <w:marBottom w:val="0"/>
      <w:divBdr>
        <w:top w:val="none" w:sz="0" w:space="0" w:color="auto"/>
        <w:left w:val="none" w:sz="0" w:space="0" w:color="auto"/>
        <w:bottom w:val="none" w:sz="0" w:space="0" w:color="auto"/>
        <w:right w:val="none" w:sz="0" w:space="0" w:color="auto"/>
      </w:divBdr>
    </w:div>
    <w:div w:id="2097482343">
      <w:bodyDiv w:val="1"/>
      <w:marLeft w:val="0"/>
      <w:marRight w:val="0"/>
      <w:marTop w:val="0"/>
      <w:marBottom w:val="0"/>
      <w:divBdr>
        <w:top w:val="none" w:sz="0" w:space="0" w:color="auto"/>
        <w:left w:val="none" w:sz="0" w:space="0" w:color="auto"/>
        <w:bottom w:val="none" w:sz="0" w:space="0" w:color="auto"/>
        <w:right w:val="none" w:sz="0" w:space="0" w:color="auto"/>
      </w:divBdr>
    </w:div>
    <w:div w:id="2098405780">
      <w:bodyDiv w:val="1"/>
      <w:marLeft w:val="0"/>
      <w:marRight w:val="0"/>
      <w:marTop w:val="0"/>
      <w:marBottom w:val="0"/>
      <w:divBdr>
        <w:top w:val="none" w:sz="0" w:space="0" w:color="auto"/>
        <w:left w:val="none" w:sz="0" w:space="0" w:color="auto"/>
        <w:bottom w:val="none" w:sz="0" w:space="0" w:color="auto"/>
        <w:right w:val="none" w:sz="0" w:space="0" w:color="auto"/>
      </w:divBdr>
    </w:div>
    <w:div w:id="2103066594">
      <w:bodyDiv w:val="1"/>
      <w:marLeft w:val="0"/>
      <w:marRight w:val="0"/>
      <w:marTop w:val="0"/>
      <w:marBottom w:val="0"/>
      <w:divBdr>
        <w:top w:val="none" w:sz="0" w:space="0" w:color="auto"/>
        <w:left w:val="none" w:sz="0" w:space="0" w:color="auto"/>
        <w:bottom w:val="none" w:sz="0" w:space="0" w:color="auto"/>
        <w:right w:val="none" w:sz="0" w:space="0" w:color="auto"/>
      </w:divBdr>
    </w:div>
    <w:div w:id="2103914611">
      <w:bodyDiv w:val="1"/>
      <w:marLeft w:val="0"/>
      <w:marRight w:val="0"/>
      <w:marTop w:val="0"/>
      <w:marBottom w:val="0"/>
      <w:divBdr>
        <w:top w:val="none" w:sz="0" w:space="0" w:color="auto"/>
        <w:left w:val="none" w:sz="0" w:space="0" w:color="auto"/>
        <w:bottom w:val="none" w:sz="0" w:space="0" w:color="auto"/>
        <w:right w:val="none" w:sz="0" w:space="0" w:color="auto"/>
      </w:divBdr>
    </w:div>
    <w:div w:id="2104109494">
      <w:bodyDiv w:val="1"/>
      <w:marLeft w:val="0"/>
      <w:marRight w:val="0"/>
      <w:marTop w:val="0"/>
      <w:marBottom w:val="0"/>
      <w:divBdr>
        <w:top w:val="none" w:sz="0" w:space="0" w:color="auto"/>
        <w:left w:val="none" w:sz="0" w:space="0" w:color="auto"/>
        <w:bottom w:val="none" w:sz="0" w:space="0" w:color="auto"/>
        <w:right w:val="none" w:sz="0" w:space="0" w:color="auto"/>
      </w:divBdr>
    </w:div>
    <w:div w:id="2105492738">
      <w:bodyDiv w:val="1"/>
      <w:marLeft w:val="0"/>
      <w:marRight w:val="0"/>
      <w:marTop w:val="0"/>
      <w:marBottom w:val="0"/>
      <w:divBdr>
        <w:top w:val="none" w:sz="0" w:space="0" w:color="auto"/>
        <w:left w:val="none" w:sz="0" w:space="0" w:color="auto"/>
        <w:bottom w:val="none" w:sz="0" w:space="0" w:color="auto"/>
        <w:right w:val="none" w:sz="0" w:space="0" w:color="auto"/>
      </w:divBdr>
    </w:div>
    <w:div w:id="2105807659">
      <w:bodyDiv w:val="1"/>
      <w:marLeft w:val="0"/>
      <w:marRight w:val="0"/>
      <w:marTop w:val="0"/>
      <w:marBottom w:val="0"/>
      <w:divBdr>
        <w:top w:val="none" w:sz="0" w:space="0" w:color="auto"/>
        <w:left w:val="none" w:sz="0" w:space="0" w:color="auto"/>
        <w:bottom w:val="none" w:sz="0" w:space="0" w:color="auto"/>
        <w:right w:val="none" w:sz="0" w:space="0" w:color="auto"/>
      </w:divBdr>
    </w:div>
    <w:div w:id="2106607969">
      <w:bodyDiv w:val="1"/>
      <w:marLeft w:val="0"/>
      <w:marRight w:val="0"/>
      <w:marTop w:val="0"/>
      <w:marBottom w:val="0"/>
      <w:divBdr>
        <w:top w:val="none" w:sz="0" w:space="0" w:color="auto"/>
        <w:left w:val="none" w:sz="0" w:space="0" w:color="auto"/>
        <w:bottom w:val="none" w:sz="0" w:space="0" w:color="auto"/>
        <w:right w:val="none" w:sz="0" w:space="0" w:color="auto"/>
      </w:divBdr>
    </w:div>
    <w:div w:id="2107919268">
      <w:bodyDiv w:val="1"/>
      <w:marLeft w:val="0"/>
      <w:marRight w:val="0"/>
      <w:marTop w:val="0"/>
      <w:marBottom w:val="0"/>
      <w:divBdr>
        <w:top w:val="none" w:sz="0" w:space="0" w:color="auto"/>
        <w:left w:val="none" w:sz="0" w:space="0" w:color="auto"/>
        <w:bottom w:val="none" w:sz="0" w:space="0" w:color="auto"/>
        <w:right w:val="none" w:sz="0" w:space="0" w:color="auto"/>
      </w:divBdr>
    </w:div>
    <w:div w:id="2108307595">
      <w:bodyDiv w:val="1"/>
      <w:marLeft w:val="0"/>
      <w:marRight w:val="0"/>
      <w:marTop w:val="0"/>
      <w:marBottom w:val="0"/>
      <w:divBdr>
        <w:top w:val="none" w:sz="0" w:space="0" w:color="auto"/>
        <w:left w:val="none" w:sz="0" w:space="0" w:color="auto"/>
        <w:bottom w:val="none" w:sz="0" w:space="0" w:color="auto"/>
        <w:right w:val="none" w:sz="0" w:space="0" w:color="auto"/>
      </w:divBdr>
    </w:div>
    <w:div w:id="2110538287">
      <w:bodyDiv w:val="1"/>
      <w:marLeft w:val="0"/>
      <w:marRight w:val="0"/>
      <w:marTop w:val="0"/>
      <w:marBottom w:val="0"/>
      <w:divBdr>
        <w:top w:val="none" w:sz="0" w:space="0" w:color="auto"/>
        <w:left w:val="none" w:sz="0" w:space="0" w:color="auto"/>
        <w:bottom w:val="none" w:sz="0" w:space="0" w:color="auto"/>
        <w:right w:val="none" w:sz="0" w:space="0" w:color="auto"/>
      </w:divBdr>
    </w:div>
    <w:div w:id="2110618897">
      <w:bodyDiv w:val="1"/>
      <w:marLeft w:val="0"/>
      <w:marRight w:val="0"/>
      <w:marTop w:val="0"/>
      <w:marBottom w:val="0"/>
      <w:divBdr>
        <w:top w:val="none" w:sz="0" w:space="0" w:color="auto"/>
        <w:left w:val="none" w:sz="0" w:space="0" w:color="auto"/>
        <w:bottom w:val="none" w:sz="0" w:space="0" w:color="auto"/>
        <w:right w:val="none" w:sz="0" w:space="0" w:color="auto"/>
      </w:divBdr>
    </w:div>
    <w:div w:id="2110923840">
      <w:bodyDiv w:val="1"/>
      <w:marLeft w:val="0"/>
      <w:marRight w:val="0"/>
      <w:marTop w:val="0"/>
      <w:marBottom w:val="0"/>
      <w:divBdr>
        <w:top w:val="none" w:sz="0" w:space="0" w:color="auto"/>
        <w:left w:val="none" w:sz="0" w:space="0" w:color="auto"/>
        <w:bottom w:val="none" w:sz="0" w:space="0" w:color="auto"/>
        <w:right w:val="none" w:sz="0" w:space="0" w:color="auto"/>
      </w:divBdr>
    </w:div>
    <w:div w:id="2111316640">
      <w:bodyDiv w:val="1"/>
      <w:marLeft w:val="0"/>
      <w:marRight w:val="0"/>
      <w:marTop w:val="0"/>
      <w:marBottom w:val="0"/>
      <w:divBdr>
        <w:top w:val="none" w:sz="0" w:space="0" w:color="auto"/>
        <w:left w:val="none" w:sz="0" w:space="0" w:color="auto"/>
        <w:bottom w:val="none" w:sz="0" w:space="0" w:color="auto"/>
        <w:right w:val="none" w:sz="0" w:space="0" w:color="auto"/>
      </w:divBdr>
    </w:div>
    <w:div w:id="2112818583">
      <w:bodyDiv w:val="1"/>
      <w:marLeft w:val="0"/>
      <w:marRight w:val="0"/>
      <w:marTop w:val="0"/>
      <w:marBottom w:val="0"/>
      <w:divBdr>
        <w:top w:val="none" w:sz="0" w:space="0" w:color="auto"/>
        <w:left w:val="none" w:sz="0" w:space="0" w:color="auto"/>
        <w:bottom w:val="none" w:sz="0" w:space="0" w:color="auto"/>
        <w:right w:val="none" w:sz="0" w:space="0" w:color="auto"/>
      </w:divBdr>
    </w:div>
    <w:div w:id="2114127965">
      <w:bodyDiv w:val="1"/>
      <w:marLeft w:val="0"/>
      <w:marRight w:val="0"/>
      <w:marTop w:val="0"/>
      <w:marBottom w:val="0"/>
      <w:divBdr>
        <w:top w:val="none" w:sz="0" w:space="0" w:color="auto"/>
        <w:left w:val="none" w:sz="0" w:space="0" w:color="auto"/>
        <w:bottom w:val="none" w:sz="0" w:space="0" w:color="auto"/>
        <w:right w:val="none" w:sz="0" w:space="0" w:color="auto"/>
      </w:divBdr>
    </w:div>
    <w:div w:id="2115664432">
      <w:bodyDiv w:val="1"/>
      <w:marLeft w:val="0"/>
      <w:marRight w:val="0"/>
      <w:marTop w:val="0"/>
      <w:marBottom w:val="0"/>
      <w:divBdr>
        <w:top w:val="none" w:sz="0" w:space="0" w:color="auto"/>
        <w:left w:val="none" w:sz="0" w:space="0" w:color="auto"/>
        <w:bottom w:val="none" w:sz="0" w:space="0" w:color="auto"/>
        <w:right w:val="none" w:sz="0" w:space="0" w:color="auto"/>
      </w:divBdr>
    </w:div>
    <w:div w:id="2115975801">
      <w:bodyDiv w:val="1"/>
      <w:marLeft w:val="0"/>
      <w:marRight w:val="0"/>
      <w:marTop w:val="0"/>
      <w:marBottom w:val="0"/>
      <w:divBdr>
        <w:top w:val="none" w:sz="0" w:space="0" w:color="auto"/>
        <w:left w:val="none" w:sz="0" w:space="0" w:color="auto"/>
        <w:bottom w:val="none" w:sz="0" w:space="0" w:color="auto"/>
        <w:right w:val="none" w:sz="0" w:space="0" w:color="auto"/>
      </w:divBdr>
    </w:div>
    <w:div w:id="2118021152">
      <w:bodyDiv w:val="1"/>
      <w:marLeft w:val="0"/>
      <w:marRight w:val="0"/>
      <w:marTop w:val="0"/>
      <w:marBottom w:val="0"/>
      <w:divBdr>
        <w:top w:val="none" w:sz="0" w:space="0" w:color="auto"/>
        <w:left w:val="none" w:sz="0" w:space="0" w:color="auto"/>
        <w:bottom w:val="none" w:sz="0" w:space="0" w:color="auto"/>
        <w:right w:val="none" w:sz="0" w:space="0" w:color="auto"/>
      </w:divBdr>
    </w:div>
    <w:div w:id="2118062970">
      <w:bodyDiv w:val="1"/>
      <w:marLeft w:val="0"/>
      <w:marRight w:val="0"/>
      <w:marTop w:val="0"/>
      <w:marBottom w:val="0"/>
      <w:divBdr>
        <w:top w:val="none" w:sz="0" w:space="0" w:color="auto"/>
        <w:left w:val="none" w:sz="0" w:space="0" w:color="auto"/>
        <w:bottom w:val="none" w:sz="0" w:space="0" w:color="auto"/>
        <w:right w:val="none" w:sz="0" w:space="0" w:color="auto"/>
      </w:divBdr>
    </w:div>
    <w:div w:id="2119979339">
      <w:bodyDiv w:val="1"/>
      <w:marLeft w:val="0"/>
      <w:marRight w:val="0"/>
      <w:marTop w:val="0"/>
      <w:marBottom w:val="0"/>
      <w:divBdr>
        <w:top w:val="none" w:sz="0" w:space="0" w:color="auto"/>
        <w:left w:val="none" w:sz="0" w:space="0" w:color="auto"/>
        <w:bottom w:val="none" w:sz="0" w:space="0" w:color="auto"/>
        <w:right w:val="none" w:sz="0" w:space="0" w:color="auto"/>
      </w:divBdr>
    </w:div>
    <w:div w:id="2120249973">
      <w:bodyDiv w:val="1"/>
      <w:marLeft w:val="0"/>
      <w:marRight w:val="0"/>
      <w:marTop w:val="0"/>
      <w:marBottom w:val="0"/>
      <w:divBdr>
        <w:top w:val="none" w:sz="0" w:space="0" w:color="auto"/>
        <w:left w:val="none" w:sz="0" w:space="0" w:color="auto"/>
        <w:bottom w:val="none" w:sz="0" w:space="0" w:color="auto"/>
        <w:right w:val="none" w:sz="0" w:space="0" w:color="auto"/>
      </w:divBdr>
    </w:div>
    <w:div w:id="2121365387">
      <w:bodyDiv w:val="1"/>
      <w:marLeft w:val="0"/>
      <w:marRight w:val="0"/>
      <w:marTop w:val="0"/>
      <w:marBottom w:val="0"/>
      <w:divBdr>
        <w:top w:val="none" w:sz="0" w:space="0" w:color="auto"/>
        <w:left w:val="none" w:sz="0" w:space="0" w:color="auto"/>
        <w:bottom w:val="none" w:sz="0" w:space="0" w:color="auto"/>
        <w:right w:val="none" w:sz="0" w:space="0" w:color="auto"/>
      </w:divBdr>
    </w:div>
    <w:div w:id="2121681219">
      <w:bodyDiv w:val="1"/>
      <w:marLeft w:val="0"/>
      <w:marRight w:val="0"/>
      <w:marTop w:val="0"/>
      <w:marBottom w:val="0"/>
      <w:divBdr>
        <w:top w:val="none" w:sz="0" w:space="0" w:color="auto"/>
        <w:left w:val="none" w:sz="0" w:space="0" w:color="auto"/>
        <w:bottom w:val="none" w:sz="0" w:space="0" w:color="auto"/>
        <w:right w:val="none" w:sz="0" w:space="0" w:color="auto"/>
      </w:divBdr>
    </w:div>
    <w:div w:id="2125416933">
      <w:bodyDiv w:val="1"/>
      <w:marLeft w:val="0"/>
      <w:marRight w:val="0"/>
      <w:marTop w:val="0"/>
      <w:marBottom w:val="0"/>
      <w:divBdr>
        <w:top w:val="none" w:sz="0" w:space="0" w:color="auto"/>
        <w:left w:val="none" w:sz="0" w:space="0" w:color="auto"/>
        <w:bottom w:val="none" w:sz="0" w:space="0" w:color="auto"/>
        <w:right w:val="none" w:sz="0" w:space="0" w:color="auto"/>
      </w:divBdr>
    </w:div>
    <w:div w:id="2125924662">
      <w:bodyDiv w:val="1"/>
      <w:marLeft w:val="0"/>
      <w:marRight w:val="0"/>
      <w:marTop w:val="0"/>
      <w:marBottom w:val="0"/>
      <w:divBdr>
        <w:top w:val="none" w:sz="0" w:space="0" w:color="auto"/>
        <w:left w:val="none" w:sz="0" w:space="0" w:color="auto"/>
        <w:bottom w:val="none" w:sz="0" w:space="0" w:color="auto"/>
        <w:right w:val="none" w:sz="0" w:space="0" w:color="auto"/>
      </w:divBdr>
    </w:div>
    <w:div w:id="2131782982">
      <w:bodyDiv w:val="1"/>
      <w:marLeft w:val="0"/>
      <w:marRight w:val="0"/>
      <w:marTop w:val="0"/>
      <w:marBottom w:val="0"/>
      <w:divBdr>
        <w:top w:val="none" w:sz="0" w:space="0" w:color="auto"/>
        <w:left w:val="none" w:sz="0" w:space="0" w:color="auto"/>
        <w:bottom w:val="none" w:sz="0" w:space="0" w:color="auto"/>
        <w:right w:val="none" w:sz="0" w:space="0" w:color="auto"/>
      </w:divBdr>
    </w:div>
    <w:div w:id="2132479398">
      <w:bodyDiv w:val="1"/>
      <w:marLeft w:val="0"/>
      <w:marRight w:val="0"/>
      <w:marTop w:val="0"/>
      <w:marBottom w:val="0"/>
      <w:divBdr>
        <w:top w:val="none" w:sz="0" w:space="0" w:color="auto"/>
        <w:left w:val="none" w:sz="0" w:space="0" w:color="auto"/>
        <w:bottom w:val="none" w:sz="0" w:space="0" w:color="auto"/>
        <w:right w:val="none" w:sz="0" w:space="0" w:color="auto"/>
      </w:divBdr>
    </w:div>
    <w:div w:id="2135445835">
      <w:bodyDiv w:val="1"/>
      <w:marLeft w:val="0"/>
      <w:marRight w:val="0"/>
      <w:marTop w:val="0"/>
      <w:marBottom w:val="0"/>
      <w:divBdr>
        <w:top w:val="none" w:sz="0" w:space="0" w:color="auto"/>
        <w:left w:val="none" w:sz="0" w:space="0" w:color="auto"/>
        <w:bottom w:val="none" w:sz="0" w:space="0" w:color="auto"/>
        <w:right w:val="none" w:sz="0" w:space="0" w:color="auto"/>
      </w:divBdr>
    </w:div>
    <w:div w:id="2137337093">
      <w:bodyDiv w:val="1"/>
      <w:marLeft w:val="0"/>
      <w:marRight w:val="0"/>
      <w:marTop w:val="0"/>
      <w:marBottom w:val="0"/>
      <w:divBdr>
        <w:top w:val="none" w:sz="0" w:space="0" w:color="auto"/>
        <w:left w:val="none" w:sz="0" w:space="0" w:color="auto"/>
        <w:bottom w:val="none" w:sz="0" w:space="0" w:color="auto"/>
        <w:right w:val="none" w:sz="0" w:space="0" w:color="auto"/>
      </w:divBdr>
    </w:div>
    <w:div w:id="2138138978">
      <w:bodyDiv w:val="1"/>
      <w:marLeft w:val="0"/>
      <w:marRight w:val="0"/>
      <w:marTop w:val="0"/>
      <w:marBottom w:val="0"/>
      <w:divBdr>
        <w:top w:val="none" w:sz="0" w:space="0" w:color="auto"/>
        <w:left w:val="none" w:sz="0" w:space="0" w:color="auto"/>
        <w:bottom w:val="none" w:sz="0" w:space="0" w:color="auto"/>
        <w:right w:val="none" w:sz="0" w:space="0" w:color="auto"/>
      </w:divBdr>
    </w:div>
    <w:div w:id="2138378444">
      <w:bodyDiv w:val="1"/>
      <w:marLeft w:val="0"/>
      <w:marRight w:val="0"/>
      <w:marTop w:val="0"/>
      <w:marBottom w:val="0"/>
      <w:divBdr>
        <w:top w:val="none" w:sz="0" w:space="0" w:color="auto"/>
        <w:left w:val="none" w:sz="0" w:space="0" w:color="auto"/>
        <w:bottom w:val="none" w:sz="0" w:space="0" w:color="auto"/>
        <w:right w:val="none" w:sz="0" w:space="0" w:color="auto"/>
      </w:divBdr>
    </w:div>
    <w:div w:id="2139906464">
      <w:bodyDiv w:val="1"/>
      <w:marLeft w:val="0"/>
      <w:marRight w:val="0"/>
      <w:marTop w:val="0"/>
      <w:marBottom w:val="0"/>
      <w:divBdr>
        <w:top w:val="none" w:sz="0" w:space="0" w:color="auto"/>
        <w:left w:val="none" w:sz="0" w:space="0" w:color="auto"/>
        <w:bottom w:val="none" w:sz="0" w:space="0" w:color="auto"/>
        <w:right w:val="none" w:sz="0" w:space="0" w:color="auto"/>
      </w:divBdr>
    </w:div>
    <w:div w:id="2140566019">
      <w:bodyDiv w:val="1"/>
      <w:marLeft w:val="0"/>
      <w:marRight w:val="0"/>
      <w:marTop w:val="0"/>
      <w:marBottom w:val="0"/>
      <w:divBdr>
        <w:top w:val="none" w:sz="0" w:space="0" w:color="auto"/>
        <w:left w:val="none" w:sz="0" w:space="0" w:color="auto"/>
        <w:bottom w:val="none" w:sz="0" w:space="0" w:color="auto"/>
        <w:right w:val="none" w:sz="0" w:space="0" w:color="auto"/>
      </w:divBdr>
    </w:div>
    <w:div w:id="2140606163">
      <w:bodyDiv w:val="1"/>
      <w:marLeft w:val="0"/>
      <w:marRight w:val="0"/>
      <w:marTop w:val="0"/>
      <w:marBottom w:val="0"/>
      <w:divBdr>
        <w:top w:val="none" w:sz="0" w:space="0" w:color="auto"/>
        <w:left w:val="none" w:sz="0" w:space="0" w:color="auto"/>
        <w:bottom w:val="none" w:sz="0" w:space="0" w:color="auto"/>
        <w:right w:val="none" w:sz="0" w:space="0" w:color="auto"/>
      </w:divBdr>
    </w:div>
    <w:div w:id="2141879775">
      <w:bodyDiv w:val="1"/>
      <w:marLeft w:val="0"/>
      <w:marRight w:val="0"/>
      <w:marTop w:val="0"/>
      <w:marBottom w:val="0"/>
      <w:divBdr>
        <w:top w:val="none" w:sz="0" w:space="0" w:color="auto"/>
        <w:left w:val="none" w:sz="0" w:space="0" w:color="auto"/>
        <w:bottom w:val="none" w:sz="0" w:space="0" w:color="auto"/>
        <w:right w:val="none" w:sz="0" w:space="0" w:color="auto"/>
      </w:divBdr>
    </w:div>
    <w:div w:id="2142337240">
      <w:bodyDiv w:val="1"/>
      <w:marLeft w:val="0"/>
      <w:marRight w:val="0"/>
      <w:marTop w:val="0"/>
      <w:marBottom w:val="0"/>
      <w:divBdr>
        <w:top w:val="none" w:sz="0" w:space="0" w:color="auto"/>
        <w:left w:val="none" w:sz="0" w:space="0" w:color="auto"/>
        <w:bottom w:val="none" w:sz="0" w:space="0" w:color="auto"/>
        <w:right w:val="none" w:sz="0" w:space="0" w:color="auto"/>
      </w:divBdr>
    </w:div>
    <w:div w:id="2143379810">
      <w:bodyDiv w:val="1"/>
      <w:marLeft w:val="0"/>
      <w:marRight w:val="0"/>
      <w:marTop w:val="0"/>
      <w:marBottom w:val="0"/>
      <w:divBdr>
        <w:top w:val="none" w:sz="0" w:space="0" w:color="auto"/>
        <w:left w:val="none" w:sz="0" w:space="0" w:color="auto"/>
        <w:bottom w:val="none" w:sz="0" w:space="0" w:color="auto"/>
        <w:right w:val="none" w:sz="0" w:space="0" w:color="auto"/>
      </w:divBdr>
    </w:div>
    <w:div w:id="2143425083">
      <w:bodyDiv w:val="1"/>
      <w:marLeft w:val="0"/>
      <w:marRight w:val="0"/>
      <w:marTop w:val="0"/>
      <w:marBottom w:val="0"/>
      <w:divBdr>
        <w:top w:val="none" w:sz="0" w:space="0" w:color="auto"/>
        <w:left w:val="none" w:sz="0" w:space="0" w:color="auto"/>
        <w:bottom w:val="none" w:sz="0" w:space="0" w:color="auto"/>
        <w:right w:val="none" w:sz="0" w:space="0" w:color="auto"/>
      </w:divBdr>
    </w:div>
    <w:div w:id="2144611953">
      <w:bodyDiv w:val="1"/>
      <w:marLeft w:val="0"/>
      <w:marRight w:val="0"/>
      <w:marTop w:val="0"/>
      <w:marBottom w:val="0"/>
      <w:divBdr>
        <w:top w:val="none" w:sz="0" w:space="0" w:color="auto"/>
        <w:left w:val="none" w:sz="0" w:space="0" w:color="auto"/>
        <w:bottom w:val="none" w:sz="0" w:space="0" w:color="auto"/>
        <w:right w:val="none" w:sz="0" w:space="0" w:color="auto"/>
      </w:divBdr>
    </w:div>
    <w:div w:id="2144738258">
      <w:bodyDiv w:val="1"/>
      <w:marLeft w:val="0"/>
      <w:marRight w:val="0"/>
      <w:marTop w:val="0"/>
      <w:marBottom w:val="0"/>
      <w:divBdr>
        <w:top w:val="none" w:sz="0" w:space="0" w:color="auto"/>
        <w:left w:val="none" w:sz="0" w:space="0" w:color="auto"/>
        <w:bottom w:val="none" w:sz="0" w:space="0" w:color="auto"/>
        <w:right w:val="none" w:sz="0" w:space="0" w:color="auto"/>
      </w:divBdr>
    </w:div>
    <w:div w:id="2145391281">
      <w:bodyDiv w:val="1"/>
      <w:marLeft w:val="0"/>
      <w:marRight w:val="0"/>
      <w:marTop w:val="0"/>
      <w:marBottom w:val="0"/>
      <w:divBdr>
        <w:top w:val="none" w:sz="0" w:space="0" w:color="auto"/>
        <w:left w:val="none" w:sz="0" w:space="0" w:color="auto"/>
        <w:bottom w:val="none" w:sz="0" w:space="0" w:color="auto"/>
        <w:right w:val="none" w:sz="0" w:space="0" w:color="auto"/>
      </w:divBdr>
    </w:div>
    <w:div w:id="2145998499">
      <w:bodyDiv w:val="1"/>
      <w:marLeft w:val="0"/>
      <w:marRight w:val="0"/>
      <w:marTop w:val="0"/>
      <w:marBottom w:val="0"/>
      <w:divBdr>
        <w:top w:val="none" w:sz="0" w:space="0" w:color="auto"/>
        <w:left w:val="none" w:sz="0" w:space="0" w:color="auto"/>
        <w:bottom w:val="none" w:sz="0" w:space="0" w:color="auto"/>
        <w:right w:val="none" w:sz="0" w:space="0" w:color="auto"/>
      </w:divBdr>
    </w:div>
    <w:div w:id="214646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cpac.gov/wp-content/uploads/2021/01/Medicaid-Services-for-People-with-Intellectual-or-Developmental-Disabilities-%E2%80%93-Evolution-of-Addressing-Service-Needs-and-Preferences.pdf" TargetMode="External"/><Relationship Id="rId21" Type="http://schemas.openxmlformats.org/officeDocument/2006/relationships/chart" Target="charts/chart7.xml"/><Relationship Id="rId42" Type="http://schemas.openxmlformats.org/officeDocument/2006/relationships/hyperlink" Target="http://drive.google.com/file/d/1cYSDNb58t-kK4CrhBcI3xa4tQUWn6rzU/view" TargetMode="External"/><Relationship Id="rId47" Type="http://schemas.openxmlformats.org/officeDocument/2006/relationships/hyperlink" Target="https://rga.lis.virginia.gov/Published/2015/RD385/PDF" TargetMode="External"/><Relationship Id="rId63" Type="http://schemas.openxmlformats.org/officeDocument/2006/relationships/hyperlink" Target="https://cardinal-management.co.uk/wp-content/uploads/2016/04/Burton-Waddell-is-work-good-for-you.pdf" TargetMode="External"/><Relationship Id="rId68"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www.nationalcoreindicators.org/resources/data-briefs/" TargetMode="Externa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hyperlink" Target="https://ncapps.acl.gov/docs/NCAPPS_IDAHO_PCPFacilitationSummary_200707.pdf" TargetMode="External"/><Relationship Id="rId37" Type="http://schemas.openxmlformats.org/officeDocument/2006/relationships/hyperlink" Target="https://ncd.gov/publications/2015/02242015" TargetMode="External"/><Relationship Id="rId40" Type="http://schemas.openxmlformats.org/officeDocument/2006/relationships/hyperlink" Target="https://dbhds.virginia.gov/assets/doc/DS/pd/final-shared-living-toolkit.pdf" TargetMode="External"/><Relationship Id="rId45" Type="http://schemas.openxmlformats.org/officeDocument/2006/relationships/hyperlink" Target="https://dbhds.virginia.gov/developmental-services/provider-development" TargetMode="External"/><Relationship Id="rId53" Type="http://schemas.openxmlformats.org/officeDocument/2006/relationships/hyperlink" Target="https://nyalliance.starchapter.com/images/downloads/lmillsvbp_in_mltss_for_ppl_with_idd_lmills_ny_11_30_18.pdf" TargetMode="External"/><Relationship Id="rId58" Type="http://schemas.openxmlformats.org/officeDocument/2006/relationships/hyperlink" Target="https://portal.ct.gov/-/media/dds/selfadvocate/a_guidebook_on_self_advocacy100107.pdf" TargetMode="External"/><Relationship Id="rId66"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hyperlink" Target="https://dbhds.virginia.gov/developmental-services/provider-development" TargetMode="External"/><Relationship Id="rId19" Type="http://schemas.openxmlformats.org/officeDocument/2006/relationships/header" Target="header4.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hyperlink" Target="https://dbhds.virginia.gov/assets/doc/settlement/indreview/201215-17th-report-to-the-court-312-cv-059-public.pdf" TargetMode="External"/><Relationship Id="rId30" Type="http://schemas.openxmlformats.org/officeDocument/2006/relationships/hyperlink" Target="https://www.chcs.org/media/Achieving-Value-in-Medicaid-Home-and-Community-Based-Care_091818.pdf" TargetMode="External"/><Relationship Id="rId35" Type="http://schemas.openxmlformats.org/officeDocument/2006/relationships/hyperlink" Target="https://nyalliance.starchapter.com/images/downloads/lmillsvbp_in_mltss_for_ppl_with_idd_lmills_ny_11_30_18.pdf" TargetMode="External"/><Relationship Id="rId43" Type="http://schemas.openxmlformats.org/officeDocument/2006/relationships/hyperlink" Target="https://dbhds.virginia.gov/assets/doc/DS/housing/Housing_Outcomes/dds_housing-outcomes-table_w_comptimeline_09_30_2020.pdf" TargetMode="External"/><Relationship Id="rId48" Type="http://schemas.openxmlformats.org/officeDocument/2006/relationships/hyperlink" Target="https://www.macpac.gov/wp-content/uploads/2021/01/Medicaid-Services-for-People-with-Intellectual-or-Developmental-Disabilities-%E2%80%93-Evolution-of-Addressing-Service-Needs-and-Preferences.pdf" TargetMode="External"/><Relationship Id="rId56" Type="http://schemas.openxmlformats.org/officeDocument/2006/relationships/hyperlink" Target="https://ncd.gov/progressreport/2020/2020-progress-report" TargetMode="External"/><Relationship Id="rId64" Type="http://schemas.openxmlformats.org/officeDocument/2006/relationships/fontTable" Target="fontTable.xml"/><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yperlink" Target="https://dbhds.virginia.gov/doj-settlement-agreement" TargetMode="External"/><Relationship Id="rId72" Type="http://schemas.openxmlformats.org/officeDocument/2006/relationships/customXml" Target="../customXml/item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hyperlink" Target="https://ici.umn.edu/products/zFtYLbssQTSt8M56OkOApQ" TargetMode="External"/><Relationship Id="rId38" Type="http://schemas.openxmlformats.org/officeDocument/2006/relationships/hyperlink" Target="https://dbhds.virginia.gov/doj-settlement-agreement" TargetMode="External"/><Relationship Id="rId46" Type="http://schemas.openxmlformats.org/officeDocument/2006/relationships/hyperlink" Target="https://dbhds.virginia.gov/developmental-services/provider-development" TargetMode="External"/><Relationship Id="rId59" Type="http://schemas.openxmlformats.org/officeDocument/2006/relationships/hyperlink" Target="https://www.dbhds.virginia.gov/assets/doc/QMD/cqm/dbhds-qsr-year-4-annual-report.pdf" TargetMode="External"/><Relationship Id="rId67" Type="http://schemas.microsoft.com/office/2016/09/relationships/commentsIds" Target="commentsIds.xml"/><Relationship Id="rId20" Type="http://schemas.openxmlformats.org/officeDocument/2006/relationships/chart" Target="charts/chart6.xml"/><Relationship Id="rId41" Type="http://schemas.openxmlformats.org/officeDocument/2006/relationships/hyperlink" Target="https://www.dbhds.virginia.gov/assets/doc/QMD/cqm/dbhds-qsr-year-4-annual-report.pdf" TargetMode="External"/><Relationship Id="rId54" Type="http://schemas.openxmlformats.org/officeDocument/2006/relationships/hyperlink" Target="https://medicaiddirectors.org/wp-content/uploads/2017/01/Snapshot-2-VBP-101_FINAL.pdf" TargetMode="External"/><Relationship Id="rId62" Type="http://schemas.openxmlformats.org/officeDocument/2006/relationships/hyperlink" Target="https://rga.lis.virginia.gov/Published/2015/RD385/PDF" TargetMode="External"/><Relationship Id="rId70" Type="http://schemas.openxmlformats.org/officeDocument/2006/relationships/customXml" Target="../customXml/item4.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hyperlink" Target="https://www.c-q-l.org/wp-content/uploads/2020/02/CQL-2017-Friedman-Trends-in-HCBS-waiver-utilization-for-people-with-IDD.pdf" TargetMode="External"/><Relationship Id="rId36" Type="http://schemas.openxmlformats.org/officeDocument/2006/relationships/hyperlink" Target="http://www.nationalcoreindicators.org/charts/" TargetMode="External"/><Relationship Id="rId49" Type="http://schemas.openxmlformats.org/officeDocument/2006/relationships/hyperlink" Target="https://dbhds.virginia.gov/doj-settlement-agreement" TargetMode="External"/><Relationship Id="rId57" Type="http://schemas.openxmlformats.org/officeDocument/2006/relationships/hyperlink" Target="https://dbhds.virginia.gov/doj-settlement-agreement" TargetMode="External"/><Relationship Id="rId10" Type="http://schemas.openxmlformats.org/officeDocument/2006/relationships/image" Target="media/image3.png"/><Relationship Id="rId31" Type="http://schemas.openxmlformats.org/officeDocument/2006/relationships/hyperlink" Target="https://ici.umn.edu/products/972" TargetMode="External"/><Relationship Id="rId44" Type="http://schemas.openxmlformats.org/officeDocument/2006/relationships/hyperlink" Target="https://dbhds.virginia.gov/assets/doc/DS/housing/vpiilo_cy2021_final.pdf" TargetMode="External"/><Relationship Id="rId52" Type="http://schemas.openxmlformats.org/officeDocument/2006/relationships/hyperlink" Target="https://www.chcs.org/" TargetMode="External"/><Relationship Id="rId60" Type="http://schemas.openxmlformats.org/officeDocument/2006/relationships/hyperlink" Target="https://dbhds.virginia.gov/developmental-services/provider-development"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chart" Target="charts/chart5.xml"/><Relationship Id="rId39" Type="http://schemas.openxmlformats.org/officeDocument/2006/relationships/hyperlink" Target="https://portal.ct.gov/-/media/dds/selfadvocate/a_guidebook_on_self_advocacy100107.pdf" TargetMode="External"/><Relationship Id="rId34" Type="http://schemas.openxmlformats.org/officeDocument/2006/relationships/hyperlink" Target="https://ncapps.acl.gov/docs/NCAPPS_Definitions_RepresentativeExamples_200930.pdf" TargetMode="External"/><Relationship Id="rId50" Type="http://schemas.openxmlformats.org/officeDocument/2006/relationships/hyperlink" Target="https://dbhds.virginia.gov/doj-settlement-agreement" TargetMode="External"/><Relationship Id="rId55" Type="http://schemas.openxmlformats.org/officeDocument/2006/relationships/hyperlink" Target="https://www.nationalcoreindicators.org/resources/data-brief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charts/_rels/chart1.xml.rels><?xml version="1.0" encoding="UTF-8" standalone="yes"?>
<Relationships xmlns="http://schemas.openxmlformats.org/package/2006/relationships"><Relationship Id="rId3" Type="http://schemas.openxmlformats.org/officeDocument/2006/relationships/oleObject" Target="file:///\\vbpd-ric-nas1\shared\Assessments\2021%20Assessment%20-%20Residential_Day%20Svs\Data\2021%20Assessment%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vbpd-ric-nas1\shared\Assessments\2021%20Assessment%20-%20Residential_Day%20Svs\Data\2021%20Assessment%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vbpd-ric-nas1\shared\Assessments\2021%20Assessment%20-%20Residential_Day%20Svs\Data\2021%20Assessment%20Charts%20-%20additional.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vbpd-ric-nas1\shared\Assessments\2021%20Assessment%20-%20Residential_Day%20Svs\Data\2021%20Residential%20Day%20Services_for%20Desig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vbpd-ric-nas1\shared\Assessments\2021%20Assessment%20-%20Residential_Day%20Svs\Data\2021%20Assessment%20Charts%20-%20Updated%20PD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vbpd-ric-nas1\shared\Assessments\2021%20Assessment%20-%20Residential_Day%20Svs\Data\2021%20Assessment%20Charts%20-%20Updated%20PD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vbpd-ric-nas1\shared\Assessments\2021%20Assessment%20-%20Residential_Day%20Svs\Data\2021%20Assessment%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vbpd-ric-nas1\shared\Assessments\2021%20Assessment%20-%20Residential_Day%20Svs\Data\2021%20Residential%20Day%20Services_for%20Desig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vbpd-ric-nas1\shared\Assessments\2021%20Assessment%20-%20Residential_Day%20Svs\Data\2021%20Assessment%20Charts%20-%20Updated%20PD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vbpd-ric-nas1\shared\Assessments\2021%20Assessment%20-%20Residential_Day%20Svs\Data\2021%20Assessment%20Charts%20-%20Updated%20PD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solidFill>
                  <a:sysClr val="windowText" lastClr="000000"/>
                </a:solidFill>
                <a:latin typeface="Calibri (Body)"/>
              </a:rPr>
              <a:t>DD Waiver Enrollment, By Waiver Type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v>Community Living (CL) Waiver</c:v>
          </c:tx>
          <c:spPr>
            <a:solidFill>
              <a:schemeClr val="accent6"/>
            </a:solidFill>
            <a:ln>
              <a:noFill/>
            </a:ln>
            <a:effectLst/>
          </c:spPr>
          <c:invertIfNegative val="0"/>
          <c:cat>
            <c:numRef>
              <c:f>'DD Waivers_1'!$A$5:$A$12</c:f>
              <c:numCache>
                <c:formatCode>[$-409]mmm\-yy;@</c:formatCode>
                <c:ptCount val="8"/>
                <c:pt idx="0">
                  <c:v>42741</c:v>
                </c:pt>
                <c:pt idx="1">
                  <c:v>42979</c:v>
                </c:pt>
                <c:pt idx="2">
                  <c:v>43105</c:v>
                </c:pt>
                <c:pt idx="3">
                  <c:v>43350</c:v>
                </c:pt>
                <c:pt idx="4">
                  <c:v>43469</c:v>
                </c:pt>
                <c:pt idx="5">
                  <c:v>43714</c:v>
                </c:pt>
                <c:pt idx="6">
                  <c:v>43833</c:v>
                </c:pt>
                <c:pt idx="7">
                  <c:v>44078</c:v>
                </c:pt>
              </c:numCache>
            </c:numRef>
          </c:cat>
          <c:val>
            <c:numRef>
              <c:f>'DD Waivers_1'!$B$5:$B$12</c:f>
              <c:numCache>
                <c:formatCode>#,##0</c:formatCode>
                <c:ptCount val="8"/>
                <c:pt idx="0">
                  <c:v>10684</c:v>
                </c:pt>
                <c:pt idx="1">
                  <c:v>11064</c:v>
                </c:pt>
                <c:pt idx="2">
                  <c:v>11187</c:v>
                </c:pt>
                <c:pt idx="3">
                  <c:v>11237</c:v>
                </c:pt>
                <c:pt idx="4">
                  <c:v>11382</c:v>
                </c:pt>
                <c:pt idx="5">
                  <c:v>11504</c:v>
                </c:pt>
                <c:pt idx="6">
                  <c:v>11568</c:v>
                </c:pt>
                <c:pt idx="7">
                  <c:v>11594</c:v>
                </c:pt>
              </c:numCache>
            </c:numRef>
          </c:val>
          <c:extLst>
            <c:ext xmlns:c16="http://schemas.microsoft.com/office/drawing/2014/chart" uri="{C3380CC4-5D6E-409C-BE32-E72D297353CC}">
              <c16:uniqueId val="{00000000-B9A0-47C3-9DC5-BC82ED5DA7B0}"/>
            </c:ext>
          </c:extLst>
        </c:ser>
        <c:ser>
          <c:idx val="2"/>
          <c:order val="1"/>
          <c:tx>
            <c:v>Family and Individual Support (FIS) Waiver</c:v>
          </c:tx>
          <c:spPr>
            <a:solidFill>
              <a:schemeClr val="accent4"/>
            </a:solidFill>
            <a:ln>
              <a:noFill/>
            </a:ln>
            <a:effectLst/>
          </c:spPr>
          <c:invertIfNegative val="0"/>
          <c:cat>
            <c:numRef>
              <c:f>'DD Waivers_1'!$A$5:$A$12</c:f>
              <c:numCache>
                <c:formatCode>[$-409]mmm\-yy;@</c:formatCode>
                <c:ptCount val="8"/>
                <c:pt idx="0">
                  <c:v>42741</c:v>
                </c:pt>
                <c:pt idx="1">
                  <c:v>42979</c:v>
                </c:pt>
                <c:pt idx="2">
                  <c:v>43105</c:v>
                </c:pt>
                <c:pt idx="3">
                  <c:v>43350</c:v>
                </c:pt>
                <c:pt idx="4">
                  <c:v>43469</c:v>
                </c:pt>
                <c:pt idx="5">
                  <c:v>43714</c:v>
                </c:pt>
                <c:pt idx="6">
                  <c:v>43833</c:v>
                </c:pt>
                <c:pt idx="7">
                  <c:v>44078</c:v>
                </c:pt>
              </c:numCache>
            </c:numRef>
          </c:cat>
          <c:val>
            <c:numRef>
              <c:f>'DD Waivers_1'!$D$5:$D$12</c:f>
              <c:numCache>
                <c:formatCode>#,##0</c:formatCode>
                <c:ptCount val="8"/>
                <c:pt idx="0">
                  <c:v>1209</c:v>
                </c:pt>
                <c:pt idx="1">
                  <c:v>1341</c:v>
                </c:pt>
                <c:pt idx="2">
                  <c:v>1703</c:v>
                </c:pt>
                <c:pt idx="3">
                  <c:v>1737</c:v>
                </c:pt>
                <c:pt idx="4">
                  <c:v>2145</c:v>
                </c:pt>
                <c:pt idx="5">
                  <c:v>2622</c:v>
                </c:pt>
                <c:pt idx="6">
                  <c:v>2931</c:v>
                </c:pt>
                <c:pt idx="7">
                  <c:v>3014</c:v>
                </c:pt>
              </c:numCache>
            </c:numRef>
          </c:val>
          <c:extLst>
            <c:ext xmlns:c16="http://schemas.microsoft.com/office/drawing/2014/chart" uri="{C3380CC4-5D6E-409C-BE32-E72D297353CC}">
              <c16:uniqueId val="{00000001-B9A0-47C3-9DC5-BC82ED5DA7B0}"/>
            </c:ext>
          </c:extLst>
        </c:ser>
        <c:ser>
          <c:idx val="1"/>
          <c:order val="2"/>
          <c:tx>
            <c:v>Building Independence (BI) Waiver</c:v>
          </c:tx>
          <c:spPr>
            <a:solidFill>
              <a:schemeClr val="accent5"/>
            </a:solidFill>
            <a:ln>
              <a:noFill/>
            </a:ln>
            <a:effectLst/>
          </c:spPr>
          <c:invertIfNegative val="0"/>
          <c:cat>
            <c:numRef>
              <c:f>'DD Waivers_1'!$A$5:$A$12</c:f>
              <c:numCache>
                <c:formatCode>[$-409]mmm\-yy;@</c:formatCode>
                <c:ptCount val="8"/>
                <c:pt idx="0">
                  <c:v>42741</c:v>
                </c:pt>
                <c:pt idx="1">
                  <c:v>42979</c:v>
                </c:pt>
                <c:pt idx="2">
                  <c:v>43105</c:v>
                </c:pt>
                <c:pt idx="3">
                  <c:v>43350</c:v>
                </c:pt>
                <c:pt idx="4">
                  <c:v>43469</c:v>
                </c:pt>
                <c:pt idx="5">
                  <c:v>43714</c:v>
                </c:pt>
                <c:pt idx="6">
                  <c:v>43833</c:v>
                </c:pt>
                <c:pt idx="7">
                  <c:v>44078</c:v>
                </c:pt>
              </c:numCache>
            </c:numRef>
          </c:cat>
          <c:val>
            <c:numRef>
              <c:f>'DD Waivers_1'!$C$5:$C$12</c:f>
              <c:numCache>
                <c:formatCode>#,##0</c:formatCode>
                <c:ptCount val="8"/>
                <c:pt idx="0">
                  <c:v>254</c:v>
                </c:pt>
                <c:pt idx="1">
                  <c:v>237</c:v>
                </c:pt>
                <c:pt idx="2">
                  <c:v>261</c:v>
                </c:pt>
                <c:pt idx="3">
                  <c:v>310</c:v>
                </c:pt>
                <c:pt idx="4">
                  <c:v>310</c:v>
                </c:pt>
                <c:pt idx="5">
                  <c:v>338</c:v>
                </c:pt>
                <c:pt idx="6">
                  <c:v>339</c:v>
                </c:pt>
                <c:pt idx="7">
                  <c:v>344</c:v>
                </c:pt>
              </c:numCache>
            </c:numRef>
          </c:val>
          <c:extLst>
            <c:ext xmlns:c16="http://schemas.microsoft.com/office/drawing/2014/chart" uri="{C3380CC4-5D6E-409C-BE32-E72D297353CC}">
              <c16:uniqueId val="{00000002-B9A0-47C3-9DC5-BC82ED5DA7B0}"/>
            </c:ext>
          </c:extLst>
        </c:ser>
        <c:dLbls>
          <c:showLegendKey val="0"/>
          <c:showVal val="0"/>
          <c:showCatName val="0"/>
          <c:showSerName val="0"/>
          <c:showPercent val="0"/>
          <c:showBubbleSize val="0"/>
        </c:dLbls>
        <c:gapWidth val="95"/>
        <c:overlap val="100"/>
        <c:axId val="609632936"/>
        <c:axId val="609633328"/>
      </c:barChart>
      <c:catAx>
        <c:axId val="609632936"/>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633328"/>
        <c:crosses val="autoZero"/>
        <c:auto val="0"/>
        <c:lblAlgn val="ctr"/>
        <c:lblOffset val="100"/>
        <c:noMultiLvlLbl val="0"/>
      </c:catAx>
      <c:valAx>
        <c:axId val="609633328"/>
        <c:scaling>
          <c:orientation val="minMax"/>
        </c:scaling>
        <c:delete val="0"/>
        <c:axPos val="l"/>
        <c:numFmt formatCode="#,##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9632936"/>
        <c:crosses val="autoZero"/>
        <c:crossBetween val="between"/>
        <c:majorUnit val="4000"/>
      </c:valAx>
      <c:dTable>
        <c:showHorzBorder val="1"/>
        <c:showVertBorder val="0"/>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b="0" cap="none" spc="0" baseline="0">
                <a:solidFill>
                  <a:sysClr val="windowText" lastClr="000000"/>
                </a:solidFill>
                <a:latin typeface="Calibri (Body)"/>
              </a:rPr>
              <a:t>Frequency with which:</a:t>
            </a:r>
          </a:p>
          <a:p>
            <a:pPr>
              <a:defRPr/>
            </a:pPr>
            <a:r>
              <a:rPr lang="en-US" sz="1400" b="0" cap="none" spc="0" baseline="0">
                <a:solidFill>
                  <a:sysClr val="windowText" lastClr="000000"/>
                </a:solidFill>
                <a:latin typeface="Calibri (Body)"/>
              </a:rPr>
              <a:t>"Preferences Are Actively Pursued</a:t>
            </a:r>
          </a:p>
          <a:p>
            <a:pPr>
              <a:defRPr/>
            </a:pPr>
            <a:r>
              <a:rPr lang="en-US" sz="1400" b="0" cap="none" spc="0" baseline="0">
                <a:solidFill>
                  <a:sysClr val="windowText" lastClr="000000"/>
                </a:solidFill>
                <a:latin typeface="Calibri (Body)"/>
              </a:rPr>
              <a:t>For Goals/Outcomes Of Employment"</a:t>
            </a:r>
          </a:p>
        </c:rich>
      </c:tx>
      <c:layout>
        <c:manualLayout>
          <c:xMode val="edge"/>
          <c:yMode val="edge"/>
          <c:x val="0.18317299279897706"/>
          <c:y val="2.4431956999755679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'Barrier &amp; Pref_Emp'!$K$8</c:f>
              <c:strCache>
                <c:ptCount val="1"/>
                <c:pt idx="0">
                  <c:v>Almost Always</c:v>
                </c:pt>
              </c:strCache>
            </c:strRef>
          </c:tx>
          <c:spPr>
            <a:solidFill>
              <a:srgbClr val="00B0F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'Barrier &amp; Pref_Emp'!$L$5:$P$6</c:f>
              <c:multiLvlStrCache>
                <c:ptCount val="5"/>
                <c:lvl>
                  <c:pt idx="0">
                    <c:v>Interview</c:v>
                  </c:pt>
                  <c:pt idx="1">
                    <c:v>Interview</c:v>
                  </c:pt>
                  <c:pt idx="2">
                    <c:v>Record Review</c:v>
                  </c:pt>
                  <c:pt idx="3">
                    <c:v>Interview</c:v>
                  </c:pt>
                  <c:pt idx="4">
                    <c:v>Record Review</c:v>
                  </c:pt>
                </c:lvl>
                <c:lvl>
                  <c:pt idx="0">
                    <c:v>Individual</c:v>
                  </c:pt>
                  <c:pt idx="1">
                    <c:v>Provider</c:v>
                  </c:pt>
                  <c:pt idx="3">
                    <c:v>Support Coordinator</c:v>
                  </c:pt>
                </c:lvl>
              </c:multiLvlStrCache>
            </c:multiLvlStrRef>
          </c:cat>
          <c:val>
            <c:numRef>
              <c:f>'Barrier &amp; Pref_Emp'!$L$8:$P$8</c:f>
              <c:numCache>
                <c:formatCode>0.0%</c:formatCode>
                <c:ptCount val="5"/>
                <c:pt idx="0">
                  <c:v>0.47399999999999998</c:v>
                </c:pt>
                <c:pt idx="1">
                  <c:v>0.59299999999999997</c:v>
                </c:pt>
                <c:pt idx="2">
                  <c:v>0.63200000000000001</c:v>
                </c:pt>
                <c:pt idx="3">
                  <c:v>0.53300000000000003</c:v>
                </c:pt>
                <c:pt idx="4">
                  <c:v>0.52700000000000002</c:v>
                </c:pt>
              </c:numCache>
            </c:numRef>
          </c:val>
          <c:extLst>
            <c:ext xmlns:c16="http://schemas.microsoft.com/office/drawing/2014/chart" uri="{C3380CC4-5D6E-409C-BE32-E72D297353CC}">
              <c16:uniqueId val="{00000000-D0F2-46E7-BC71-BA259935711B}"/>
            </c:ext>
          </c:extLst>
        </c:ser>
        <c:ser>
          <c:idx val="2"/>
          <c:order val="1"/>
          <c:tx>
            <c:strRef>
              <c:f>'Barrier &amp; Pref_Emp'!$K$9</c:f>
              <c:strCache>
                <c:ptCount val="1"/>
                <c:pt idx="0">
                  <c:v>Frequently</c:v>
                </c:pt>
              </c:strCache>
            </c:strRef>
          </c:tx>
          <c:spPr>
            <a:solidFill>
              <a:schemeClr val="accent3">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'Barrier &amp; Pref_Emp'!$L$5:$P$6</c:f>
              <c:multiLvlStrCache>
                <c:ptCount val="5"/>
                <c:lvl>
                  <c:pt idx="0">
                    <c:v>Interview</c:v>
                  </c:pt>
                  <c:pt idx="1">
                    <c:v>Interview</c:v>
                  </c:pt>
                  <c:pt idx="2">
                    <c:v>Record Review</c:v>
                  </c:pt>
                  <c:pt idx="3">
                    <c:v>Interview</c:v>
                  </c:pt>
                  <c:pt idx="4">
                    <c:v>Record Review</c:v>
                  </c:pt>
                </c:lvl>
                <c:lvl>
                  <c:pt idx="0">
                    <c:v>Individual</c:v>
                  </c:pt>
                  <c:pt idx="1">
                    <c:v>Provider</c:v>
                  </c:pt>
                  <c:pt idx="3">
                    <c:v>Support Coordinator</c:v>
                  </c:pt>
                </c:lvl>
              </c:multiLvlStrCache>
            </c:multiLvlStrRef>
          </c:cat>
          <c:val>
            <c:numRef>
              <c:f>'Barrier &amp; Pref_Emp'!$L$9:$P$9</c:f>
              <c:numCache>
                <c:formatCode>0.0%</c:formatCode>
                <c:ptCount val="5"/>
                <c:pt idx="0">
                  <c:v>0.13100000000000001</c:v>
                </c:pt>
                <c:pt idx="1">
                  <c:v>0.19800000000000001</c:v>
                </c:pt>
                <c:pt idx="2">
                  <c:v>0.23499999999999999</c:v>
                </c:pt>
                <c:pt idx="3">
                  <c:v>0.26700000000000002</c:v>
                </c:pt>
                <c:pt idx="4">
                  <c:v>0.28399999999999997</c:v>
                </c:pt>
              </c:numCache>
            </c:numRef>
          </c:val>
          <c:extLst>
            <c:ext xmlns:c16="http://schemas.microsoft.com/office/drawing/2014/chart" uri="{C3380CC4-5D6E-409C-BE32-E72D297353CC}">
              <c16:uniqueId val="{00000001-D0F2-46E7-BC71-BA259935711B}"/>
            </c:ext>
          </c:extLst>
        </c:ser>
        <c:ser>
          <c:idx val="3"/>
          <c:order val="2"/>
          <c:tx>
            <c:strRef>
              <c:f>'Barrier &amp; Pref_Emp'!$K$10</c:f>
              <c:strCache>
                <c:ptCount val="1"/>
                <c:pt idx="0">
                  <c:v>Sometimes</c:v>
                </c:pt>
              </c:strCache>
            </c:strRef>
          </c:tx>
          <c:spPr>
            <a:solidFill>
              <a:srgbClr val="A8406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'Barrier &amp; Pref_Emp'!$L$5:$P$6</c:f>
              <c:multiLvlStrCache>
                <c:ptCount val="5"/>
                <c:lvl>
                  <c:pt idx="0">
                    <c:v>Interview</c:v>
                  </c:pt>
                  <c:pt idx="1">
                    <c:v>Interview</c:v>
                  </c:pt>
                  <c:pt idx="2">
                    <c:v>Record Review</c:v>
                  </c:pt>
                  <c:pt idx="3">
                    <c:v>Interview</c:v>
                  </c:pt>
                  <c:pt idx="4">
                    <c:v>Record Review</c:v>
                  </c:pt>
                </c:lvl>
                <c:lvl>
                  <c:pt idx="0">
                    <c:v>Individual</c:v>
                  </c:pt>
                  <c:pt idx="1">
                    <c:v>Provider</c:v>
                  </c:pt>
                  <c:pt idx="3">
                    <c:v>Support Coordinator</c:v>
                  </c:pt>
                </c:lvl>
              </c:multiLvlStrCache>
            </c:multiLvlStrRef>
          </c:cat>
          <c:val>
            <c:numRef>
              <c:f>'Barrier &amp; Pref_Emp'!$L$10:$P$10</c:f>
              <c:numCache>
                <c:formatCode>0.0%</c:formatCode>
                <c:ptCount val="5"/>
                <c:pt idx="0">
                  <c:v>0.22600000000000001</c:v>
                </c:pt>
                <c:pt idx="1">
                  <c:v>0.105</c:v>
                </c:pt>
                <c:pt idx="2">
                  <c:v>0.10299999999999999</c:v>
                </c:pt>
                <c:pt idx="3">
                  <c:v>0.187</c:v>
                </c:pt>
                <c:pt idx="4">
                  <c:v>0.17599999999999999</c:v>
                </c:pt>
              </c:numCache>
            </c:numRef>
          </c:val>
          <c:extLst>
            <c:ext xmlns:c16="http://schemas.microsoft.com/office/drawing/2014/chart" uri="{C3380CC4-5D6E-409C-BE32-E72D297353CC}">
              <c16:uniqueId val="{00000002-D0F2-46E7-BC71-BA259935711B}"/>
            </c:ext>
          </c:extLst>
        </c:ser>
        <c:ser>
          <c:idx val="4"/>
          <c:order val="3"/>
          <c:tx>
            <c:strRef>
              <c:f>'Barrier &amp; Pref_Emp'!$K$11</c:f>
              <c:strCache>
                <c:ptCount val="1"/>
                <c:pt idx="0">
                  <c:v>Rarely</c:v>
                </c:pt>
              </c:strCache>
            </c:strRef>
          </c:tx>
          <c:spPr>
            <a:solidFill>
              <a:srgbClr val="7030A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'Barrier &amp; Pref_Emp'!$L$5:$P$6</c:f>
              <c:multiLvlStrCache>
                <c:ptCount val="5"/>
                <c:lvl>
                  <c:pt idx="0">
                    <c:v>Interview</c:v>
                  </c:pt>
                  <c:pt idx="1">
                    <c:v>Interview</c:v>
                  </c:pt>
                  <c:pt idx="2">
                    <c:v>Record Review</c:v>
                  </c:pt>
                  <c:pt idx="3">
                    <c:v>Interview</c:v>
                  </c:pt>
                  <c:pt idx="4">
                    <c:v>Record Review</c:v>
                  </c:pt>
                </c:lvl>
                <c:lvl>
                  <c:pt idx="0">
                    <c:v>Individual</c:v>
                  </c:pt>
                  <c:pt idx="1">
                    <c:v>Provider</c:v>
                  </c:pt>
                  <c:pt idx="3">
                    <c:v>Support Coordinator</c:v>
                  </c:pt>
                </c:lvl>
              </c:multiLvlStrCache>
            </c:multiLvlStrRef>
          </c:cat>
          <c:val>
            <c:numRef>
              <c:f>'Barrier &amp; Pref_Emp'!$L$11:$P$11</c:f>
              <c:numCache>
                <c:formatCode>0.0%</c:formatCode>
                <c:ptCount val="5"/>
                <c:pt idx="0">
                  <c:v>0.16800000000000001</c:v>
                </c:pt>
                <c:pt idx="1">
                  <c:v>0.105</c:v>
                </c:pt>
                <c:pt idx="2">
                  <c:v>2.9000000000000001E-2</c:v>
                </c:pt>
                <c:pt idx="3">
                  <c:v>1.2999999999999999E-2</c:v>
                </c:pt>
                <c:pt idx="4">
                  <c:v>1.4E-2</c:v>
                </c:pt>
              </c:numCache>
            </c:numRef>
          </c:val>
          <c:extLst>
            <c:ext xmlns:c16="http://schemas.microsoft.com/office/drawing/2014/chart" uri="{C3380CC4-5D6E-409C-BE32-E72D297353CC}">
              <c16:uniqueId val="{00000003-D0F2-46E7-BC71-BA259935711B}"/>
            </c:ext>
          </c:extLst>
        </c:ser>
        <c:dLbls>
          <c:dLblPos val="outEnd"/>
          <c:showLegendKey val="0"/>
          <c:showVal val="1"/>
          <c:showCatName val="0"/>
          <c:showSerName val="0"/>
          <c:showPercent val="0"/>
          <c:showBubbleSize val="0"/>
        </c:dLbls>
        <c:gapWidth val="444"/>
        <c:overlap val="-90"/>
        <c:axId val="608896032"/>
        <c:axId val="608894856"/>
      </c:barChart>
      <c:catAx>
        <c:axId val="608896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0" normalizeH="0" baseline="0">
                <a:solidFill>
                  <a:sysClr val="windowText" lastClr="000000"/>
                </a:solidFill>
                <a:latin typeface="Calibri (Body)"/>
                <a:ea typeface="+mn-ea"/>
                <a:cs typeface="+mn-cs"/>
              </a:defRPr>
            </a:pPr>
            <a:endParaRPr lang="en-US"/>
          </a:p>
        </c:txPr>
        <c:crossAx val="608894856"/>
        <c:crosses val="autoZero"/>
        <c:auto val="1"/>
        <c:lblAlgn val="ctr"/>
        <c:lblOffset val="100"/>
        <c:noMultiLvlLbl val="0"/>
      </c:catAx>
      <c:valAx>
        <c:axId val="608894856"/>
        <c:scaling>
          <c:orientation val="minMax"/>
          <c:max val="1"/>
        </c:scaling>
        <c:delete val="1"/>
        <c:axPos val="l"/>
        <c:numFmt formatCode="0.0%" sourceLinked="1"/>
        <c:majorTickMark val="none"/>
        <c:minorTickMark val="none"/>
        <c:tickLblPos val="nextTo"/>
        <c:crossAx val="608896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solidFill>
                  <a:sysClr val="windowText" lastClr="000000"/>
                </a:solidFill>
                <a:latin typeface="Calibri (Body)"/>
              </a:rPr>
              <a:t>How family members spend most of their 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How family members spend most of their day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90-4F84-8578-97543AF1AF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90-4F84-8578-97543AF1AF20}"/>
              </c:ext>
            </c:extLst>
          </c:dPt>
          <c:dPt>
            <c:idx val="2"/>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5-6790-4F84-8578-97543AF1AF20}"/>
              </c:ext>
            </c:extLst>
          </c:dPt>
          <c:dPt>
            <c:idx val="3"/>
            <c:bubble3D val="0"/>
            <c:spPr>
              <a:solidFill>
                <a:srgbClr val="AE78D6"/>
              </a:solidFill>
              <a:ln w="19050">
                <a:solidFill>
                  <a:schemeClr val="lt1"/>
                </a:solidFill>
              </a:ln>
              <a:effectLst/>
            </c:spPr>
            <c:extLst>
              <c:ext xmlns:c16="http://schemas.microsoft.com/office/drawing/2014/chart" uri="{C3380CC4-5D6E-409C-BE32-E72D297353CC}">
                <c16:uniqueId val="{00000007-6790-4F84-8578-97543AF1AF2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790-4F84-8578-97543AF1AF2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790-4F84-8578-97543AF1AF2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790-4F84-8578-97543AF1AF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  Stay home/volunteer</c:v>
                </c:pt>
                <c:pt idx="1">
                  <c:v>Group day services</c:v>
                </c:pt>
                <c:pt idx="2">
                  <c:v> Competitively employed in the community</c:v>
                </c:pt>
                <c:pt idx="3">
                  <c:v>Attending School</c:v>
                </c:pt>
                <c:pt idx="4">
                  <c:v>Participating in community engagement services</c:v>
                </c:pt>
                <c:pt idx="5">
                  <c:v>Employed through individual supported employment</c:v>
                </c:pt>
                <c:pt idx="6">
                  <c:v>Attending a sheltered workshop</c:v>
                </c:pt>
              </c:strCache>
            </c:strRef>
          </c:cat>
          <c:val>
            <c:numRef>
              <c:f>Sheet1!$B$2:$B$8</c:f>
              <c:numCache>
                <c:formatCode>0%</c:formatCode>
                <c:ptCount val="7"/>
                <c:pt idx="0">
                  <c:v>0.27</c:v>
                </c:pt>
                <c:pt idx="1">
                  <c:v>0.23</c:v>
                </c:pt>
                <c:pt idx="2">
                  <c:v>0.2</c:v>
                </c:pt>
                <c:pt idx="3">
                  <c:v>0.16</c:v>
                </c:pt>
                <c:pt idx="4">
                  <c:v>0.05</c:v>
                </c:pt>
                <c:pt idx="5">
                  <c:v>7.0000000000000007E-2</c:v>
                </c:pt>
                <c:pt idx="6">
                  <c:v>0.02</c:v>
                </c:pt>
              </c:numCache>
            </c:numRef>
          </c:val>
          <c:extLst>
            <c:ext xmlns:c16="http://schemas.microsoft.com/office/drawing/2014/chart" uri="{C3380CC4-5D6E-409C-BE32-E72D297353CC}">
              <c16:uniqueId val="{0000000E-6790-4F84-8578-97543AF1AF2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8.1592778570172518E-3"/>
          <c:y val="0.65551911005448937"/>
          <c:w val="0.96991640778153354"/>
          <c:h val="0.343188216682903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solidFill>
                  <a:sysClr val="windowText" lastClr="000000"/>
                </a:solidFill>
                <a:latin typeface="Calibri (Body)"/>
              </a:rPr>
              <a:t>Living Situations of Adults on DD Waivers over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'Living Situations'!$B$1</c:f>
              <c:strCache>
                <c:ptCount val="1"/>
                <c:pt idx="0">
                  <c:v>Congregate &gt;4</c:v>
                </c:pt>
              </c:strCache>
            </c:strRef>
          </c:tx>
          <c:spPr>
            <a:solidFill>
              <a:srgbClr val="A84061"/>
            </a:solidFill>
            <a:ln>
              <a:noFill/>
            </a:ln>
            <a:effectLst/>
          </c:spPr>
          <c:invertIfNegative val="0"/>
          <c:cat>
            <c:numRef>
              <c:f>'Living Situations'!$A$2:$A$3</c:f>
              <c:numCache>
                <c:formatCode>General</c:formatCode>
                <c:ptCount val="2"/>
                <c:pt idx="0">
                  <c:v>2016</c:v>
                </c:pt>
                <c:pt idx="1">
                  <c:v>2020</c:v>
                </c:pt>
              </c:numCache>
            </c:numRef>
          </c:cat>
          <c:val>
            <c:numRef>
              <c:f>'Living Situations'!$B$2:$B$3</c:f>
              <c:numCache>
                <c:formatCode>#,##0</c:formatCode>
                <c:ptCount val="2"/>
                <c:pt idx="0">
                  <c:v>2446</c:v>
                </c:pt>
                <c:pt idx="1">
                  <c:v>2102</c:v>
                </c:pt>
              </c:numCache>
            </c:numRef>
          </c:val>
          <c:extLst>
            <c:ext xmlns:c16="http://schemas.microsoft.com/office/drawing/2014/chart" uri="{C3380CC4-5D6E-409C-BE32-E72D297353CC}">
              <c16:uniqueId val="{00000000-02A0-44F8-8727-29031CB4CEEB}"/>
            </c:ext>
          </c:extLst>
        </c:ser>
        <c:ser>
          <c:idx val="1"/>
          <c:order val="1"/>
          <c:tx>
            <c:strRef>
              <c:f>'Living Situations'!$C$1</c:f>
              <c:strCache>
                <c:ptCount val="1"/>
                <c:pt idx="0">
                  <c:v>Congregate &lt;4</c:v>
                </c:pt>
              </c:strCache>
            </c:strRef>
          </c:tx>
          <c:spPr>
            <a:solidFill>
              <a:srgbClr val="00B0F0"/>
            </a:solidFill>
            <a:ln>
              <a:noFill/>
            </a:ln>
            <a:effectLst/>
          </c:spPr>
          <c:invertIfNegative val="0"/>
          <c:cat>
            <c:numRef>
              <c:f>'Living Situations'!$A$2:$A$3</c:f>
              <c:numCache>
                <c:formatCode>General</c:formatCode>
                <c:ptCount val="2"/>
                <c:pt idx="0">
                  <c:v>2016</c:v>
                </c:pt>
                <c:pt idx="1">
                  <c:v>2020</c:v>
                </c:pt>
              </c:numCache>
            </c:numRef>
          </c:cat>
          <c:val>
            <c:numRef>
              <c:f>'Living Situations'!$C$2:$C$3</c:f>
              <c:numCache>
                <c:formatCode>#,##0</c:formatCode>
                <c:ptCount val="2"/>
                <c:pt idx="0">
                  <c:v>2189</c:v>
                </c:pt>
                <c:pt idx="1">
                  <c:v>2923</c:v>
                </c:pt>
              </c:numCache>
            </c:numRef>
          </c:val>
          <c:extLst>
            <c:ext xmlns:c16="http://schemas.microsoft.com/office/drawing/2014/chart" uri="{C3380CC4-5D6E-409C-BE32-E72D297353CC}">
              <c16:uniqueId val="{00000001-02A0-44F8-8727-29031CB4CEEB}"/>
            </c:ext>
          </c:extLst>
        </c:ser>
        <c:ser>
          <c:idx val="2"/>
          <c:order val="2"/>
          <c:tx>
            <c:strRef>
              <c:f>'Living Situations'!$D$1</c:f>
              <c:strCache>
                <c:ptCount val="1"/>
                <c:pt idx="0">
                  <c:v>Sponsored</c:v>
                </c:pt>
              </c:strCache>
            </c:strRef>
          </c:tx>
          <c:spPr>
            <a:solidFill>
              <a:schemeClr val="accent3">
                <a:lumMod val="75000"/>
              </a:schemeClr>
            </a:solidFill>
            <a:ln>
              <a:noFill/>
            </a:ln>
            <a:effectLst/>
          </c:spPr>
          <c:invertIfNegative val="0"/>
          <c:cat>
            <c:numRef>
              <c:f>'Living Situations'!$A$2:$A$3</c:f>
              <c:numCache>
                <c:formatCode>General</c:formatCode>
                <c:ptCount val="2"/>
                <c:pt idx="0">
                  <c:v>2016</c:v>
                </c:pt>
                <c:pt idx="1">
                  <c:v>2020</c:v>
                </c:pt>
              </c:numCache>
            </c:numRef>
          </c:cat>
          <c:val>
            <c:numRef>
              <c:f>'Living Situations'!$D$2:$D$3</c:f>
              <c:numCache>
                <c:formatCode>#,##0</c:formatCode>
                <c:ptCount val="2"/>
                <c:pt idx="0">
                  <c:v>1513</c:v>
                </c:pt>
                <c:pt idx="1">
                  <c:v>1894</c:v>
                </c:pt>
              </c:numCache>
            </c:numRef>
          </c:val>
          <c:extLst>
            <c:ext xmlns:c16="http://schemas.microsoft.com/office/drawing/2014/chart" uri="{C3380CC4-5D6E-409C-BE32-E72D297353CC}">
              <c16:uniqueId val="{00000002-02A0-44F8-8727-29031CB4CEEB}"/>
            </c:ext>
          </c:extLst>
        </c:ser>
        <c:ser>
          <c:idx val="3"/>
          <c:order val="3"/>
          <c:tx>
            <c:strRef>
              <c:f>'Living Situations'!$E$1</c:f>
              <c:strCache>
                <c:ptCount val="1"/>
                <c:pt idx="0">
                  <c:v>Supported Living</c:v>
                </c:pt>
              </c:strCache>
            </c:strRef>
          </c:tx>
          <c:spPr>
            <a:solidFill>
              <a:schemeClr val="accent4"/>
            </a:solidFill>
            <a:ln>
              <a:noFill/>
            </a:ln>
            <a:effectLst/>
          </c:spPr>
          <c:invertIfNegative val="0"/>
          <c:cat>
            <c:numRef>
              <c:f>'Living Situations'!$A$2:$A$3</c:f>
              <c:numCache>
                <c:formatCode>General</c:formatCode>
                <c:ptCount val="2"/>
                <c:pt idx="0">
                  <c:v>2016</c:v>
                </c:pt>
                <c:pt idx="1">
                  <c:v>2020</c:v>
                </c:pt>
              </c:numCache>
            </c:numRef>
          </c:cat>
          <c:val>
            <c:numRef>
              <c:f>'Living Situations'!$E$2:$E$3</c:f>
              <c:numCache>
                <c:formatCode>#,##0</c:formatCode>
                <c:ptCount val="2"/>
                <c:pt idx="0">
                  <c:v>50</c:v>
                </c:pt>
                <c:pt idx="1">
                  <c:v>223</c:v>
                </c:pt>
              </c:numCache>
            </c:numRef>
          </c:val>
          <c:extLst>
            <c:ext xmlns:c16="http://schemas.microsoft.com/office/drawing/2014/chart" uri="{C3380CC4-5D6E-409C-BE32-E72D297353CC}">
              <c16:uniqueId val="{00000003-02A0-44F8-8727-29031CB4CEEB}"/>
            </c:ext>
          </c:extLst>
        </c:ser>
        <c:ser>
          <c:idx val="4"/>
          <c:order val="4"/>
          <c:tx>
            <c:strRef>
              <c:f>'Living Situations'!$F$1</c:f>
              <c:strCache>
                <c:ptCount val="1"/>
                <c:pt idx="0">
                  <c:v>Living with Family</c:v>
                </c:pt>
              </c:strCache>
            </c:strRef>
          </c:tx>
          <c:spPr>
            <a:solidFill>
              <a:schemeClr val="accent5"/>
            </a:solidFill>
            <a:ln>
              <a:noFill/>
            </a:ln>
            <a:effectLst/>
          </c:spPr>
          <c:invertIfNegative val="0"/>
          <c:cat>
            <c:numRef>
              <c:f>'Living Situations'!$A$2:$A$3</c:f>
              <c:numCache>
                <c:formatCode>General</c:formatCode>
                <c:ptCount val="2"/>
                <c:pt idx="0">
                  <c:v>2016</c:v>
                </c:pt>
                <c:pt idx="1">
                  <c:v>2020</c:v>
                </c:pt>
              </c:numCache>
            </c:numRef>
          </c:cat>
          <c:val>
            <c:numRef>
              <c:f>'Living Situations'!$F$2:$F$3</c:f>
              <c:numCache>
                <c:formatCode>#,##0</c:formatCode>
                <c:ptCount val="2"/>
                <c:pt idx="0">
                  <c:v>5459</c:v>
                </c:pt>
                <c:pt idx="1">
                  <c:v>6797</c:v>
                </c:pt>
              </c:numCache>
            </c:numRef>
          </c:val>
          <c:extLst>
            <c:ext xmlns:c16="http://schemas.microsoft.com/office/drawing/2014/chart" uri="{C3380CC4-5D6E-409C-BE32-E72D297353CC}">
              <c16:uniqueId val="{00000004-02A0-44F8-8727-29031CB4CEEB}"/>
            </c:ext>
          </c:extLst>
        </c:ser>
        <c:ser>
          <c:idx val="5"/>
          <c:order val="5"/>
          <c:tx>
            <c:strRef>
              <c:f>'Living Situations'!$G$1</c:f>
              <c:strCache>
                <c:ptCount val="1"/>
                <c:pt idx="0">
                  <c:v> Living Independently</c:v>
                </c:pt>
              </c:strCache>
            </c:strRef>
          </c:tx>
          <c:spPr>
            <a:solidFill>
              <a:schemeClr val="accent6"/>
            </a:solidFill>
            <a:ln>
              <a:noFill/>
            </a:ln>
            <a:effectLst/>
          </c:spPr>
          <c:invertIfNegative val="0"/>
          <c:cat>
            <c:numRef>
              <c:f>'Living Situations'!$A$2:$A$3</c:f>
              <c:numCache>
                <c:formatCode>General</c:formatCode>
                <c:ptCount val="2"/>
                <c:pt idx="0">
                  <c:v>2016</c:v>
                </c:pt>
                <c:pt idx="1">
                  <c:v>2020</c:v>
                </c:pt>
              </c:numCache>
            </c:numRef>
          </c:cat>
          <c:val>
            <c:numRef>
              <c:f>'Living Situations'!$G$2:$G$3</c:f>
              <c:numCache>
                <c:formatCode>#,##0</c:formatCode>
                <c:ptCount val="2"/>
                <c:pt idx="0">
                  <c:v>214</c:v>
                </c:pt>
                <c:pt idx="1">
                  <c:v>670</c:v>
                </c:pt>
              </c:numCache>
            </c:numRef>
          </c:val>
          <c:extLst>
            <c:ext xmlns:c16="http://schemas.microsoft.com/office/drawing/2014/chart" uri="{C3380CC4-5D6E-409C-BE32-E72D297353CC}">
              <c16:uniqueId val="{00000005-02A0-44F8-8727-29031CB4CEEB}"/>
            </c:ext>
          </c:extLst>
        </c:ser>
        <c:ser>
          <c:idx val="6"/>
          <c:order val="6"/>
          <c:tx>
            <c:strRef>
              <c:f>'Living Situations'!$H$1</c:f>
              <c:strCache>
                <c:ptCount val="1"/>
                <c:pt idx="0">
                  <c:v>Building Independence</c:v>
                </c:pt>
              </c:strCache>
            </c:strRef>
          </c:tx>
          <c:spPr>
            <a:solidFill>
              <a:srgbClr val="7030A0"/>
            </a:solidFill>
            <a:ln>
              <a:noFill/>
            </a:ln>
            <a:effectLst/>
          </c:spPr>
          <c:invertIfNegative val="0"/>
          <c:cat>
            <c:numRef>
              <c:f>'Living Situations'!$A$2:$A$3</c:f>
              <c:numCache>
                <c:formatCode>General</c:formatCode>
                <c:ptCount val="2"/>
                <c:pt idx="0">
                  <c:v>2016</c:v>
                </c:pt>
                <c:pt idx="1">
                  <c:v>2020</c:v>
                </c:pt>
              </c:numCache>
            </c:numRef>
          </c:cat>
          <c:val>
            <c:numRef>
              <c:f>'Living Situations'!$H$2:$H$3</c:f>
              <c:numCache>
                <c:formatCode>#,##0</c:formatCode>
                <c:ptCount val="2"/>
                <c:pt idx="0">
                  <c:v>0</c:v>
                </c:pt>
                <c:pt idx="1">
                  <c:v>110</c:v>
                </c:pt>
              </c:numCache>
            </c:numRef>
          </c:val>
          <c:extLst>
            <c:ext xmlns:c16="http://schemas.microsoft.com/office/drawing/2014/chart" uri="{C3380CC4-5D6E-409C-BE32-E72D297353CC}">
              <c16:uniqueId val="{00000006-02A0-44F8-8727-29031CB4CEEB}"/>
            </c:ext>
          </c:extLst>
        </c:ser>
        <c:dLbls>
          <c:showLegendKey val="0"/>
          <c:showVal val="0"/>
          <c:showCatName val="0"/>
          <c:showSerName val="0"/>
          <c:showPercent val="0"/>
          <c:showBubbleSize val="0"/>
        </c:dLbls>
        <c:gapWidth val="150"/>
        <c:overlap val="100"/>
        <c:axId val="492808696"/>
        <c:axId val="492809088"/>
      </c:barChart>
      <c:catAx>
        <c:axId val="492808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2809088"/>
        <c:crosses val="autoZero"/>
        <c:auto val="1"/>
        <c:lblAlgn val="ctr"/>
        <c:lblOffset val="100"/>
        <c:noMultiLvlLbl val="0"/>
      </c:catAx>
      <c:valAx>
        <c:axId val="492809088"/>
        <c:scaling>
          <c:orientation val="minMax"/>
        </c:scaling>
        <c:delete val="0"/>
        <c:axPos val="b"/>
        <c:numFmt formatCode="#,##0" sourceLinked="1"/>
        <c:majorTickMark val="in"/>
        <c:minorTickMark val="none"/>
        <c:tickLblPos val="nextTo"/>
        <c:spPr>
          <a:noFill/>
          <a:ln>
            <a:solidFill>
              <a:schemeClr val="accent2"/>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2808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solidFill>
                  <a:sysClr val="windowText" lastClr="000000"/>
                </a:solidFill>
                <a:latin typeface="Calibri (Body)"/>
              </a:rPr>
              <a:t>Utilization of New Residential Services,</a:t>
            </a:r>
          </a:p>
          <a:p>
            <a:pPr>
              <a:defRPr/>
            </a:pPr>
            <a:r>
              <a:rPr lang="en-US" baseline="0">
                <a:solidFill>
                  <a:sysClr val="windowText" lastClr="000000"/>
                </a:solidFill>
                <a:latin typeface="Calibri (Body)"/>
              </a:rPr>
              <a:t>By Service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v>Shared Living</c:v>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Claims_Residential!$A$5:$A$8</c:f>
              <c:numCache>
                <c:formatCode>General</c:formatCode>
                <c:ptCount val="4"/>
                <c:pt idx="0">
                  <c:v>2017</c:v>
                </c:pt>
                <c:pt idx="1">
                  <c:v>2018</c:v>
                </c:pt>
                <c:pt idx="2">
                  <c:v>2019</c:v>
                </c:pt>
                <c:pt idx="3">
                  <c:v>2020</c:v>
                </c:pt>
              </c:numCache>
            </c:numRef>
          </c:cat>
          <c:val>
            <c:numRef>
              <c:f>Claims_Residential!$F$5:$F$8</c:f>
              <c:numCache>
                <c:formatCode>#,##0</c:formatCode>
                <c:ptCount val="4"/>
                <c:pt idx="0">
                  <c:v>0</c:v>
                </c:pt>
                <c:pt idx="1">
                  <c:v>1</c:v>
                </c:pt>
                <c:pt idx="2">
                  <c:v>1</c:v>
                </c:pt>
                <c:pt idx="3">
                  <c:v>2</c:v>
                </c:pt>
              </c:numCache>
            </c:numRef>
          </c:val>
          <c:extLst>
            <c:ext xmlns:c16="http://schemas.microsoft.com/office/drawing/2014/chart" uri="{C3380CC4-5D6E-409C-BE32-E72D297353CC}">
              <c16:uniqueId val="{00000000-BE84-46C8-9820-9E96C10B8BD3}"/>
            </c:ext>
          </c:extLst>
        </c:ser>
        <c:ser>
          <c:idx val="2"/>
          <c:order val="1"/>
          <c:tx>
            <c:v>Independent Living</c:v>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Claims_Residential!$A$5:$A$8</c:f>
              <c:numCache>
                <c:formatCode>General</c:formatCode>
                <c:ptCount val="4"/>
                <c:pt idx="0">
                  <c:v>2017</c:v>
                </c:pt>
                <c:pt idx="1">
                  <c:v>2018</c:v>
                </c:pt>
                <c:pt idx="2">
                  <c:v>2019</c:v>
                </c:pt>
                <c:pt idx="3">
                  <c:v>2020</c:v>
                </c:pt>
              </c:numCache>
            </c:numRef>
          </c:cat>
          <c:val>
            <c:numRef>
              <c:f>Claims_Residential!$G$5:$G$8</c:f>
              <c:numCache>
                <c:formatCode>#,##0</c:formatCode>
                <c:ptCount val="4"/>
                <c:pt idx="0">
                  <c:v>8</c:v>
                </c:pt>
                <c:pt idx="1">
                  <c:v>59</c:v>
                </c:pt>
                <c:pt idx="2">
                  <c:v>107</c:v>
                </c:pt>
                <c:pt idx="3">
                  <c:v>127</c:v>
                </c:pt>
              </c:numCache>
            </c:numRef>
          </c:val>
          <c:extLst>
            <c:ext xmlns:c16="http://schemas.microsoft.com/office/drawing/2014/chart" uri="{C3380CC4-5D6E-409C-BE32-E72D297353CC}">
              <c16:uniqueId val="{00000001-BE84-46C8-9820-9E96C10B8BD3}"/>
            </c:ext>
          </c:extLst>
        </c:ser>
        <c:ser>
          <c:idx val="0"/>
          <c:order val="2"/>
          <c:tx>
            <c:v>Supported Living</c:v>
          </c:tx>
          <c:spPr>
            <a:solidFill>
              <a:srgbClr val="A840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Claims_Residential!$A$5:$A$8</c:f>
              <c:numCache>
                <c:formatCode>General</c:formatCode>
                <c:ptCount val="4"/>
                <c:pt idx="0">
                  <c:v>2017</c:v>
                </c:pt>
                <c:pt idx="1">
                  <c:v>2018</c:v>
                </c:pt>
                <c:pt idx="2">
                  <c:v>2019</c:v>
                </c:pt>
                <c:pt idx="3">
                  <c:v>2020</c:v>
                </c:pt>
              </c:numCache>
            </c:numRef>
          </c:cat>
          <c:val>
            <c:numRef>
              <c:f>Claims_Residential!$E$5:$E$8</c:f>
              <c:numCache>
                <c:formatCode>#,##0</c:formatCode>
                <c:ptCount val="4"/>
                <c:pt idx="0">
                  <c:v>105</c:v>
                </c:pt>
                <c:pt idx="1">
                  <c:v>147</c:v>
                </c:pt>
                <c:pt idx="2">
                  <c:v>161</c:v>
                </c:pt>
                <c:pt idx="3">
                  <c:v>169</c:v>
                </c:pt>
              </c:numCache>
            </c:numRef>
          </c:val>
          <c:extLst>
            <c:ext xmlns:c16="http://schemas.microsoft.com/office/drawing/2014/chart" uri="{C3380CC4-5D6E-409C-BE32-E72D297353CC}">
              <c16:uniqueId val="{00000002-BE84-46C8-9820-9E96C10B8BD3}"/>
            </c:ext>
          </c:extLst>
        </c:ser>
        <c:dLbls>
          <c:dLblPos val="outEnd"/>
          <c:showLegendKey val="0"/>
          <c:showVal val="1"/>
          <c:showCatName val="0"/>
          <c:showSerName val="0"/>
          <c:showPercent val="0"/>
          <c:showBubbleSize val="0"/>
        </c:dLbls>
        <c:gapWidth val="219"/>
        <c:overlap val="-27"/>
        <c:axId val="492805168"/>
        <c:axId val="492805560"/>
      </c:barChart>
      <c:catAx>
        <c:axId val="4928051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Calendar 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2805560"/>
        <c:crosses val="autoZero"/>
        <c:auto val="1"/>
        <c:lblAlgn val="ctr"/>
        <c:lblOffset val="100"/>
        <c:noMultiLvlLbl val="0"/>
      </c:catAx>
      <c:valAx>
        <c:axId val="492805560"/>
        <c:scaling>
          <c:orientation val="minMax"/>
        </c:scaling>
        <c:delete val="1"/>
        <c:axPos val="l"/>
        <c:numFmt formatCode="#,##0" sourceLinked="1"/>
        <c:majorTickMark val="none"/>
        <c:minorTickMark val="none"/>
        <c:tickLblPos val="nextTo"/>
        <c:crossAx val="49280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aseline="0">
                <a:solidFill>
                  <a:sysClr val="windowText" lastClr="000000"/>
                </a:solidFill>
                <a:latin typeface="Calibri (Body)"/>
              </a:rPr>
              <a:t>Residential Supports: Providers v. Authorizations, Over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'PDS Prov_Avail'!$D$19</c:f>
              <c:strCache>
                <c:ptCount val="1"/>
                <c:pt idx="0">
                  <c:v>2018 Baseline</c:v>
                </c:pt>
              </c:strCache>
            </c:strRef>
          </c:tx>
          <c:spPr>
            <a:solidFill>
              <a:srgbClr val="A8406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'PDS Prov_Avail'!$A$20:$B$31</c:f>
              <c:multiLvlStrCache>
                <c:ptCount val="12"/>
                <c:lvl>
                  <c:pt idx="0">
                    <c:v>Providers</c:v>
                  </c:pt>
                  <c:pt idx="1">
                    <c:v>Total People Authorized</c:v>
                  </c:pt>
                  <c:pt idx="2">
                    <c:v>Providers</c:v>
                  </c:pt>
                  <c:pt idx="3">
                    <c:v>Total People Authorized</c:v>
                  </c:pt>
                  <c:pt idx="4">
                    <c:v>Providers</c:v>
                  </c:pt>
                  <c:pt idx="5">
                    <c:v>Total People Authorized</c:v>
                  </c:pt>
                  <c:pt idx="6">
                    <c:v>Providers</c:v>
                  </c:pt>
                  <c:pt idx="7">
                    <c:v>Total People Authorized</c:v>
                  </c:pt>
                  <c:pt idx="8">
                    <c:v>Providers</c:v>
                  </c:pt>
                  <c:pt idx="9">
                    <c:v>Total People Authorized</c:v>
                  </c:pt>
                  <c:pt idx="10">
                    <c:v>Providers</c:v>
                  </c:pt>
                  <c:pt idx="11">
                    <c:v>Total People Authorized</c:v>
                  </c:pt>
                </c:lvl>
                <c:lvl>
                  <c:pt idx="0">
                    <c:v>Electronic Home-Based Services*</c:v>
                  </c:pt>
                  <c:pt idx="2">
                    <c:v>Independent Living Supports*</c:v>
                  </c:pt>
                  <c:pt idx="4">
                    <c:v>In-Home Supports</c:v>
                  </c:pt>
                  <c:pt idx="6">
                    <c:v>Shared Living*</c:v>
                  </c:pt>
                  <c:pt idx="8">
                    <c:v>Supported Living*</c:v>
                  </c:pt>
                  <c:pt idx="10">
                    <c:v>Sponsored Residential</c:v>
                  </c:pt>
                </c:lvl>
              </c:multiLvlStrCache>
            </c:multiLvlStrRef>
          </c:cat>
          <c:val>
            <c:numRef>
              <c:f>'PDS Prov_Avail'!$D$20:$D$31</c:f>
              <c:numCache>
                <c:formatCode>#,##0</c:formatCode>
                <c:ptCount val="12"/>
                <c:pt idx="0">
                  <c:v>0</c:v>
                </c:pt>
                <c:pt idx="1">
                  <c:v>0</c:v>
                </c:pt>
                <c:pt idx="2">
                  <c:v>12</c:v>
                </c:pt>
                <c:pt idx="3">
                  <c:v>33</c:v>
                </c:pt>
                <c:pt idx="4">
                  <c:v>96</c:v>
                </c:pt>
                <c:pt idx="5">
                  <c:v>1845</c:v>
                </c:pt>
                <c:pt idx="6">
                  <c:v>0</c:v>
                </c:pt>
                <c:pt idx="7">
                  <c:v>0</c:v>
                </c:pt>
                <c:pt idx="8">
                  <c:v>17</c:v>
                </c:pt>
                <c:pt idx="9">
                  <c:v>120</c:v>
                </c:pt>
                <c:pt idx="10">
                  <c:v>63</c:v>
                </c:pt>
                <c:pt idx="11">
                  <c:v>1767</c:v>
                </c:pt>
              </c:numCache>
            </c:numRef>
          </c:val>
          <c:extLst>
            <c:ext xmlns:c16="http://schemas.microsoft.com/office/drawing/2014/chart" uri="{C3380CC4-5D6E-409C-BE32-E72D297353CC}">
              <c16:uniqueId val="{00000000-F98B-4551-BFAF-7C94A622C9F1}"/>
            </c:ext>
          </c:extLst>
        </c:ser>
        <c:ser>
          <c:idx val="1"/>
          <c:order val="1"/>
          <c:tx>
            <c:strRef>
              <c:f>'PDS Prov_Avail'!$E$19</c:f>
              <c:strCache>
                <c:ptCount val="1"/>
                <c:pt idx="0">
                  <c:v>Oct-19</c:v>
                </c:pt>
              </c:strCache>
            </c:strRef>
          </c:tx>
          <c:spPr>
            <a:solidFill>
              <a:srgbClr val="92D050"/>
            </a:solidFill>
            <a:ln>
              <a:noFill/>
            </a:ln>
            <a:effectLst/>
          </c:spPr>
          <c:invertIfNegative val="0"/>
          <c:dLbls>
            <c:dLbl>
              <c:idx val="3"/>
              <c:layout>
                <c:manualLayout>
                  <c:x val="0"/>
                  <c:y val="-3.1250000000000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8B-4551-BFAF-7C94A622C9F1}"/>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'PDS Prov_Avail'!$A$20:$B$31</c:f>
              <c:multiLvlStrCache>
                <c:ptCount val="12"/>
                <c:lvl>
                  <c:pt idx="0">
                    <c:v>Providers</c:v>
                  </c:pt>
                  <c:pt idx="1">
                    <c:v>Total People Authorized</c:v>
                  </c:pt>
                  <c:pt idx="2">
                    <c:v>Providers</c:v>
                  </c:pt>
                  <c:pt idx="3">
                    <c:v>Total People Authorized</c:v>
                  </c:pt>
                  <c:pt idx="4">
                    <c:v>Providers</c:v>
                  </c:pt>
                  <c:pt idx="5">
                    <c:v>Total People Authorized</c:v>
                  </c:pt>
                  <c:pt idx="6">
                    <c:v>Providers</c:v>
                  </c:pt>
                  <c:pt idx="7">
                    <c:v>Total People Authorized</c:v>
                  </c:pt>
                  <c:pt idx="8">
                    <c:v>Providers</c:v>
                  </c:pt>
                  <c:pt idx="9">
                    <c:v>Total People Authorized</c:v>
                  </c:pt>
                  <c:pt idx="10">
                    <c:v>Providers</c:v>
                  </c:pt>
                  <c:pt idx="11">
                    <c:v>Total People Authorized</c:v>
                  </c:pt>
                </c:lvl>
                <c:lvl>
                  <c:pt idx="0">
                    <c:v>Electronic Home-Based Services*</c:v>
                  </c:pt>
                  <c:pt idx="2">
                    <c:v>Independent Living Supports*</c:v>
                  </c:pt>
                  <c:pt idx="4">
                    <c:v>In-Home Supports</c:v>
                  </c:pt>
                  <c:pt idx="6">
                    <c:v>Shared Living*</c:v>
                  </c:pt>
                  <c:pt idx="8">
                    <c:v>Supported Living*</c:v>
                  </c:pt>
                  <c:pt idx="10">
                    <c:v>Sponsored Residential</c:v>
                  </c:pt>
                </c:lvl>
              </c:multiLvlStrCache>
            </c:multiLvlStrRef>
          </c:cat>
          <c:val>
            <c:numRef>
              <c:f>'PDS Prov_Avail'!$E$20:$E$31</c:f>
              <c:numCache>
                <c:formatCode>#,##0</c:formatCode>
                <c:ptCount val="12"/>
                <c:pt idx="0">
                  <c:v>3</c:v>
                </c:pt>
                <c:pt idx="1">
                  <c:v>24</c:v>
                </c:pt>
                <c:pt idx="2">
                  <c:v>19</c:v>
                </c:pt>
                <c:pt idx="3">
                  <c:v>104</c:v>
                </c:pt>
                <c:pt idx="4">
                  <c:v>108</c:v>
                </c:pt>
                <c:pt idx="5">
                  <c:v>1886</c:v>
                </c:pt>
                <c:pt idx="6">
                  <c:v>1</c:v>
                </c:pt>
                <c:pt idx="7">
                  <c:v>1</c:v>
                </c:pt>
                <c:pt idx="8">
                  <c:v>19</c:v>
                </c:pt>
                <c:pt idx="9">
                  <c:v>146</c:v>
                </c:pt>
                <c:pt idx="10">
                  <c:v>70</c:v>
                </c:pt>
                <c:pt idx="11">
                  <c:v>1987</c:v>
                </c:pt>
              </c:numCache>
            </c:numRef>
          </c:val>
          <c:extLst>
            <c:ext xmlns:c16="http://schemas.microsoft.com/office/drawing/2014/chart" uri="{C3380CC4-5D6E-409C-BE32-E72D297353CC}">
              <c16:uniqueId val="{00000002-F98B-4551-BFAF-7C94A622C9F1}"/>
            </c:ext>
          </c:extLst>
        </c:ser>
        <c:ser>
          <c:idx val="2"/>
          <c:order val="2"/>
          <c:tx>
            <c:strRef>
              <c:f>'PDS Prov_Avail'!$G$19</c:f>
              <c:strCache>
                <c:ptCount val="1"/>
                <c:pt idx="0">
                  <c:v>Oct-20</c:v>
                </c:pt>
              </c:strCache>
            </c:strRef>
          </c:tx>
          <c:spPr>
            <a:solidFill>
              <a:schemeClr val="accent3">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'PDS Prov_Avail'!$A$20:$B$31</c:f>
              <c:multiLvlStrCache>
                <c:ptCount val="12"/>
                <c:lvl>
                  <c:pt idx="0">
                    <c:v>Providers</c:v>
                  </c:pt>
                  <c:pt idx="1">
                    <c:v>Total People Authorized</c:v>
                  </c:pt>
                  <c:pt idx="2">
                    <c:v>Providers</c:v>
                  </c:pt>
                  <c:pt idx="3">
                    <c:v>Total People Authorized</c:v>
                  </c:pt>
                  <c:pt idx="4">
                    <c:v>Providers</c:v>
                  </c:pt>
                  <c:pt idx="5">
                    <c:v>Total People Authorized</c:v>
                  </c:pt>
                  <c:pt idx="6">
                    <c:v>Providers</c:v>
                  </c:pt>
                  <c:pt idx="7">
                    <c:v>Total People Authorized</c:v>
                  </c:pt>
                  <c:pt idx="8">
                    <c:v>Providers</c:v>
                  </c:pt>
                  <c:pt idx="9">
                    <c:v>Total People Authorized</c:v>
                  </c:pt>
                  <c:pt idx="10">
                    <c:v>Providers</c:v>
                  </c:pt>
                  <c:pt idx="11">
                    <c:v>Total People Authorized</c:v>
                  </c:pt>
                </c:lvl>
                <c:lvl>
                  <c:pt idx="0">
                    <c:v>Electronic Home-Based Services*</c:v>
                  </c:pt>
                  <c:pt idx="2">
                    <c:v>Independent Living Supports*</c:v>
                  </c:pt>
                  <c:pt idx="4">
                    <c:v>In-Home Supports</c:v>
                  </c:pt>
                  <c:pt idx="6">
                    <c:v>Shared Living*</c:v>
                  </c:pt>
                  <c:pt idx="8">
                    <c:v>Supported Living*</c:v>
                  </c:pt>
                  <c:pt idx="10">
                    <c:v>Sponsored Residential</c:v>
                  </c:pt>
                </c:lvl>
              </c:multiLvlStrCache>
            </c:multiLvlStrRef>
          </c:cat>
          <c:val>
            <c:numRef>
              <c:f>'PDS Prov_Avail'!$G$20:$G$31</c:f>
              <c:numCache>
                <c:formatCode>#,##0</c:formatCode>
                <c:ptCount val="12"/>
                <c:pt idx="0">
                  <c:v>2</c:v>
                </c:pt>
                <c:pt idx="1">
                  <c:v>39</c:v>
                </c:pt>
                <c:pt idx="2">
                  <c:v>23</c:v>
                </c:pt>
                <c:pt idx="3">
                  <c:v>126</c:v>
                </c:pt>
                <c:pt idx="4">
                  <c:v>117</c:v>
                </c:pt>
                <c:pt idx="5">
                  <c:v>2006</c:v>
                </c:pt>
                <c:pt idx="6">
                  <c:v>2</c:v>
                </c:pt>
                <c:pt idx="7">
                  <c:v>3</c:v>
                </c:pt>
                <c:pt idx="8">
                  <c:v>18</c:v>
                </c:pt>
                <c:pt idx="9">
                  <c:v>155</c:v>
                </c:pt>
                <c:pt idx="10">
                  <c:v>74</c:v>
                </c:pt>
                <c:pt idx="11">
                  <c:v>2101</c:v>
                </c:pt>
              </c:numCache>
            </c:numRef>
          </c:val>
          <c:extLst>
            <c:ext xmlns:c16="http://schemas.microsoft.com/office/drawing/2014/chart" uri="{C3380CC4-5D6E-409C-BE32-E72D297353CC}">
              <c16:uniqueId val="{00000003-F98B-4551-BFAF-7C94A622C9F1}"/>
            </c:ext>
          </c:extLst>
        </c:ser>
        <c:dLbls>
          <c:dLblPos val="outEnd"/>
          <c:showLegendKey val="0"/>
          <c:showVal val="1"/>
          <c:showCatName val="0"/>
          <c:showSerName val="0"/>
          <c:showPercent val="0"/>
          <c:showBubbleSize val="0"/>
        </c:dLbls>
        <c:gapWidth val="219"/>
        <c:overlap val="-27"/>
        <c:axId val="495476448"/>
        <c:axId val="495476840"/>
      </c:barChart>
      <c:catAx>
        <c:axId val="49547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5476840"/>
        <c:crosses val="autoZero"/>
        <c:auto val="1"/>
        <c:lblAlgn val="ctr"/>
        <c:lblOffset val="100"/>
        <c:noMultiLvlLbl val="0"/>
      </c:catAx>
      <c:valAx>
        <c:axId val="495476840"/>
        <c:scaling>
          <c:orientation val="minMax"/>
        </c:scaling>
        <c:delete val="1"/>
        <c:axPos val="l"/>
        <c:numFmt formatCode="#,##0" sourceLinked="1"/>
        <c:majorTickMark val="none"/>
        <c:minorTickMark val="none"/>
        <c:tickLblPos val="nextTo"/>
        <c:crossAx val="49547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0" i="0" u="none" strike="noStrike" baseline="0">
                <a:solidFill>
                  <a:sysClr val="windowText" lastClr="000000"/>
                </a:solidFill>
                <a:effectLst/>
                <a:latin typeface="Calibri (Body)"/>
                <a:cs typeface="Calibri" panose="020F0502020204030204" pitchFamily="34" charset="0"/>
              </a:rPr>
              <a:t>Number of Providers, by Residential Waiver Service and Region </a:t>
            </a:r>
            <a:r>
              <a:rPr lang="en-US" sz="1400" b="0" i="0" baseline="0">
                <a:solidFill>
                  <a:sysClr val="windowText" lastClr="000000"/>
                </a:solidFill>
                <a:effectLst/>
                <a:latin typeface="Calibri (Body)"/>
                <a:cs typeface="Calibri" panose="020F0502020204030204" pitchFamily="34" charset="0"/>
              </a:rPr>
              <a:t>on Oct 31, 2020</a:t>
            </a:r>
            <a:endParaRPr lang="en-US" sz="1400" baseline="0">
              <a:solidFill>
                <a:sysClr val="windowText" lastClr="000000"/>
              </a:solidFill>
              <a:effectLst/>
              <a:latin typeface="Calibri (Body)"/>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'PDS Map_Res'!$K$9</c:f>
              <c:strCache>
                <c:ptCount val="1"/>
                <c:pt idx="0">
                  <c:v>Western</c:v>
                </c:pt>
              </c:strCache>
            </c:strRef>
          </c:tx>
          <c:spPr>
            <a:solidFill>
              <a:srgbClr val="A840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'PDS Map_Res'!$L$8:$Q$8</c:f>
              <c:strCache>
                <c:ptCount val="5"/>
                <c:pt idx="0">
                  <c:v>Independent Living Supports</c:v>
                </c:pt>
                <c:pt idx="1">
                  <c:v>In-Home Supports</c:v>
                </c:pt>
                <c:pt idx="2">
                  <c:v>Shared Living</c:v>
                </c:pt>
                <c:pt idx="3">
                  <c:v>Supported Living</c:v>
                </c:pt>
                <c:pt idx="4">
                  <c:v>Sponsored Residential</c:v>
                </c:pt>
              </c:strCache>
            </c:strRef>
          </c:cat>
          <c:val>
            <c:numRef>
              <c:f>'PDS Map_Res'!$L$9:$Q$9</c:f>
              <c:numCache>
                <c:formatCode>#,##0</c:formatCode>
                <c:ptCount val="5"/>
                <c:pt idx="0">
                  <c:v>3</c:v>
                </c:pt>
                <c:pt idx="1">
                  <c:v>19</c:v>
                </c:pt>
                <c:pt idx="2">
                  <c:v>0</c:v>
                </c:pt>
                <c:pt idx="3">
                  <c:v>4</c:v>
                </c:pt>
                <c:pt idx="4">
                  <c:v>22</c:v>
                </c:pt>
              </c:numCache>
            </c:numRef>
          </c:val>
          <c:extLst>
            <c:ext xmlns:c16="http://schemas.microsoft.com/office/drawing/2014/chart" uri="{C3380CC4-5D6E-409C-BE32-E72D297353CC}">
              <c16:uniqueId val="{00000000-2931-4685-860F-869338B507CD}"/>
            </c:ext>
          </c:extLst>
        </c:ser>
        <c:ser>
          <c:idx val="1"/>
          <c:order val="1"/>
          <c:tx>
            <c:strRef>
              <c:f>'PDS Map_Res'!$K$10</c:f>
              <c:strCache>
                <c:ptCount val="1"/>
                <c:pt idx="0">
                  <c:v>Northern</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'PDS Map_Res'!$L$8:$Q$8</c:f>
              <c:strCache>
                <c:ptCount val="5"/>
                <c:pt idx="0">
                  <c:v>Independent Living Supports</c:v>
                </c:pt>
                <c:pt idx="1">
                  <c:v>In-Home Supports</c:v>
                </c:pt>
                <c:pt idx="2">
                  <c:v>Shared Living</c:v>
                </c:pt>
                <c:pt idx="3">
                  <c:v>Supported Living</c:v>
                </c:pt>
                <c:pt idx="4">
                  <c:v>Sponsored Residential</c:v>
                </c:pt>
              </c:strCache>
            </c:strRef>
          </c:cat>
          <c:val>
            <c:numRef>
              <c:f>'PDS Map_Res'!$L$10:$Q$10</c:f>
              <c:numCache>
                <c:formatCode>#,##0</c:formatCode>
                <c:ptCount val="5"/>
                <c:pt idx="0">
                  <c:v>1</c:v>
                </c:pt>
                <c:pt idx="1">
                  <c:v>24</c:v>
                </c:pt>
                <c:pt idx="2">
                  <c:v>0</c:v>
                </c:pt>
                <c:pt idx="3">
                  <c:v>4</c:v>
                </c:pt>
                <c:pt idx="4">
                  <c:v>4</c:v>
                </c:pt>
              </c:numCache>
            </c:numRef>
          </c:val>
          <c:extLst>
            <c:ext xmlns:c16="http://schemas.microsoft.com/office/drawing/2014/chart" uri="{C3380CC4-5D6E-409C-BE32-E72D297353CC}">
              <c16:uniqueId val="{00000001-2931-4685-860F-869338B507CD}"/>
            </c:ext>
          </c:extLst>
        </c:ser>
        <c:ser>
          <c:idx val="2"/>
          <c:order val="2"/>
          <c:tx>
            <c:strRef>
              <c:f>'PDS Map_Res'!$K$11</c:f>
              <c:strCache>
                <c:ptCount val="1"/>
                <c:pt idx="0">
                  <c:v>Southwestern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'PDS Map_Res'!$L$8:$Q$8</c:f>
              <c:strCache>
                <c:ptCount val="5"/>
                <c:pt idx="0">
                  <c:v>Independent Living Supports</c:v>
                </c:pt>
                <c:pt idx="1">
                  <c:v>In-Home Supports</c:v>
                </c:pt>
                <c:pt idx="2">
                  <c:v>Shared Living</c:v>
                </c:pt>
                <c:pt idx="3">
                  <c:v>Supported Living</c:v>
                </c:pt>
                <c:pt idx="4">
                  <c:v>Sponsored Residential</c:v>
                </c:pt>
              </c:strCache>
            </c:strRef>
          </c:cat>
          <c:val>
            <c:numRef>
              <c:f>'PDS Map_Res'!$L$11:$Q$11</c:f>
              <c:numCache>
                <c:formatCode>#,##0</c:formatCode>
                <c:ptCount val="5"/>
                <c:pt idx="0">
                  <c:v>5</c:v>
                </c:pt>
                <c:pt idx="1">
                  <c:v>23</c:v>
                </c:pt>
                <c:pt idx="2">
                  <c:v>0</c:v>
                </c:pt>
                <c:pt idx="3">
                  <c:v>2</c:v>
                </c:pt>
                <c:pt idx="4">
                  <c:v>17</c:v>
                </c:pt>
              </c:numCache>
            </c:numRef>
          </c:val>
          <c:extLst>
            <c:ext xmlns:c16="http://schemas.microsoft.com/office/drawing/2014/chart" uri="{C3380CC4-5D6E-409C-BE32-E72D297353CC}">
              <c16:uniqueId val="{00000002-2931-4685-860F-869338B507CD}"/>
            </c:ext>
          </c:extLst>
        </c:ser>
        <c:ser>
          <c:idx val="3"/>
          <c:order val="3"/>
          <c:tx>
            <c:strRef>
              <c:f>'PDS Map_Res'!$K$12</c:f>
              <c:strCache>
                <c:ptCount val="1"/>
                <c:pt idx="0">
                  <c:v>Central</c:v>
                </c:pt>
              </c:strCache>
            </c:strRef>
          </c:tx>
          <c:spPr>
            <a:solidFill>
              <a:srgbClr val="00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'PDS Map_Res'!$L$8:$Q$8</c:f>
              <c:strCache>
                <c:ptCount val="5"/>
                <c:pt idx="0">
                  <c:v>Independent Living Supports</c:v>
                </c:pt>
                <c:pt idx="1">
                  <c:v>In-Home Supports</c:v>
                </c:pt>
                <c:pt idx="2">
                  <c:v>Shared Living</c:v>
                </c:pt>
                <c:pt idx="3">
                  <c:v>Supported Living</c:v>
                </c:pt>
                <c:pt idx="4">
                  <c:v>Sponsored Residential</c:v>
                </c:pt>
              </c:strCache>
            </c:strRef>
          </c:cat>
          <c:val>
            <c:numRef>
              <c:f>'PDS Map_Res'!$L$12:$Q$12</c:f>
              <c:numCache>
                <c:formatCode>#,##0</c:formatCode>
                <c:ptCount val="5"/>
                <c:pt idx="0">
                  <c:v>3</c:v>
                </c:pt>
                <c:pt idx="1">
                  <c:v>14</c:v>
                </c:pt>
                <c:pt idx="2">
                  <c:v>1</c:v>
                </c:pt>
                <c:pt idx="3">
                  <c:v>6</c:v>
                </c:pt>
                <c:pt idx="4">
                  <c:v>20</c:v>
                </c:pt>
              </c:numCache>
            </c:numRef>
          </c:val>
          <c:extLst>
            <c:ext xmlns:c16="http://schemas.microsoft.com/office/drawing/2014/chart" uri="{C3380CC4-5D6E-409C-BE32-E72D297353CC}">
              <c16:uniqueId val="{00000003-2931-4685-860F-869338B507CD}"/>
            </c:ext>
          </c:extLst>
        </c:ser>
        <c:ser>
          <c:idx val="4"/>
          <c:order val="4"/>
          <c:tx>
            <c:strRef>
              <c:f>'PDS Map_Res'!$K$13</c:f>
              <c:strCache>
                <c:ptCount val="1"/>
                <c:pt idx="0">
                  <c:v>Eastern</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'PDS Map_Res'!$L$8:$Q$8</c:f>
              <c:strCache>
                <c:ptCount val="5"/>
                <c:pt idx="0">
                  <c:v>Independent Living Supports</c:v>
                </c:pt>
                <c:pt idx="1">
                  <c:v>In-Home Supports</c:v>
                </c:pt>
                <c:pt idx="2">
                  <c:v>Shared Living</c:v>
                </c:pt>
                <c:pt idx="3">
                  <c:v>Supported Living</c:v>
                </c:pt>
                <c:pt idx="4">
                  <c:v>Sponsored Residential</c:v>
                </c:pt>
              </c:strCache>
            </c:strRef>
          </c:cat>
          <c:val>
            <c:numRef>
              <c:f>'PDS Map_Res'!$L$13:$Q$13</c:f>
              <c:numCache>
                <c:formatCode>#,##0</c:formatCode>
                <c:ptCount val="5"/>
                <c:pt idx="0">
                  <c:v>11</c:v>
                </c:pt>
                <c:pt idx="1">
                  <c:v>50</c:v>
                </c:pt>
                <c:pt idx="2">
                  <c:v>1</c:v>
                </c:pt>
                <c:pt idx="3">
                  <c:v>3</c:v>
                </c:pt>
                <c:pt idx="4">
                  <c:v>34</c:v>
                </c:pt>
              </c:numCache>
            </c:numRef>
          </c:val>
          <c:extLst>
            <c:ext xmlns:c16="http://schemas.microsoft.com/office/drawing/2014/chart" uri="{C3380CC4-5D6E-409C-BE32-E72D297353CC}">
              <c16:uniqueId val="{00000004-2931-4685-860F-869338B507CD}"/>
            </c:ext>
          </c:extLst>
        </c:ser>
        <c:dLbls>
          <c:dLblPos val="outEnd"/>
          <c:showLegendKey val="0"/>
          <c:showVal val="1"/>
          <c:showCatName val="0"/>
          <c:showSerName val="0"/>
          <c:showPercent val="0"/>
          <c:showBubbleSize val="0"/>
        </c:dLbls>
        <c:gapWidth val="219"/>
        <c:overlap val="-27"/>
        <c:axId val="495480368"/>
        <c:axId val="602395544"/>
      </c:barChart>
      <c:catAx>
        <c:axId val="49548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2395544"/>
        <c:crosses val="autoZero"/>
        <c:auto val="1"/>
        <c:lblAlgn val="ctr"/>
        <c:lblOffset val="100"/>
        <c:noMultiLvlLbl val="0"/>
      </c:catAx>
      <c:valAx>
        <c:axId val="602395544"/>
        <c:scaling>
          <c:orientation val="minMax"/>
        </c:scaling>
        <c:delete val="1"/>
        <c:axPos val="l"/>
        <c:numFmt formatCode="#,##0" sourceLinked="1"/>
        <c:majorTickMark val="none"/>
        <c:minorTickMark val="none"/>
        <c:tickLblPos val="nextTo"/>
        <c:crossAx val="49548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b="0" cap="none" spc="0" baseline="0">
                <a:solidFill>
                  <a:sysClr val="windowText" lastClr="000000"/>
                </a:solidFill>
                <a:latin typeface="Calibri (Body)"/>
              </a:rPr>
              <a:t>Number Of Virginians Utilizing Group And Individual Supported Employment Services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'Claims_Day Emp'!$C$3</c:f>
              <c:strCache>
                <c:ptCount val="1"/>
                <c:pt idx="0">
                  <c:v>Group Supported Employment Services</c:v>
                </c:pt>
              </c:strCache>
            </c:strRef>
          </c:tx>
          <c:spPr>
            <a:ln w="22225" cap="rnd">
              <a:solidFill>
                <a:srgbClr val="00B0F0"/>
              </a:solidFill>
              <a:round/>
            </a:ln>
            <a:effectLst/>
          </c:spPr>
          <c:marker>
            <c:symbol val="square"/>
            <c:size val="6"/>
            <c:spPr>
              <a:solidFill>
                <a:srgbClr val="00B0F0"/>
              </a:solidFill>
              <a:ln w="9525">
                <a:solidFill>
                  <a:srgbClr val="00B0F0"/>
                </a:solidFill>
                <a:round/>
              </a:ln>
              <a:effectLst/>
            </c:spPr>
          </c:marker>
          <c:dPt>
            <c:idx val="5"/>
            <c:marker>
              <c:symbol val="square"/>
              <c:size val="6"/>
              <c:spPr>
                <a:solidFill>
                  <a:srgbClr val="00B0F0"/>
                </a:solidFill>
                <a:ln w="9525">
                  <a:solidFill>
                    <a:srgbClr val="00B0F0"/>
                  </a:solidFill>
                  <a:round/>
                </a:ln>
                <a:effectLst/>
              </c:spPr>
            </c:marker>
            <c:bubble3D val="0"/>
            <c:spPr>
              <a:ln w="22225" cap="rnd">
                <a:solidFill>
                  <a:srgbClr val="00B0F0"/>
                </a:solidFill>
                <a:round/>
              </a:ln>
              <a:effectLst/>
            </c:spPr>
            <c:extLst>
              <c:ext xmlns:c16="http://schemas.microsoft.com/office/drawing/2014/chart" uri="{C3380CC4-5D6E-409C-BE32-E72D297353CC}">
                <c16:uniqueId val="{00000000-2F3D-40C7-B762-B09602E789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'Claims_Day Emp'!$A$4:$A$12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'Claims_Day Emp'!$C$4:$C$12</c:f>
              <c:numCache>
                <c:formatCode>#,##0</c:formatCode>
                <c:ptCount val="9"/>
                <c:pt idx="0">
                  <c:v>730</c:v>
                </c:pt>
                <c:pt idx="1">
                  <c:v>787</c:v>
                </c:pt>
                <c:pt idx="2">
                  <c:v>785</c:v>
                </c:pt>
                <c:pt idx="3">
                  <c:v>791</c:v>
                </c:pt>
                <c:pt idx="4">
                  <c:v>805</c:v>
                </c:pt>
                <c:pt idx="5">
                  <c:v>747</c:v>
                </c:pt>
                <c:pt idx="6">
                  <c:v>683</c:v>
                </c:pt>
                <c:pt idx="7">
                  <c:v>686</c:v>
                </c:pt>
                <c:pt idx="8">
                  <c:v>580</c:v>
                </c:pt>
              </c:numCache>
            </c:numRef>
          </c:val>
          <c:smooth val="0"/>
          <c:extLst>
            <c:ext xmlns:c16="http://schemas.microsoft.com/office/drawing/2014/chart" uri="{C3380CC4-5D6E-409C-BE32-E72D297353CC}">
              <c16:uniqueId val="{00000000-EC94-4852-946A-CF18A958509F}"/>
            </c:ext>
          </c:extLst>
        </c:ser>
        <c:ser>
          <c:idx val="2"/>
          <c:order val="1"/>
          <c:tx>
            <c:strRef>
              <c:f>'Claims_Day Emp'!$D$3</c:f>
              <c:strCache>
                <c:ptCount val="1"/>
                <c:pt idx="0">
                  <c:v>Individual Supported Employment Services</c:v>
                </c:pt>
              </c:strCache>
            </c:strRef>
          </c:tx>
          <c:spPr>
            <a:ln w="22225" cap="rnd">
              <a:solidFill>
                <a:schemeClr val="accent6"/>
              </a:solidFill>
              <a:round/>
            </a:ln>
            <a:effectLst/>
          </c:spPr>
          <c:marker>
            <c:symbol val="triangle"/>
            <c:size val="6"/>
            <c:spPr>
              <a:solidFill>
                <a:schemeClr val="accent6"/>
              </a:solidFill>
              <a:ln w="9525">
                <a:solidFill>
                  <a:schemeClr val="accent6"/>
                </a:solidFill>
                <a:round/>
              </a:ln>
              <a:effectLst/>
            </c:spPr>
          </c:marker>
          <c:dLbls>
            <c:dLbl>
              <c:idx val="6"/>
              <c:layout>
                <c:manualLayout>
                  <c:x val="-6.0683760683762251E-3"/>
                  <c:y val="5.13140184400026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80-4C41-86D6-0762018012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'Claims_Day Emp'!$A$4:$A$12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'Claims_Day Emp'!$D$4:$D$12</c:f>
              <c:numCache>
                <c:formatCode>#,##0</c:formatCode>
                <c:ptCount val="9"/>
                <c:pt idx="0">
                  <c:v>252</c:v>
                </c:pt>
                <c:pt idx="1">
                  <c:v>274</c:v>
                </c:pt>
                <c:pt idx="2">
                  <c:v>295</c:v>
                </c:pt>
                <c:pt idx="3">
                  <c:v>339</c:v>
                </c:pt>
                <c:pt idx="4">
                  <c:v>380</c:v>
                </c:pt>
                <c:pt idx="5">
                  <c:v>433</c:v>
                </c:pt>
                <c:pt idx="6">
                  <c:v>650</c:v>
                </c:pt>
                <c:pt idx="7">
                  <c:v>1110</c:v>
                </c:pt>
                <c:pt idx="8">
                  <c:v>1039</c:v>
                </c:pt>
              </c:numCache>
            </c:numRef>
          </c:val>
          <c:smooth val="0"/>
          <c:extLst>
            <c:ext xmlns:c16="http://schemas.microsoft.com/office/drawing/2014/chart" uri="{C3380CC4-5D6E-409C-BE32-E72D297353CC}">
              <c16:uniqueId val="{00000001-EC94-4852-946A-CF18A958509F}"/>
            </c:ext>
          </c:extLst>
        </c:ser>
        <c:dLbls>
          <c:dLblPos val="t"/>
          <c:showLegendKey val="0"/>
          <c:showVal val="1"/>
          <c:showCatName val="0"/>
          <c:showSerName val="0"/>
          <c:showPercent val="0"/>
          <c:showBubbleSize val="0"/>
        </c:dLbls>
        <c:marker val="1"/>
        <c:smooth val="0"/>
        <c:axId val="602400248"/>
        <c:axId val="422386104"/>
      </c:lineChart>
      <c:catAx>
        <c:axId val="602400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solidFill>
                      <a:sysClr val="windowText" lastClr="000000"/>
                    </a:solidFill>
                  </a:rPr>
                  <a:t>Calendar 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mn-lt"/>
                <a:ea typeface="+mn-ea"/>
                <a:cs typeface="+mn-cs"/>
              </a:defRPr>
            </a:pPr>
            <a:endParaRPr lang="en-US"/>
          </a:p>
        </c:txPr>
        <c:crossAx val="422386104"/>
        <c:crosses val="autoZero"/>
        <c:auto val="1"/>
        <c:lblAlgn val="ctr"/>
        <c:lblOffset val="100"/>
        <c:noMultiLvlLbl val="0"/>
      </c:catAx>
      <c:valAx>
        <c:axId val="422386104"/>
        <c:scaling>
          <c:orientation val="minMax"/>
        </c:scaling>
        <c:delete val="1"/>
        <c:axPos val="l"/>
        <c:numFmt formatCode="#,##0" sourceLinked="1"/>
        <c:majorTickMark val="none"/>
        <c:minorTickMark val="none"/>
        <c:tickLblPos val="nextTo"/>
        <c:crossAx val="602400248"/>
        <c:crosses val="autoZero"/>
        <c:crossBetween val="between"/>
        <c:majorUnit val="5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solidFill>
                  <a:sysClr val="windowText" lastClr="000000"/>
                </a:solidFill>
                <a:latin typeface="Calibri (Body)"/>
              </a:rPr>
              <a:t>Use of New Day Services</a:t>
            </a:r>
          </a:p>
          <a:p>
            <a:pPr>
              <a:defRPr/>
            </a:pPr>
            <a:r>
              <a:rPr lang="en-US" baseline="0">
                <a:solidFill>
                  <a:sysClr val="windowText" lastClr="000000"/>
                </a:solidFill>
                <a:latin typeface="Calibri (Body)"/>
              </a:rPr>
              <a:t>by Virginians with DD Waivers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Community Engagement</c:v>
          </c:tx>
          <c:spPr>
            <a:ln w="28575" cap="rnd">
              <a:solidFill>
                <a:srgbClr val="A84061"/>
              </a:solidFill>
              <a:round/>
            </a:ln>
            <a:effectLst/>
          </c:spPr>
          <c:marker>
            <c:symbol val="circle"/>
            <c:size val="5"/>
            <c:spPr>
              <a:solidFill>
                <a:srgbClr val="A84061"/>
              </a:solidFill>
              <a:ln w="9525">
                <a:solidFill>
                  <a:srgbClr val="A8406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'Group &amp; New Day'!$A$9:$A$13</c:f>
              <c:numCache>
                <c:formatCode>General</c:formatCode>
                <c:ptCount val="5"/>
                <c:pt idx="0">
                  <c:v>2016</c:v>
                </c:pt>
                <c:pt idx="1">
                  <c:v>2017</c:v>
                </c:pt>
                <c:pt idx="2">
                  <c:v>2018</c:v>
                </c:pt>
                <c:pt idx="3">
                  <c:v>2019</c:v>
                </c:pt>
                <c:pt idx="4">
                  <c:v>2020</c:v>
                </c:pt>
              </c:numCache>
            </c:numRef>
          </c:cat>
          <c:val>
            <c:numRef>
              <c:f>'Group &amp; New Day'!$D$9:$D$13</c:f>
              <c:numCache>
                <c:formatCode>#,##0</c:formatCode>
                <c:ptCount val="5"/>
                <c:pt idx="0">
                  <c:v>12</c:v>
                </c:pt>
                <c:pt idx="1">
                  <c:v>2108</c:v>
                </c:pt>
                <c:pt idx="2">
                  <c:v>2887</c:v>
                </c:pt>
                <c:pt idx="3">
                  <c:v>3165</c:v>
                </c:pt>
                <c:pt idx="4">
                  <c:v>2906</c:v>
                </c:pt>
              </c:numCache>
            </c:numRef>
          </c:val>
          <c:smooth val="0"/>
          <c:extLst>
            <c:ext xmlns:c16="http://schemas.microsoft.com/office/drawing/2014/chart" uri="{C3380CC4-5D6E-409C-BE32-E72D297353CC}">
              <c16:uniqueId val="{00000000-9FAE-44B0-9F93-A2BCC75A3806}"/>
            </c:ext>
          </c:extLst>
        </c:ser>
        <c:ser>
          <c:idx val="1"/>
          <c:order val="1"/>
          <c:tx>
            <c:v>Community Coaching</c:v>
          </c:tx>
          <c:spPr>
            <a:ln w="28575" cap="rnd">
              <a:solidFill>
                <a:srgbClr val="92D050"/>
              </a:solidFill>
              <a:round/>
            </a:ln>
            <a:effectLst/>
          </c:spPr>
          <c:marker>
            <c:symbol val="triangle"/>
            <c:size val="5"/>
            <c:spPr>
              <a:solidFill>
                <a:srgbClr val="92D050"/>
              </a:solidFill>
              <a:ln w="9525">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'Group &amp; New Day'!$A$9:$A$13</c:f>
              <c:numCache>
                <c:formatCode>General</c:formatCode>
                <c:ptCount val="5"/>
                <c:pt idx="0">
                  <c:v>2016</c:v>
                </c:pt>
                <c:pt idx="1">
                  <c:v>2017</c:v>
                </c:pt>
                <c:pt idx="2">
                  <c:v>2018</c:v>
                </c:pt>
                <c:pt idx="3">
                  <c:v>2019</c:v>
                </c:pt>
                <c:pt idx="4">
                  <c:v>2020</c:v>
                </c:pt>
              </c:numCache>
            </c:numRef>
          </c:cat>
          <c:val>
            <c:numRef>
              <c:f>'Group &amp; New Day'!$E$9:$E$13</c:f>
              <c:numCache>
                <c:formatCode>#,##0</c:formatCode>
                <c:ptCount val="5"/>
                <c:pt idx="0">
                  <c:v>1</c:v>
                </c:pt>
                <c:pt idx="1">
                  <c:v>179</c:v>
                </c:pt>
                <c:pt idx="2">
                  <c:v>313</c:v>
                </c:pt>
                <c:pt idx="3">
                  <c:v>413</c:v>
                </c:pt>
              </c:numCache>
            </c:numRef>
          </c:val>
          <c:smooth val="0"/>
          <c:extLst>
            <c:ext xmlns:c16="http://schemas.microsoft.com/office/drawing/2014/chart" uri="{C3380CC4-5D6E-409C-BE32-E72D297353CC}">
              <c16:uniqueId val="{00000001-9FAE-44B0-9F93-A2BCC75A3806}"/>
            </c:ext>
          </c:extLst>
        </c:ser>
        <c:ser>
          <c:idx val="2"/>
          <c:order val="2"/>
          <c:tx>
            <c:v>Community Guide</c:v>
          </c:tx>
          <c:spPr>
            <a:ln w="28575" cap="rnd">
              <a:solidFill>
                <a:srgbClr val="00B0F0"/>
              </a:solidFill>
              <a:round/>
            </a:ln>
            <a:effectLst/>
          </c:spPr>
          <c:marker>
            <c:symbol val="diamond"/>
            <c:size val="5"/>
            <c:spPr>
              <a:solidFill>
                <a:srgbClr val="00B0F0"/>
              </a:solidFill>
              <a:ln w="9525">
                <a:solidFill>
                  <a:srgbClr val="00B0F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'Group &amp; New Day'!$A$9:$A$13</c:f>
              <c:numCache>
                <c:formatCode>General</c:formatCode>
                <c:ptCount val="5"/>
                <c:pt idx="0">
                  <c:v>2016</c:v>
                </c:pt>
                <c:pt idx="1">
                  <c:v>2017</c:v>
                </c:pt>
                <c:pt idx="2">
                  <c:v>2018</c:v>
                </c:pt>
                <c:pt idx="3">
                  <c:v>2019</c:v>
                </c:pt>
                <c:pt idx="4">
                  <c:v>2020</c:v>
                </c:pt>
              </c:numCache>
            </c:numRef>
          </c:cat>
          <c:val>
            <c:numRef>
              <c:f>'Group &amp; New Day'!$F$9:$F$13</c:f>
              <c:numCache>
                <c:formatCode>#,##0</c:formatCode>
                <c:ptCount val="5"/>
                <c:pt idx="0">
                  <c:v>0</c:v>
                </c:pt>
                <c:pt idx="1">
                  <c:v>0</c:v>
                </c:pt>
                <c:pt idx="2">
                  <c:v>0</c:v>
                </c:pt>
                <c:pt idx="3">
                  <c:v>2</c:v>
                </c:pt>
                <c:pt idx="4">
                  <c:v>59</c:v>
                </c:pt>
              </c:numCache>
            </c:numRef>
          </c:val>
          <c:smooth val="0"/>
          <c:extLst>
            <c:ext xmlns:c16="http://schemas.microsoft.com/office/drawing/2014/chart" uri="{C3380CC4-5D6E-409C-BE32-E72D297353CC}">
              <c16:uniqueId val="{00000002-9FAE-44B0-9F93-A2BCC75A3806}"/>
            </c:ext>
          </c:extLst>
        </c:ser>
        <c:dLbls>
          <c:showLegendKey val="0"/>
          <c:showVal val="1"/>
          <c:showCatName val="0"/>
          <c:showSerName val="0"/>
          <c:showPercent val="0"/>
          <c:showBubbleSize val="0"/>
        </c:dLbls>
        <c:marker val="1"/>
        <c:smooth val="0"/>
        <c:axId val="422389632"/>
        <c:axId val="492804384"/>
      </c:lineChart>
      <c:catAx>
        <c:axId val="42238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2804384"/>
        <c:crosses val="autoZero"/>
        <c:auto val="1"/>
        <c:lblAlgn val="ctr"/>
        <c:lblOffset val="100"/>
        <c:noMultiLvlLbl val="0"/>
      </c:catAx>
      <c:valAx>
        <c:axId val="492804384"/>
        <c:scaling>
          <c:orientation val="minMax"/>
        </c:scaling>
        <c:delete val="0"/>
        <c:axPos val="l"/>
        <c:numFmt formatCode="#,##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2389632"/>
        <c:crosses val="autoZero"/>
        <c:crossBetween val="between"/>
        <c:majorUnit val="100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solidFill>
                  <a:sysClr val="windowText" lastClr="000000"/>
                </a:solidFill>
                <a:latin typeface="Calibri (Body)"/>
              </a:rPr>
              <a:t>People Authorized for Day Services, </a:t>
            </a:r>
            <a:r>
              <a:rPr lang="en-US" sz="1400" b="0" i="0" u="none" strike="noStrike" baseline="0">
                <a:solidFill>
                  <a:sysClr val="windowText" lastClr="000000"/>
                </a:solidFill>
                <a:effectLst/>
                <a:latin typeface="Calibri (Body)"/>
              </a:rPr>
              <a:t>Compared to People Receiving DD Waiver Services, By Region</a:t>
            </a:r>
            <a:endParaRPr lang="en-US" baseline="0">
              <a:solidFill>
                <a:sysClr val="windowText" lastClr="000000"/>
              </a:solidFill>
              <a:latin typeface="Calibri (Body)"/>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504273504273504E-2"/>
          <c:y val="0.27699655080923324"/>
          <c:w val="0.64695050137963517"/>
          <c:h val="0.59990306332430121"/>
        </c:manualLayout>
      </c:layout>
      <c:barChart>
        <c:barDir val="col"/>
        <c:grouping val="clustered"/>
        <c:varyColors val="0"/>
        <c:ser>
          <c:idx val="0"/>
          <c:order val="0"/>
          <c:tx>
            <c:v>Community Coaching / Engagement</c:v>
          </c:tx>
          <c:spPr>
            <a:solidFill>
              <a:srgbClr val="A840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'PDS authorization_waiver'!$B$9:$B$14</c:f>
              <c:strCache>
                <c:ptCount val="5"/>
                <c:pt idx="0">
                  <c:v>Western</c:v>
                </c:pt>
                <c:pt idx="1">
                  <c:v>Northern</c:v>
                </c:pt>
                <c:pt idx="2">
                  <c:v>Southwestern</c:v>
                </c:pt>
                <c:pt idx="3">
                  <c:v>Central</c:v>
                </c:pt>
                <c:pt idx="4">
                  <c:v>Eastern</c:v>
                </c:pt>
              </c:strCache>
            </c:strRef>
          </c:cat>
          <c:val>
            <c:numRef>
              <c:f>'PDS authorization_waiver'!$E$9:$E$14</c:f>
              <c:numCache>
                <c:formatCode>#,##0</c:formatCode>
                <c:ptCount val="5"/>
                <c:pt idx="0">
                  <c:v>1073</c:v>
                </c:pt>
                <c:pt idx="1">
                  <c:v>363</c:v>
                </c:pt>
                <c:pt idx="2">
                  <c:v>728</c:v>
                </c:pt>
                <c:pt idx="3">
                  <c:v>439</c:v>
                </c:pt>
                <c:pt idx="4">
                  <c:v>639</c:v>
                </c:pt>
              </c:numCache>
            </c:numRef>
          </c:val>
          <c:extLst>
            <c:ext xmlns:c16="http://schemas.microsoft.com/office/drawing/2014/chart" uri="{C3380CC4-5D6E-409C-BE32-E72D297353CC}">
              <c16:uniqueId val="{00000000-340A-4765-8D60-B89A2238AD93}"/>
            </c:ext>
          </c:extLst>
        </c:ser>
        <c:ser>
          <c:idx val="1"/>
          <c:order val="1"/>
          <c:tx>
            <c:strRef>
              <c:f>'PDS authorization_waiver'!$F$8</c:f>
              <c:strCache>
                <c:ptCount val="1"/>
                <c:pt idx="0">
                  <c:v>Group Day Support</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'PDS authorization_waiver'!$B$9:$B$14</c:f>
              <c:strCache>
                <c:ptCount val="5"/>
                <c:pt idx="0">
                  <c:v>Western</c:v>
                </c:pt>
                <c:pt idx="1">
                  <c:v>Northern</c:v>
                </c:pt>
                <c:pt idx="2">
                  <c:v>Southwestern</c:v>
                </c:pt>
                <c:pt idx="3">
                  <c:v>Central</c:v>
                </c:pt>
                <c:pt idx="4">
                  <c:v>Eastern</c:v>
                </c:pt>
              </c:strCache>
            </c:strRef>
          </c:cat>
          <c:val>
            <c:numRef>
              <c:f>'PDS authorization_waiver'!$F$9:$F$14</c:f>
              <c:numCache>
                <c:formatCode>#,##0</c:formatCode>
                <c:ptCount val="5"/>
                <c:pt idx="0">
                  <c:v>1497</c:v>
                </c:pt>
                <c:pt idx="1">
                  <c:v>1077</c:v>
                </c:pt>
                <c:pt idx="2">
                  <c:v>944</c:v>
                </c:pt>
                <c:pt idx="3">
                  <c:v>1706</c:v>
                </c:pt>
                <c:pt idx="4">
                  <c:v>1660</c:v>
                </c:pt>
              </c:numCache>
            </c:numRef>
          </c:val>
          <c:extLst>
            <c:ext xmlns:c16="http://schemas.microsoft.com/office/drawing/2014/chart" uri="{C3380CC4-5D6E-409C-BE32-E72D297353CC}">
              <c16:uniqueId val="{00000001-340A-4765-8D60-B89A2238AD93}"/>
            </c:ext>
          </c:extLst>
        </c:ser>
        <c:ser>
          <c:idx val="3"/>
          <c:order val="2"/>
          <c:tx>
            <c:v>People with DD Waivers</c:v>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'PDS authorization_waiver'!$B$9:$B$14</c:f>
              <c:strCache>
                <c:ptCount val="5"/>
                <c:pt idx="0">
                  <c:v>Western</c:v>
                </c:pt>
                <c:pt idx="1">
                  <c:v>Northern</c:v>
                </c:pt>
                <c:pt idx="2">
                  <c:v>Southwestern</c:v>
                </c:pt>
                <c:pt idx="3">
                  <c:v>Central</c:v>
                </c:pt>
                <c:pt idx="4">
                  <c:v>Eastern</c:v>
                </c:pt>
              </c:strCache>
            </c:strRef>
          </c:cat>
          <c:val>
            <c:numRef>
              <c:f>'PDS authorization_waiver'!$G$9:$G$14</c:f>
              <c:numCache>
                <c:formatCode>#,##0</c:formatCode>
                <c:ptCount val="5"/>
                <c:pt idx="0">
                  <c:v>3226</c:v>
                </c:pt>
                <c:pt idx="1">
                  <c:v>2477</c:v>
                </c:pt>
                <c:pt idx="2">
                  <c:v>2672</c:v>
                </c:pt>
                <c:pt idx="3">
                  <c:v>3069</c:v>
                </c:pt>
                <c:pt idx="4">
                  <c:v>3418</c:v>
                </c:pt>
              </c:numCache>
            </c:numRef>
          </c:val>
          <c:extLst>
            <c:ext xmlns:c16="http://schemas.microsoft.com/office/drawing/2014/chart" uri="{C3380CC4-5D6E-409C-BE32-E72D297353CC}">
              <c16:uniqueId val="{00000002-340A-4765-8D60-B89A2238AD93}"/>
            </c:ext>
          </c:extLst>
        </c:ser>
        <c:dLbls>
          <c:dLblPos val="outEnd"/>
          <c:showLegendKey val="0"/>
          <c:showVal val="1"/>
          <c:showCatName val="0"/>
          <c:showSerName val="0"/>
          <c:showPercent val="0"/>
          <c:showBubbleSize val="0"/>
        </c:dLbls>
        <c:gapWidth val="168"/>
        <c:overlap val="-67"/>
        <c:axId val="425728512"/>
        <c:axId val="608892112"/>
      </c:barChart>
      <c:catAx>
        <c:axId val="42572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8892112"/>
        <c:crosses val="autoZero"/>
        <c:auto val="1"/>
        <c:lblAlgn val="ctr"/>
        <c:lblOffset val="100"/>
        <c:noMultiLvlLbl val="0"/>
      </c:catAx>
      <c:valAx>
        <c:axId val="608892112"/>
        <c:scaling>
          <c:orientation val="minMax"/>
        </c:scaling>
        <c:delete val="1"/>
        <c:axPos val="l"/>
        <c:numFmt formatCode="#,##0" sourceLinked="1"/>
        <c:majorTickMark val="none"/>
        <c:minorTickMark val="none"/>
        <c:tickLblPos val="nextTo"/>
        <c:crossAx val="4257285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solidFill>
                  <a:sysClr val="windowText" lastClr="000000"/>
                </a:solidFill>
                <a:effectLst/>
                <a:latin typeface="Calibri (Body)"/>
              </a:rPr>
              <a:t>New Day Supports Providers Compared</a:t>
            </a:r>
          </a:p>
          <a:p>
            <a:pPr>
              <a:defRPr/>
            </a:pPr>
            <a:r>
              <a:rPr lang="en-US" sz="1400" b="0" i="0" baseline="0">
                <a:solidFill>
                  <a:sysClr val="windowText" lastClr="000000"/>
                </a:solidFill>
                <a:effectLst/>
                <a:latin typeface="Calibri (Body)"/>
              </a:rPr>
              <a:t>to People Receiving Waiver Services, by Region</a:t>
            </a:r>
            <a:endParaRPr lang="en-US" sz="1400" baseline="0">
              <a:solidFill>
                <a:sysClr val="windowText" lastClr="000000"/>
              </a:solidFill>
              <a:effectLst/>
              <a:latin typeface="Calibri (Body)"/>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'PDS provider_waiver'!$C$58</c:f>
              <c:strCache>
                <c:ptCount val="1"/>
                <c:pt idx="0">
                  <c:v>Community Coaching</c:v>
                </c:pt>
              </c:strCache>
            </c:strRef>
          </c:tx>
          <c:spPr>
            <a:solidFill>
              <a:srgbClr val="A840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'PDS provider_waiver'!$B$59:$B$64</c:f>
              <c:strCache>
                <c:ptCount val="5"/>
                <c:pt idx="0">
                  <c:v>Western</c:v>
                </c:pt>
                <c:pt idx="1">
                  <c:v>Northern</c:v>
                </c:pt>
                <c:pt idx="2">
                  <c:v>Southwestern</c:v>
                </c:pt>
                <c:pt idx="3">
                  <c:v>Central</c:v>
                </c:pt>
                <c:pt idx="4">
                  <c:v>Eastern</c:v>
                </c:pt>
              </c:strCache>
            </c:strRef>
          </c:cat>
          <c:val>
            <c:numRef>
              <c:f>'PDS provider_waiver'!$C$59:$C$64</c:f>
              <c:numCache>
                <c:formatCode>#,##0</c:formatCode>
                <c:ptCount val="5"/>
                <c:pt idx="0">
                  <c:v>13</c:v>
                </c:pt>
                <c:pt idx="1">
                  <c:v>7</c:v>
                </c:pt>
                <c:pt idx="2">
                  <c:v>13</c:v>
                </c:pt>
                <c:pt idx="3">
                  <c:v>10</c:v>
                </c:pt>
                <c:pt idx="4">
                  <c:v>17</c:v>
                </c:pt>
              </c:numCache>
            </c:numRef>
          </c:val>
          <c:extLst>
            <c:ext xmlns:c16="http://schemas.microsoft.com/office/drawing/2014/chart" uri="{C3380CC4-5D6E-409C-BE32-E72D297353CC}">
              <c16:uniqueId val="{00000000-BC9F-44ED-8648-880FC962B8A3}"/>
            </c:ext>
          </c:extLst>
        </c:ser>
        <c:ser>
          <c:idx val="1"/>
          <c:order val="1"/>
          <c:tx>
            <c:strRef>
              <c:f>'PDS provider_waiver'!$D$58</c:f>
              <c:strCache>
                <c:ptCount val="1"/>
                <c:pt idx="0">
                  <c:v>Community Engagement</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'PDS provider_waiver'!$B$59:$B$64</c:f>
              <c:strCache>
                <c:ptCount val="5"/>
                <c:pt idx="0">
                  <c:v>Western</c:v>
                </c:pt>
                <c:pt idx="1">
                  <c:v>Northern</c:v>
                </c:pt>
                <c:pt idx="2">
                  <c:v>Southwestern</c:v>
                </c:pt>
                <c:pt idx="3">
                  <c:v>Central</c:v>
                </c:pt>
                <c:pt idx="4">
                  <c:v>Eastern</c:v>
                </c:pt>
              </c:strCache>
            </c:strRef>
          </c:cat>
          <c:val>
            <c:numRef>
              <c:f>'PDS provider_waiver'!$D$59:$D$64</c:f>
              <c:numCache>
                <c:formatCode>#,##0</c:formatCode>
                <c:ptCount val="5"/>
                <c:pt idx="0">
                  <c:v>33</c:v>
                </c:pt>
                <c:pt idx="1">
                  <c:v>13</c:v>
                </c:pt>
                <c:pt idx="2">
                  <c:v>37</c:v>
                </c:pt>
                <c:pt idx="3">
                  <c:v>38</c:v>
                </c:pt>
                <c:pt idx="4">
                  <c:v>38</c:v>
                </c:pt>
              </c:numCache>
            </c:numRef>
          </c:val>
          <c:extLst>
            <c:ext xmlns:c16="http://schemas.microsoft.com/office/drawing/2014/chart" uri="{C3380CC4-5D6E-409C-BE32-E72D297353CC}">
              <c16:uniqueId val="{00000001-BC9F-44ED-8648-880FC962B8A3}"/>
            </c:ext>
          </c:extLst>
        </c:ser>
        <c:ser>
          <c:idx val="3"/>
          <c:order val="2"/>
          <c:tx>
            <c:v>People with DD Waivers</c:v>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'PDS provider_waiver'!$B$59:$B$64</c:f>
              <c:strCache>
                <c:ptCount val="5"/>
                <c:pt idx="0">
                  <c:v>Western</c:v>
                </c:pt>
                <c:pt idx="1">
                  <c:v>Northern</c:v>
                </c:pt>
                <c:pt idx="2">
                  <c:v>Southwestern</c:v>
                </c:pt>
                <c:pt idx="3">
                  <c:v>Central</c:v>
                </c:pt>
                <c:pt idx="4">
                  <c:v>Eastern</c:v>
                </c:pt>
              </c:strCache>
            </c:strRef>
          </c:cat>
          <c:val>
            <c:numRef>
              <c:f>'PDS provider_waiver'!$F$59:$F$64</c:f>
              <c:numCache>
                <c:formatCode>#,##0</c:formatCode>
                <c:ptCount val="5"/>
                <c:pt idx="0">
                  <c:v>3226</c:v>
                </c:pt>
                <c:pt idx="1">
                  <c:v>2477</c:v>
                </c:pt>
                <c:pt idx="2">
                  <c:v>2672</c:v>
                </c:pt>
                <c:pt idx="3">
                  <c:v>3069</c:v>
                </c:pt>
                <c:pt idx="4">
                  <c:v>3418</c:v>
                </c:pt>
              </c:numCache>
            </c:numRef>
          </c:val>
          <c:extLst>
            <c:ext xmlns:c16="http://schemas.microsoft.com/office/drawing/2014/chart" uri="{C3380CC4-5D6E-409C-BE32-E72D297353CC}">
              <c16:uniqueId val="{00000002-BC9F-44ED-8648-880FC962B8A3}"/>
            </c:ext>
          </c:extLst>
        </c:ser>
        <c:dLbls>
          <c:dLblPos val="outEnd"/>
          <c:showLegendKey val="0"/>
          <c:showVal val="1"/>
          <c:showCatName val="0"/>
          <c:showSerName val="0"/>
          <c:showPercent val="0"/>
          <c:showBubbleSize val="0"/>
        </c:dLbls>
        <c:gapWidth val="219"/>
        <c:overlap val="-27"/>
        <c:axId val="608895640"/>
        <c:axId val="608894464"/>
      </c:barChart>
      <c:catAx>
        <c:axId val="608895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8894464"/>
        <c:crosses val="autoZero"/>
        <c:auto val="1"/>
        <c:lblAlgn val="ctr"/>
        <c:lblOffset val="100"/>
        <c:noMultiLvlLbl val="0"/>
      </c:catAx>
      <c:valAx>
        <c:axId val="608894464"/>
        <c:scaling>
          <c:orientation val="minMax"/>
        </c:scaling>
        <c:delete val="1"/>
        <c:axPos val="l"/>
        <c:numFmt formatCode="#,##0" sourceLinked="1"/>
        <c:majorTickMark val="none"/>
        <c:minorTickMark val="none"/>
        <c:tickLblPos val="nextTo"/>
        <c:crossAx val="608895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84061"/>
      </a:dk2>
      <a:lt2>
        <a:srgbClr val="E7E6E6"/>
      </a:lt2>
      <a:accent1>
        <a:srgbClr val="D74061"/>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Din20</b:Tag>
    <b:SourceType>Report</b:SourceType>
    <b:Guid>{88DB6A65-B0D2-4144-98D2-B025CAA5FF3E}</b:Guid>
    <b:Title>VIRIGNIA COST AND OUTCOMES PROJECT: AN ANALYSIS OF THE RELATIONSHIPS BETWEEN SUPPORT NEEDS, SERVICE USE, AND PERSONAL OUTCOMES FOR PEOPLE WHO USE DEVELOPMENTAL DISABILITY WAIVER SERVICES IN VIRGINIA</b:Title>
    <b:Year>2020</b:Year>
    <b:Publisher>Partnership for People with Disabilities; Virginia Commonwealth University</b:Publisher>
    <b:Author>
      <b:Author>
        <b:NameList>
          <b:Person>
            <b:Last>Dinora</b:Last>
            <b:First>Parthenia</b:First>
          </b:Person>
          <b:Person>
            <b:Last>Prohn</b:Last>
            <b:First>Seb</b:First>
          </b:Person>
        </b:NameList>
      </b:Author>
    </b:Author>
    <b:RefOrder>19</b:RefOrder>
  </b:Source>
  <b:Source>
    <b:Tag>Nat15</b:Tag>
    <b:SourceType>Report</b:SourceType>
    <b:Guid>{7899D3FB-F9DF-4A0F-AEB9-283A1900B307}</b:Guid>
    <b:Author>
      <b:Author>
        <b:Corporate>National Council on Disabilities</b:Corporate>
      </b:Author>
    </b:Author>
    <b:Title>Home and Community-Based Services: Creating Systems for Success at Home, at Work and in the Community</b:Title>
    <b:Year>2015</b:Year>
    <b:RefOrder>4</b:RefOrder>
  </b:Source>
  <b:Source>
    <b:Tag>Nat20</b:Tag>
    <b:SourceType>DocumentFromInternetSite</b:SourceType>
    <b:Guid>{CB5505D9-5393-485E-94BE-FAB5B5E4F4D0}</b:Guid>
    <b:Title>National Core Indicators. Chart Generator 2017-18</b:Title>
    <b:Year>2020</b:Year>
    <b:Author>
      <b:Author>
        <b:Corporate>National Association of State Directors of Developmental Disabilities Services and Human Services Research Institute</b:Corporate>
      </b:Author>
    </b:Author>
    <b:Month>November</b:Month>
    <b:Day>17</b:Day>
    <b:URL>http://www.nationalcoreindicators.org/charts/</b:URL>
    <b:RefOrder>5</b:RefOrder>
  </b:Source>
  <b:Source>
    <b:Tag>Fri20</b:Tag>
    <b:SourceType>JournalArticle</b:SourceType>
    <b:Guid>{C6F2D1CB-B0AD-458C-AA96-A6B0B7CD1532}</b:Guid>
    <b:Title>Community integration of people with intellectual and developmental disabilities: A national longitudinal analysis</b:Title>
    <b:Year>2020</b:Year>
    <b:Author>
      <b:Author>
        <b:NameList>
          <b:Person>
            <b:Last>Friedman</b:Last>
            <b:First>C.</b:First>
          </b:Person>
        </b:NameList>
      </b:Author>
    </b:Author>
    <b:JournalName>Disability and Health Journal</b:JournalName>
    <b:Pages>616-620</b:Pages>
    <b:Volume>10</b:Volume>
    <b:Issue>4</b:Issue>
    <b:RefOrder>20</b:RefOrder>
  </b:Source>
  <b:Source>
    <b:Tag>Gio18</b:Tag>
    <b:SourceType>Report</b:SourceType>
    <b:Guid>{EF0E49E0-0EDB-4795-B3A7-D98005BA1384}</b:Guid>
    <b:Title>What Do NCI Data Tell Us About the Characteristics and Outcomes of Young Adults Receiving Services?</b:Title>
    <b:Year>2018</b:Year>
    <b:Author>
      <b:Author>
        <b:NameList>
          <b:Person>
            <b:Last>Giodorno</b:Last>
            <b:First>S.</b:First>
          </b:Person>
          <b:Person>
            <b:Last>Bradley</b:Last>
            <b:First>V.</b:First>
          </b:Person>
        </b:NameList>
      </b:Author>
    </b:Author>
    <b:Publisher>National Core Indicators; NASDDDS and HRI</b:Publisher>
    <b:RefOrder>6</b:RefOrder>
  </b:Source>
  <b:Source>
    <b:Tag>AAR20</b:Tag>
    <b:SourceType>Report</b:SourceType>
    <b:Guid>{9ADB06CD-B6E2-4CE5-BA97-53295D421B3C}</b:Guid>
    <b:Author>
      <b:Author>
        <b:NameList>
          <b:Person>
            <b:Last>Reinhard</b:Last>
            <b:First>S</b:First>
          </b:Person>
          <b:Person>
            <b:Last>Houser</b:Last>
            <b:First>A.</b:First>
          </b:Person>
          <b:Person>
            <b:Last>al</b:Last>
            <b:First>et</b:First>
          </b:Person>
        </b:NameList>
      </b:Author>
    </b:Author>
    <b:Title>Advancing Action: A State Scorecard on Long-Term Services and Supports, for Older Adults, People with Physical Disabilities, and Family Caregivers</b:Title>
    <b:Year>2020</b:Year>
    <b:Publisher>AARP Public Policy Institute</b:Publisher>
    <b:RefOrder>21</b:RefOrder>
  </b:Source>
  <b:Source>
    <b:Tag>UNI19</b:Tag>
    <b:SourceType>Misc</b:SourceType>
    <b:Guid>{2E7C8446-76D4-4001-A219-6D537CC33564}</b:Guid>
    <b:Title>REPORT OF THE INDEPENDENT REVIEWER on Compliance with the Settlement Agreement</b:Title>
    <b:Year>2019</b:Year>
    <b:CaseNumber>Civil Action No. 3:12 CV 059</b:CaseNumber>
    <b:Court>United States District Court forEastern District of Virginia</b:Court>
    <b:Month>June </b:Month>
    <b:Day>13</b:Day>
    <b:Author>
      <b:Author>
        <b:NameList>
          <b:Person>
            <b:Last>Fletcher</b:Last>
            <b:First>D.</b:First>
          </b:Person>
        </b:NameList>
      </b:Author>
    </b:Author>
    <b:PublicationTitle>UNITED STATES v. COMMONWEALTH OF VIRGINIA</b:PublicationTitle>
    <b:City>United States District Court for</b:City>
    <b:StateProvince>Eastern District of Virginia</b:StateProvince>
    <b:Publisher>Civil Action No. 3:12 CV 059</b:Publisher>
    <b:RefOrder>22</b:RefOrder>
  </b:Source>
  <b:Source>
    <b:Tag>Lar20</b:Tag>
    <b:SourceType>Report</b:SourceType>
    <b:Guid>{284C1F48-21D8-47AF-935E-DE36FDBE3922}</b:Guid>
    <b:Title>In-home and residential long-term supports and services for persons with intellectual or developmental disabilities: Status and trends through 2017</b:Title>
    <b:Year>2020</b:Year>
    <b:City>Minneapolis</b:City>
    <b:Publisher>University of Minnesota, Research and Training Center on Community Living, Institute on Community Integration</b:Publisher>
    <b:Author>
      <b:Author>
        <b:NameList>
          <b:Person>
            <b:Last>Larson</b:Last>
            <b:First>S.A.,</b:First>
          </b:Person>
          <b:Person>
            <b:Last>Taylor</b:Last>
            <b:First>B.</b:First>
          </b:Person>
          <b:Person>
            <b:Last>Pettingell</b:Last>
            <b:First>S.</b:First>
          </b:Person>
          <b:Person>
            <b:Last>Sowers</b:Last>
            <b:First>M.</b:First>
          </b:Person>
          <b:Person>
            <b:Last>Bourne</b:Last>
            <b:First>M.L.</b:First>
          </b:Person>
        </b:NameList>
      </b:Author>
    </b:Author>
    <b:RefOrder>23</b:RefOrder>
  </b:Source>
  <b:Source>
    <b:Tag>The15</b:Tag>
    <b:SourceType>Report</b:SourceType>
    <b:Guid>{8CE7690A-51E8-4DB0-B4C2-9325A4EF26D2}</b:Guid>
    <b:Author>
      <b:Author>
        <b:Corporate>The Department of Medical Assistance Services and The Department of Behavioral Health and Developmental Services</b:Corporate>
      </b:Author>
    </b:Author>
    <b:Title>My Life, My Community: Medicaid Intellectual and Developmental Disability Waiver Redesign; Report to the Governor and General Assembly</b:Title>
    <b:Year>2015</b:Year>
    <b:City>Richmond, VA</b:City>
    <b:ShortTitle>My Life, My Community: Medicaid Intellectual and Developmental Disability Waiver Redesign</b:ShortTitle>
    <b:RefOrder>24</b:RefOrder>
  </b:Source>
  <b:Source xmlns:b="http://schemas.openxmlformats.org/officeDocument/2006/bibliography" xmlns="http://schemas.openxmlformats.org/officeDocument/2006/bibliography">
    <b:Tag>WaiverRegs</b:Tag>
    <b:RefOrder>25</b:RefOrder>
  </b:Source>
  <b:Source>
    <b:Tag>Cop13</b:Tag>
    <b:SourceType>Report</b:SourceType>
    <b:Guid>{F2E318EB-0AD4-4325-8978-8156611F6532}</b:Guid>
    <b:Author>
      <b:Author>
        <b:NameList>
          <b:Person>
            <b:Last>Cooper</b:Last>
            <b:First>Robin</b:First>
          </b:Person>
        </b:NameList>
      </b:Author>
    </b:Author>
    <b:Title>Shared Living: A New Take on an Old Idea</b:Title>
    <b:Year>2013</b:Year>
    <b:Publisher>Arizona Developmental Disabilities Planning Council</b:Publisher>
    <b:RefOrder>26</b:RefOrder>
  </b:Source>
  <b:Source>
    <b:Tag>Nat201</b:Tag>
    <b:SourceType>Report</b:SourceType>
    <b:Guid>{479C48FF-3D7A-43DC-9793-098E77937DD4}</b:Guid>
    <b:Author>
      <b:Author>
        <b:Corporate>National Council on Disability (NCD)</b:Corporate>
      </b:Author>
    </b:Author>
    <b:Title>2020 Progress Report on National Disability Policy: Increasing Disability Employment</b:Title>
    <b:Year>2020</b:Year>
    <b:Publisher>National Council on Disability (NCD)</b:Publisher>
    <b:City>Washington, DC</b:City>
    <b:RefOrder>14</b:RefOrder>
  </b:Source>
  <b:Source xmlns:b="http://schemas.openxmlformats.org/officeDocument/2006/bibliography" xmlns="http://schemas.openxmlformats.org/officeDocument/2006/bibliography">
    <b:Tag>17thReview</b:Tag>
    <b:RefOrder>27</b:RefOrder>
  </b:Source>
  <b:Source>
    <b:Tag>ani20</b:Tag>
    <b:SourceType>Report</b:SourceType>
    <b:Guid>{060DEBCE-4686-482A-9804-9CA293B0CBED}</b:Guid>
    <b:Author>
      <b:Author>
        <b:NameList>
          <b:Person>
            <b:Last>Tanis</b:Last>
            <b:First>Emily</b:First>
            <b:Middle>S., Amie Lulinski, Jiang Wu, David L.Braddock, and Richard E. Hemp</b:Middle>
          </b:Person>
        </b:NameList>
      </b:Author>
    </b:Author>
    <b:Title>The State of the States in Intellectual andDevelopmental Disabilities</b:Title>
    <b:Year>2020</b:Year>
    <b:Publisher>Aurora: University of Colorado Anschutz MedicalCampus</b:Publisher>
    <b:RefOrder>28</b:RefOrder>
  </b:Source>
  <b:Source>
    <b:Tag>Hou18</b:Tag>
    <b:SourceType>Report</b:SourceType>
    <b:Guid>{441AC9B2-250D-488D-8B9A-56C8575F839F}</b:Guid>
    <b:Author>
      <b:Author>
        <b:NameList>
          <b:Person>
            <b:Last>Houseworth</b:Last>
            <b:First>J.,Tichá,</b:First>
            <b:Middle>R., Smith, J., &amp; Ajaj, R</b:Middle>
          </b:Person>
        </b:NameList>
      </b:Author>
    </b:Author>
    <b:Title>Developments in living arrangements and choice for persons with intellectual and developmental disabilities. . Policy research brief, 27(1),</b:Title>
    <b:Year>2018</b:Year>
    <b:Publisher>University of Minnesota, Institute on Community Integration</b:Publisher>
    <b:RefOrder>3</b:RefOrder>
  </b:Source>
  <b:Source>
    <b:Tag>Lar18</b:Tag>
    <b:SourceType>Report</b:SourceType>
    <b:Guid>{95850968-E4BB-419C-9FD7-4ECE350D6EF9}</b:Guid>
    <b:Author>
      <b:Author>
        <b:NameList>
          <b:Person>
            <b:Last>Larson</b:Last>
            <b:First>S.A.,</b:First>
            <b:Middle>Hallas Muchow, L., Aiken, F.,Hewitt, A., Pettingell, S., Anderson, L.L., Moseley, C., Sowers, M., Fay, M.L.,Smith, D., &amp; Kardell, Y.</b:Middle>
          </b:Person>
        </b:NameList>
      </b:Author>
    </b:Author>
    <b:Title>In-Home and Residential Long-Term Supports and Services for Persons with Intellectual or Developmental Disabilities:Status and trends through 2017.</b:Title>
    <b:Year>2018</b:Year>
    <b:Publisher>University of Minnesota, Researchand Training Center on Community Living, Institute on Community Integration</b:Publisher>
    <b:City>Minneapolis</b:City>
    <b:RefOrder>29</b:RefOrder>
  </b:Source>
  <b:Source>
    <b:Tag>Vir21</b:Tag>
    <b:SourceType>Report</b:SourceType>
    <b:Guid>{99F142DD-1165-4695-984C-7E67483E6AAB}</b:Guid>
    <b:Author>
      <b:Author>
        <b:Corporate>Virginia DBHDS</b:Corporate>
      </b:Author>
    </b:Author>
    <b:Title>Virginia’s Plan to Increase Independent Living Options: Action Plan Update January 29, 2021</b:Title>
    <b:Year>2021</b:Year>
    <b:RefOrder>2</b:RefOrder>
  </b:Source>
  <b:Source>
    <b:Tag>Nat11</b:Tag>
    <b:SourceType>Report</b:SourceType>
    <b:Guid>{18F35F0D-7EA1-4D43-A87E-B0C6FAC360BC}</b:Guid>
    <b:Author>
      <b:Author>
        <b:Corporate>National Core Indicators</b:Corporate>
      </b:Author>
    </b:Author>
    <b:Title>NCI Data Brief:What Work Means: What does NCI tell us about the quality of life of adults with intellectual and developmental disabilities who are employed in the community?, Issue 5</b:Title>
    <b:Year>December 2011</b:Year>
    <b:RefOrder>13</b:RefOrder>
  </b:Source>
  <b:Source>
    <b:Tag>Wad12</b:Tag>
    <b:SourceType>Report</b:SourceType>
    <b:Guid>{79586347-8D9C-43FC-B697-B79DF697624C}</b:Guid>
    <b:Author>
      <b:Author>
        <b:NameList>
          <b:Person>
            <b:Last>Waddell</b:Last>
            <b:First>G.,</b:First>
            <b:Middle>&amp; Burton, A. K.</b:Middle>
          </b:Person>
        </b:NameList>
      </b:Author>
    </b:Author>
    <b:Title>Is Work good for your health and well-being?</b:Title>
    <b:Year>2006</b:Year>
    <b:Publisher>TSO</b:Publisher>
    <b:City>London</b:City>
    <b:RefOrder>12</b:RefOrder>
  </b:Source>
  <b:Source>
    <b:Tag>Bar20</b:Tag>
    <b:SourceType>Report</b:SourceType>
    <b:Guid>{83B23747-9845-421A-B56C-2CA399B26970}</b:Guid>
    <b:Author>
      <b:Author>
        <b:NameList>
          <b:Person>
            <b:Last>Barth</b:Last>
            <b:First>S.</b:First>
          </b:Person>
          <b:Person>
            <b:Last>Lewis</b:Last>
            <b:First>S.</b:First>
          </b:Person>
          <b:Person>
            <b:Last>Simmons</b:Last>
            <b:First>T.</b:First>
          </b:Person>
        </b:NameList>
      </b:Author>
    </b:Author>
    <b:Title>Medicaid Services for People with Intellectual or Developmental Disabilities – Evolution of Addressing Service Needs and Preferences; REPORT TO THE MEDICAID AND CHIP PAYMENT AND ACCESS COMMISSION</b:Title>
    <b:Year>2020</b:Year>
    <b:RefOrder>10</b:RefOrder>
  </b:Source>
  <b:Source>
    <b:Tag>YKa20</b:Tag>
    <b:SourceType>Report</b:SourceType>
    <b:Guid>{B416A341-76D2-46E6-B535-BA61008871CC}</b:Guid>
    <b:Author>
      <b:Author>
        <b:NameList>
          <b:Person>
            <b:Last>Kardell</b:Last>
            <b:First>Y.,</b:First>
            <b:Middle>Bradley, V., Bonardi, A., and Lawrence, J</b:Middle>
          </b:Person>
        </b:NameList>
      </b:Author>
    </b:Author>
    <b:Title>Person-Centered Planning Facilitation Summary of Research and Findings</b:Title>
    <b:Year>2020</b:Year>
    <b:Publisher>National Center on Advancing Person-Centered Practices and Systems</b:Publisher>
    <b:City>Cambridge, MA</b:City>
    <b:RefOrder>11</b:RefOrder>
  </b:Source>
  <b:Source>
    <b:Tag>The07</b:Tag>
    <b:SourceType>Report</b:SourceType>
    <b:Guid>{A2EBFF12-ED01-4FC3-B7D7-0CC2221C0961}</b:Guid>
    <b:Author>
      <b:Author>
        <b:Corporate>The State of Connecticut Departmental of Developmental Services Self Advocate Coordinators</b:Corporate>
      </b:Author>
    </b:Author>
    <b:Title>A Guidebook on Self Advocacy</b:Title>
    <b:Year>2007</b:Year>
    <b:Publisher>State of Connecticut Departmental of Developmental Services</b:Publisher>
    <b:RefOrder>8</b:RefOrder>
  </b:Source>
  <b:Source>
    <b:Tag>Law20</b:Tag>
    <b:SourceType>Report</b:SourceType>
    <b:Guid>{B46B5D77-8DA2-40EF-AC10-DF52EC5510D5}</b:Guid>
    <b:Author>
      <b:Author>
        <b:NameList>
          <b:Person>
            <b:Last>Lawrence</b:Last>
            <b:First>J.</b:First>
          </b:Person>
        </b:NameList>
      </b:Author>
    </b:Author>
    <b:Title>Person-Centered Thinking, Planning, and Practice: Representative Examples of State Definitions.</b:Title>
    <b:Year>2020</b:Year>
    <b:Publisher>National Center on Advancing Person-Centered Practices and Systems</b:Publisher>
    <b:City>Cambridge, MA</b:City>
    <b:RefOrder>9</b:RefOrder>
  </b:Source>
  <b:Source>
    <b:Tag>Placeholder2</b:Tag>
    <b:SourceType>Case</b:SourceType>
    <b:Guid>{FEBF8B25-5DBA-4E54-972E-F12F775FEF6B}</b:Guid>
    <b:Title>Settlement Agreement, United States v. Virginia</b:Title>
    <b:Year>2012</b:Year>
    <b:CaseNumber>Civil Action No. 3:12 CV 059</b:CaseNumber>
    <b:Court>United States District Court, Eastern District of Virginia</b:Court>
    <b:Month>August</b:Month>
    <b:Day>23</b:Day>
    <b:RefOrder>30</b:RefOrder>
  </b:Source>
  <b:Source>
    <b:Tag>Mil18</b:Tag>
    <b:SourceType>DocumentFromInternetSite</b:SourceType>
    <b:Guid>{570ABBCA-B5B8-4095-A9E6-D04318B40B13}</b:Guid>
    <b:Title>Value-Based Purchasing: Opportunities in Medicaid Managed Home and Community-Based Services</b:Title>
    <b:Year>2018</b:Year>
    <b:Publisher>New York Alliance for Inclusion and Innovation </b:Publisher>
    <b:Author>
      <b:Author>
        <b:NameList>
          <b:Person>
            <b:Last>Mills</b:Last>
            <b:First>Lisa</b:First>
          </b:Person>
        </b:NameList>
      </b:Author>
    </b:Author>
    <b:ConferenceName>Annual Leadership Conference</b:ConferenceName>
    <b:InternetSiteTitle>New York Alliance for Includion and Innovation </b:InternetSiteTitle>
    <b:Month>November</b:Month>
    <b:Day>30</b:Day>
    <b:URL>https://nyalliance.starchapter.com/images/downloads/lmillsvbp_in_mltss_for_ppl_with_idd_lmills_ny_11_30_18.pdf</b:URL>
    <b:RefOrder>16</b:RefOrder>
  </b:Source>
  <b:Source>
    <b:Tag>Set12</b:Tag>
    <b:SourceType>Case</b:SourceType>
    <b:Guid>{EE8CAF83-BF90-4B5F-A985-3EAB7BB1B719}</b:Guid>
    <b:Title>Settlement Agreement, United States v. Virginia</b:Title>
    <b:Year>2012</b:Year>
    <b:CaseNumber>Civil Action No. 3:12 CV 059</b:CaseNumber>
    <b:Court>United States District Court, Eastern District of Virginia</b:Court>
    <b:Month>August</b:Month>
    <b:Day>23</b:Day>
    <b:RefOrder>31</b:RefOrder>
  </b:Source>
  <b:Source>
    <b:Tag>Placeholder1</b:Tag>
    <b:SourceType>Misc</b:SourceType>
    <b:Guid>{7849BB53-E821-4C8A-8E24-94925E18455B}</b:Guid>
    <b:Title>Report of the Independent Reviewer, United States v. Virginia, ED.Va. No. 3:12 CV 059</b:Title>
    <b:Year>2020</b:Year>
    <b:CaseNumber>No. 3:12 CV 059</b:CaseNumber>
    <b:Court>E.D. Va.</b:Court>
    <b:Month>December</b:Month>
    <b:Day>15</b:Day>
    <b:Author>
      <b:Author>
        <b:NameList>
          <b:Person>
            <b:Last>Fletcher</b:Last>
            <b:First>Donald</b:First>
          </b:Person>
        </b:NameList>
      </b:Author>
    </b:Author>
    <b:RefOrder>18</b:RefOrder>
  </b:Source>
  <b:Source>
    <b:Tag>ComplianceIndicators</b:Tag>
    <b:SourceType>Case</b:SourceType>
    <b:Guid>{4E0E531B-772E-4E50-A2CF-2E106BC2906E}</b:Guid>
    <b:Title>Joint Filing of Complete Set of Agreed Compliance Indictators, United States v. Virginia</b:Title>
    <b:Year>2020</b:Year>
    <b:Month>January</b:Month>
    <b:Day>14</b:Day>
    <b:CaseNumber>3:12CV59-JAG</b:CaseNumber>
    <b:Court>ED.Va</b:Court>
    <b:RefOrder>32</b:RefOrder>
  </b:Source>
  <b:Source>
    <b:Tag>Mic18</b:Tag>
    <b:SourceType>InternetSite</b:SourceType>
    <b:Guid>{3590ECB0-03C3-42D2-8D09-CF8F6920155B}</b:Guid>
    <b:Title>Achieving Value in Medicaid Home- and Community-Based Care: Considerations for Managed Long-Term Services and Supports Programs</b:Title>
    <b:Year>2018</b:Year>
    <b:URL>https://www.chcs.org/media/Achieving-Value-in-Medicaid-Home-and-Community-Based-Care_091818.pdf</b:URL>
    <b:Author>
      <b:Author>
        <b:NameList>
          <b:Person>
            <b:Last>Herman Soper</b:Last>
            <b:First>M.,</b:First>
            <b:Middle>Center for Health Care Strategies</b:Middle>
          </b:Person>
          <b:Person>
            <b:Last>al.</b:Last>
            <b:First>et</b:First>
          </b:Person>
        </b:NameList>
      </b:Author>
    </b:Author>
    <b:Publisher>Center for Health Strategies, Inc</b:Publisher>
    <b:RefOrder>17</b:RefOrder>
  </b:Source>
  <b:Source>
    <b:Tag>Nat17</b:Tag>
    <b:SourceType>DocumentFromInternetSite</b:SourceType>
    <b:Guid>{EF572866-D366-483D-ABFF-A90338647D21}</b:Guid>
    <b:Author>
      <b:Author>
        <b:Corporate>National Association of Medicaid Directors</b:Corporate>
      </b:Author>
    </b:Author>
    <b:Title>Medicaid Value-based Purchasing: What Is It &amp; Why Does It Matter?</b:Title>
    <b:InternetSiteTitle>NAMD</b:InternetSiteTitle>
    <b:Year>2017</b:Year>
    <b:Month>January</b:Month>
    <b:URL>https://medicaiddirectors.org/wp-content/uploads/2017/01/Snapshot-2-VBP-101_FINAL.pdf</b:URL>
    <b:RefOrder>33</b:RefOrder>
  </b:Source>
  <b:Source>
    <b:Tag>Vir19</b:Tag>
    <b:SourceType>Report</b:SourceType>
    <b:Guid>{D3D7E283-3BA9-42E6-A314-2C594536A1D2}</b:Guid>
    <b:Author>
      <b:Author>
        <b:Corporate>Virginia Department of Behavioral Health &amp; Developmental Services</b:Corporate>
      </b:Author>
    </b:Author>
    <b:Title>Virginia Quality Service Reviews: Year 4 Annual Report July 2018 – June 2019 (FY19)</b:Title>
    <b:Year>2019</b:Year>
    <b:RefOrder>15</b:RefOrder>
  </b:Source>
  <b:Source>
    <b:Tag>Vir20</b:Tag>
    <b:SourceType>Report</b:SourceType>
    <b:Guid>{3A65ABF7-0166-4FE3-BDAA-483C9ACE2BA6}</b:Guid>
    <b:Author>
      <b:Author>
        <b:Corporate>Virginia Department of Behavioral Health &amp; Developmental Services</b:Corporate>
      </b:Author>
    </b:Author>
    <b:Title>Provider Data Summary: State of the State</b:Title>
    <b:Year>May 2020</b:Year>
    <b:RefOrder>34</b:RefOrder>
  </b:Source>
  <b:Source>
    <b:Tag>Vir</b:Tag>
    <b:SourceType>Report</b:SourceType>
    <b:Guid>{7396EABC-B528-4835-A3F3-3C3E6273307C}</b:Guid>
    <b:Title>Provider Data Summary: State of the State, November 2020</b:Title>
    <b:Author>
      <b:Author>
        <b:Corporate>Virginia Department of Behavioral Health &amp; Developmental Services</b:Corporate>
      </b:Author>
    </b:Author>
    <b:Year>November 2020</b:Year>
    <b:RefOrder>1</b:RefOrder>
  </b:Source>
  <b:Source>
    <b:Tag>Vir201</b:Tag>
    <b:SourceType>Report</b:SourceType>
    <b:Guid>{122728D3-AB36-490B-BCCD-CD52C9F64B05}</b:Guid>
    <b:Author>
      <b:Author>
        <b:Corporate>Virginia Department of Behavioral Health &amp; Developmental Services</b:Corporate>
      </b:Author>
    </b:Author>
    <b:Title>Residential Settings Trend Report FY 2021, Quarter 1</b:Title>
    <b:Year>2020</b:Year>
    <b:RefOrder>35</b:RefOrder>
  </b:Source>
  <b:Source>
    <b:Tag>VAD</b:Tag>
    <b:SourceType>DocumentFromInternetSite</b:SourceType>
    <b:Guid>{DED95EB1-68AE-4608-AFA5-784CDCEF99A0}</b:Guid>
    <b:Author>
      <b:Author>
        <b:Corporate>Virginia Department of Behavioral Health &amp; Developmental Services</b:Corporate>
      </b:Author>
    </b:Author>
    <b:Title>Shared Living Toolkit</b:Title>
    <b:InternetSiteTitle>Virginia Department of Behavioral Health &amp; Developmental Services</b:InternetSiteTitle>
    <b:URL>https://www.dbhds.virginia.gov/assets/doc/DS/pd/final-shared-living-toolkit.pdf</b:URL>
    <b:Year>2019</b:Year>
    <b:Month>March</b:Month>
    <b:Day>3</b:Day>
    <b:RefOrder>7</b:RefOrder>
  </b:Source>
  <b:Source>
    <b:Tag>Vir202</b:Tag>
    <b:SourceType>Report</b:SourceType>
    <b:Guid>{65353082-AB8C-4067-AEE2-AA03DFE59CBF}</b:Guid>
    <b:Author>
      <b:Author>
        <b:Corporate>Virginia Department of Behavioral Health &amp; Developmental Services</b:Corporate>
      </b:Author>
    </b:Author>
    <b:Title>Independent Housing Outcomes Table, September 2020</b:Title>
    <b:Year>2020</b:Year>
    <b:RefOrder>36</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9461f00-0b74-46d7-ba90-7a84aa4e2ee4">NKAHMF2WWKTP-399312027-1954</_dlc_DocId>
    <_dlc_DocIdUrl xmlns="89461f00-0b74-46d7-ba90-7a84aa4e2ee4">
      <Url>https://sharepoint.wwrc.net/VBPDdocs/_layouts/15/DocIdRedir.aspx?ID=NKAHMF2WWKTP-399312027-1954</Url>
      <Description>NKAHMF2WWKTP-399312027-1954</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Din20</b:Tag>
    <b:SourceType>Report</b:SourceType>
    <b:Guid>{88DB6A65-B0D2-4144-98D2-B025CAA5FF3E}</b:Guid>
    <b:Title>VIRIGNIA COST AND OUTCOMES PROJECT: AN ANALYSIS OF THE RELATIONSHIPS BETWEEN SUPPORT NEEDS, SERVICE USE, AND PERSONAL OUTCOMES FOR PEOPLE WHO USE DEVELOPMENTAL DISABILITY WAIVER SERVICES IN VIRGINIA</b:Title>
    <b:Year>2020</b:Year>
    <b:Publisher>Partnership for People with Disabilities; Virginia Commonwealth University</b:Publisher>
    <b:Author>
      <b:Author>
        <b:NameList>
          <b:Person>
            <b:Last>Dinora</b:Last>
            <b:First>Parthenia</b:First>
          </b:Person>
          <b:Person>
            <b:Last>Prohn</b:Last>
            <b:First>Seb</b:First>
          </b:Person>
        </b:NameList>
      </b:Author>
    </b:Author>
    <b:RefOrder>19</b:RefOrder>
  </b:Source>
  <b:Source>
    <b:Tag>Nat15</b:Tag>
    <b:SourceType>Report</b:SourceType>
    <b:Guid>{7899D3FB-F9DF-4A0F-AEB9-283A1900B307}</b:Guid>
    <b:Author>
      <b:Author>
        <b:Corporate>National Council on Disabilities</b:Corporate>
      </b:Author>
    </b:Author>
    <b:Title>Home and Community-Based Services: Creating Systems for Success at Home, at Work and in the Community</b:Title>
    <b:Year>2015</b:Year>
    <b:RefOrder>4</b:RefOrder>
  </b:Source>
  <b:Source>
    <b:Tag>Nat20</b:Tag>
    <b:SourceType>DocumentFromInternetSite</b:SourceType>
    <b:Guid>{CB5505D9-5393-485E-94BE-FAB5B5E4F4D0}</b:Guid>
    <b:Title>National Core Indicators. Chart Generator 2017-18</b:Title>
    <b:Year>2020</b:Year>
    <b:Author>
      <b:Author>
        <b:Corporate>National Association of State Directors of Developmental Disabilities Services and Human Services Research Institute</b:Corporate>
      </b:Author>
    </b:Author>
    <b:Month>November</b:Month>
    <b:Day>17</b:Day>
    <b:URL>http://www.nationalcoreindicators.org/charts/</b:URL>
    <b:RefOrder>5</b:RefOrder>
  </b:Source>
  <b:Source>
    <b:Tag>Fri20</b:Tag>
    <b:SourceType>JournalArticle</b:SourceType>
    <b:Guid>{C6F2D1CB-B0AD-458C-AA96-A6B0B7CD1532}</b:Guid>
    <b:Title>Community integration of people with intellectual and developmental disabilities: A national longitudinal analysis</b:Title>
    <b:Year>2020</b:Year>
    <b:Author>
      <b:Author>
        <b:NameList>
          <b:Person>
            <b:Last>Friedman</b:Last>
            <b:First>C.</b:First>
          </b:Person>
        </b:NameList>
      </b:Author>
    </b:Author>
    <b:JournalName>Disability and Health Journal</b:JournalName>
    <b:Pages>616-620</b:Pages>
    <b:Volume>10</b:Volume>
    <b:Issue>4</b:Issue>
    <b:RefOrder>20</b:RefOrder>
  </b:Source>
  <b:Source>
    <b:Tag>Gio18</b:Tag>
    <b:SourceType>Report</b:SourceType>
    <b:Guid>{EF0E49E0-0EDB-4795-B3A7-D98005BA1384}</b:Guid>
    <b:Title>What Do NCI Data Tell Us About the Characteristics and Outcomes of Young Adults Receiving Services?</b:Title>
    <b:Year>2018</b:Year>
    <b:Author>
      <b:Author>
        <b:NameList>
          <b:Person>
            <b:Last>Giodorno</b:Last>
            <b:First>S.</b:First>
          </b:Person>
          <b:Person>
            <b:Last>Bradley</b:Last>
            <b:First>V.</b:First>
          </b:Person>
        </b:NameList>
      </b:Author>
    </b:Author>
    <b:Publisher>National Core Indicators; NASDDDS and HRI</b:Publisher>
    <b:RefOrder>6</b:RefOrder>
  </b:Source>
  <b:Source>
    <b:Tag>AAR20</b:Tag>
    <b:SourceType>Report</b:SourceType>
    <b:Guid>{9ADB06CD-B6E2-4CE5-BA97-53295D421B3C}</b:Guid>
    <b:Author>
      <b:Author>
        <b:NameList>
          <b:Person>
            <b:Last>Reinhard</b:Last>
            <b:First>S</b:First>
          </b:Person>
          <b:Person>
            <b:Last>Houser</b:Last>
            <b:First>A.</b:First>
          </b:Person>
          <b:Person>
            <b:Last>al</b:Last>
            <b:First>et</b:First>
          </b:Person>
        </b:NameList>
      </b:Author>
    </b:Author>
    <b:Title>Advancing Action: A State Scorecard on Long-Term Services and Supports, for Older Adults, People with Physical Disabilities, and Family Caregivers</b:Title>
    <b:Year>2020</b:Year>
    <b:Publisher>AARP Public Policy Institute</b:Publisher>
    <b:RefOrder>21</b:RefOrder>
  </b:Source>
  <b:Source>
    <b:Tag>UNI19</b:Tag>
    <b:SourceType>Misc</b:SourceType>
    <b:Guid>{2E7C8446-76D4-4001-A219-6D537CC33564}</b:Guid>
    <b:Title>REPORT OF THE INDEPENDENT REVIEWER on Compliance with the Settlement Agreement</b:Title>
    <b:Year>2019</b:Year>
    <b:CaseNumber>Civil Action No. 3:12 CV 059</b:CaseNumber>
    <b:Court>United States District Court forEastern District of Virginia</b:Court>
    <b:Month>June </b:Month>
    <b:Day>13</b:Day>
    <b:Author>
      <b:Author>
        <b:NameList>
          <b:Person>
            <b:Last>Fletcher</b:Last>
            <b:First>D.</b:First>
          </b:Person>
        </b:NameList>
      </b:Author>
    </b:Author>
    <b:PublicationTitle>UNITED STATES v. COMMONWEALTH OF VIRGINIA</b:PublicationTitle>
    <b:City>United States District Court for</b:City>
    <b:StateProvince>Eastern District of Virginia</b:StateProvince>
    <b:Publisher>Civil Action No. 3:12 CV 059</b:Publisher>
    <b:RefOrder>22</b:RefOrder>
  </b:Source>
  <b:Source>
    <b:Tag>Lar20</b:Tag>
    <b:SourceType>Report</b:SourceType>
    <b:Guid>{284C1F48-21D8-47AF-935E-DE36FDBE3922}</b:Guid>
    <b:Title>In-home and residential long-term supports and services for persons with intellectual or developmental disabilities: Status and trends through 2017</b:Title>
    <b:Year>2020</b:Year>
    <b:City>Minneapolis</b:City>
    <b:Publisher>University of Minnesota, Research and Training Center on Community Living, Institute on Community Integration</b:Publisher>
    <b:Author>
      <b:Author>
        <b:NameList>
          <b:Person>
            <b:Last>Larson</b:Last>
            <b:First>S.A.,</b:First>
          </b:Person>
          <b:Person>
            <b:Last>Taylor</b:Last>
            <b:First>B.</b:First>
          </b:Person>
          <b:Person>
            <b:Last>Pettingell</b:Last>
            <b:First>S.</b:First>
          </b:Person>
          <b:Person>
            <b:Last>Sowers</b:Last>
            <b:First>M.</b:First>
          </b:Person>
          <b:Person>
            <b:Last>Bourne</b:Last>
            <b:First>M.L.</b:First>
          </b:Person>
        </b:NameList>
      </b:Author>
    </b:Author>
    <b:RefOrder>23</b:RefOrder>
  </b:Source>
  <b:Source>
    <b:Tag>The15</b:Tag>
    <b:SourceType>Report</b:SourceType>
    <b:Guid>{8CE7690A-51E8-4DB0-B4C2-9325A4EF26D2}</b:Guid>
    <b:Author>
      <b:Author>
        <b:Corporate>The Department of Medical Assistance Services and The Department of Behavioral Health and Developmental Services</b:Corporate>
      </b:Author>
    </b:Author>
    <b:Title>My Life, My Community: Medicaid Intellectual and Developmental Disability Waiver Redesign; Report to the Governor and General Assembly</b:Title>
    <b:Year>2015</b:Year>
    <b:City>Richmond, VA</b:City>
    <b:ShortTitle>My Life, My Community: Medicaid Intellectual and Developmental Disability Waiver Redesign</b:ShortTitle>
    <b:RefOrder>24</b:RefOrder>
  </b:Source>
  <b:Source xmlns:b="http://schemas.openxmlformats.org/officeDocument/2006/bibliography" xmlns="http://schemas.openxmlformats.org/officeDocument/2006/bibliography">
    <b:Tag>WaiverRegs</b:Tag>
    <b:RefOrder>25</b:RefOrder>
  </b:Source>
  <b:Source>
    <b:Tag>Cop13</b:Tag>
    <b:SourceType>Report</b:SourceType>
    <b:Guid>{F2E318EB-0AD4-4325-8978-8156611F6532}</b:Guid>
    <b:Author>
      <b:Author>
        <b:NameList>
          <b:Person>
            <b:Last>Cooper</b:Last>
            <b:First>Robin</b:First>
          </b:Person>
        </b:NameList>
      </b:Author>
    </b:Author>
    <b:Title>Shared Living: A New Take on an Old Idea</b:Title>
    <b:Year>2013</b:Year>
    <b:Publisher>Arizona Developmental Disabilities Planning Council</b:Publisher>
    <b:RefOrder>26</b:RefOrder>
  </b:Source>
  <b:Source>
    <b:Tag>Nat201</b:Tag>
    <b:SourceType>Report</b:SourceType>
    <b:Guid>{479C48FF-3D7A-43DC-9793-098E77937DD4}</b:Guid>
    <b:Author>
      <b:Author>
        <b:Corporate>National Council on Disability (NCD)</b:Corporate>
      </b:Author>
    </b:Author>
    <b:Title>2020 Progress Report on National Disability Policy: Increasing Disability Employment</b:Title>
    <b:Year>2020</b:Year>
    <b:Publisher>National Council on Disability (NCD)</b:Publisher>
    <b:City>Washington, DC</b:City>
    <b:RefOrder>14</b:RefOrder>
  </b:Source>
  <b:Source xmlns:b="http://schemas.openxmlformats.org/officeDocument/2006/bibliography" xmlns="http://schemas.openxmlformats.org/officeDocument/2006/bibliography">
    <b:Tag>17thReview</b:Tag>
    <b:RefOrder>27</b:RefOrder>
  </b:Source>
  <b:Source>
    <b:Tag>ani20</b:Tag>
    <b:SourceType>Report</b:SourceType>
    <b:Guid>{060DEBCE-4686-482A-9804-9CA293B0CBED}</b:Guid>
    <b:Author>
      <b:Author>
        <b:NameList>
          <b:Person>
            <b:Last>Tanis</b:Last>
            <b:First>Emily</b:First>
            <b:Middle>S., Amie Lulinski, Jiang Wu, David L.Braddock, and Richard E. Hemp</b:Middle>
          </b:Person>
        </b:NameList>
      </b:Author>
    </b:Author>
    <b:Title>The State of the States in Intellectual andDevelopmental Disabilities</b:Title>
    <b:Year>2020</b:Year>
    <b:Publisher>Aurora: University of Colorado Anschutz MedicalCampus</b:Publisher>
    <b:RefOrder>28</b:RefOrder>
  </b:Source>
  <b:Source>
    <b:Tag>Hou18</b:Tag>
    <b:SourceType>Report</b:SourceType>
    <b:Guid>{441AC9B2-250D-488D-8B9A-56C8575F839F}</b:Guid>
    <b:Author>
      <b:Author>
        <b:NameList>
          <b:Person>
            <b:Last>Houseworth</b:Last>
            <b:First>J.,Tichá,</b:First>
            <b:Middle>R., Smith, J., &amp; Ajaj, R</b:Middle>
          </b:Person>
        </b:NameList>
      </b:Author>
    </b:Author>
    <b:Title>Developments in living arrangements and choice for persons with intellectual and developmental disabilities. . Policy research brief, 27(1),</b:Title>
    <b:Year>2018</b:Year>
    <b:Publisher>University of Minnesota, Institute on Community Integration</b:Publisher>
    <b:RefOrder>3</b:RefOrder>
  </b:Source>
  <b:Source>
    <b:Tag>Lar18</b:Tag>
    <b:SourceType>Report</b:SourceType>
    <b:Guid>{95850968-E4BB-419C-9FD7-4ECE350D6EF9}</b:Guid>
    <b:Author>
      <b:Author>
        <b:NameList>
          <b:Person>
            <b:Last>Larson</b:Last>
            <b:First>S.A.,</b:First>
            <b:Middle>Hallas Muchow, L., Aiken, F.,Hewitt, A., Pettingell, S., Anderson, L.L., Moseley, C., Sowers, M., Fay, M.L.,Smith, D., &amp; Kardell, Y.</b:Middle>
          </b:Person>
        </b:NameList>
      </b:Author>
    </b:Author>
    <b:Title>In-Home and Residential Long-Term Supports and Services for Persons with Intellectual or Developmental Disabilities:Status and trends through 2017.</b:Title>
    <b:Year>2018</b:Year>
    <b:Publisher>University of Minnesota, Researchand Training Center on Community Living, Institute on Community Integration</b:Publisher>
    <b:City>Minneapolis</b:City>
    <b:RefOrder>29</b:RefOrder>
  </b:Source>
  <b:Source>
    <b:Tag>Vir21</b:Tag>
    <b:SourceType>Report</b:SourceType>
    <b:Guid>{99F142DD-1165-4695-984C-7E67483E6AAB}</b:Guid>
    <b:Author>
      <b:Author>
        <b:Corporate>Virginia DBHDS</b:Corporate>
      </b:Author>
    </b:Author>
    <b:Title>Virginia’s Plan to Increase Independent Living Options: Action Plan Update January 29, 2021</b:Title>
    <b:Year>2021</b:Year>
    <b:RefOrder>2</b:RefOrder>
  </b:Source>
  <b:Source>
    <b:Tag>Nat11</b:Tag>
    <b:SourceType>Report</b:SourceType>
    <b:Guid>{18F35F0D-7EA1-4D43-A87E-B0C6FAC360BC}</b:Guid>
    <b:Author>
      <b:Author>
        <b:Corporate>National Core Indicators</b:Corporate>
      </b:Author>
    </b:Author>
    <b:Title>NCI Data Brief:What Work Means: What does NCI tell us about the quality of life of adults with intellectual and developmental disabilities who are employed in the community?, Issue 5</b:Title>
    <b:Year>December 2011</b:Year>
    <b:RefOrder>13</b:RefOrder>
  </b:Source>
  <b:Source>
    <b:Tag>Wad12</b:Tag>
    <b:SourceType>Report</b:SourceType>
    <b:Guid>{79586347-8D9C-43FC-B697-B79DF697624C}</b:Guid>
    <b:Author>
      <b:Author>
        <b:NameList>
          <b:Person>
            <b:Last>Waddell</b:Last>
            <b:First>G.,</b:First>
            <b:Middle>&amp; Burton, A. K.</b:Middle>
          </b:Person>
        </b:NameList>
      </b:Author>
    </b:Author>
    <b:Title>Is Work good for your health and well-being?</b:Title>
    <b:Year>2006</b:Year>
    <b:Publisher>TSO</b:Publisher>
    <b:City>London</b:City>
    <b:RefOrder>12</b:RefOrder>
  </b:Source>
  <b:Source>
    <b:Tag>Bar20</b:Tag>
    <b:SourceType>Report</b:SourceType>
    <b:Guid>{83B23747-9845-421A-B56C-2CA399B26970}</b:Guid>
    <b:Author>
      <b:Author>
        <b:NameList>
          <b:Person>
            <b:Last>Barth</b:Last>
            <b:First>S.</b:First>
          </b:Person>
          <b:Person>
            <b:Last>Lewis</b:Last>
            <b:First>S.</b:First>
          </b:Person>
          <b:Person>
            <b:Last>Simmons</b:Last>
            <b:First>T.</b:First>
          </b:Person>
        </b:NameList>
      </b:Author>
    </b:Author>
    <b:Title>Medicaid Services for People with Intellectual or Developmental Disabilities – Evolution of Addressing Service Needs and Preferences; REPORT TO THE MEDICAID AND CHIP PAYMENT AND ACCESS COMMISSION</b:Title>
    <b:Year>2020</b:Year>
    <b:RefOrder>10</b:RefOrder>
  </b:Source>
  <b:Source>
    <b:Tag>YKa20</b:Tag>
    <b:SourceType>Report</b:SourceType>
    <b:Guid>{B416A341-76D2-46E6-B535-BA61008871CC}</b:Guid>
    <b:Author>
      <b:Author>
        <b:NameList>
          <b:Person>
            <b:Last>Kardell</b:Last>
            <b:First>Y.,</b:First>
            <b:Middle>Bradley, V., Bonardi, A., and Lawrence, J</b:Middle>
          </b:Person>
        </b:NameList>
      </b:Author>
    </b:Author>
    <b:Title>Person-Centered Planning Facilitation Summary of Research and Findings</b:Title>
    <b:Year>2020</b:Year>
    <b:Publisher>National Center on Advancing Person-Centered Practices and Systems</b:Publisher>
    <b:City>Cambridge, MA</b:City>
    <b:RefOrder>11</b:RefOrder>
  </b:Source>
  <b:Source>
    <b:Tag>The07</b:Tag>
    <b:SourceType>Report</b:SourceType>
    <b:Guid>{A2EBFF12-ED01-4FC3-B7D7-0CC2221C0961}</b:Guid>
    <b:Author>
      <b:Author>
        <b:Corporate>The State of Connecticut Departmental of Developmental Services Self Advocate Coordinators</b:Corporate>
      </b:Author>
    </b:Author>
    <b:Title>A Guidebook on Self Advocacy</b:Title>
    <b:Year>2007</b:Year>
    <b:Publisher>State of Connecticut Departmental of Developmental Services</b:Publisher>
    <b:RefOrder>8</b:RefOrder>
  </b:Source>
  <b:Source>
    <b:Tag>Law20</b:Tag>
    <b:SourceType>Report</b:SourceType>
    <b:Guid>{B46B5D77-8DA2-40EF-AC10-DF52EC5510D5}</b:Guid>
    <b:Author>
      <b:Author>
        <b:NameList>
          <b:Person>
            <b:Last>Lawrence</b:Last>
            <b:First>J.</b:First>
          </b:Person>
        </b:NameList>
      </b:Author>
    </b:Author>
    <b:Title>Person-Centered Thinking, Planning, and Practice: Representative Examples of State Definitions.</b:Title>
    <b:Year>2020</b:Year>
    <b:Publisher>National Center on Advancing Person-Centered Practices and Systems</b:Publisher>
    <b:City>Cambridge, MA</b:City>
    <b:RefOrder>9</b:RefOrder>
  </b:Source>
  <b:Source>
    <b:Tag>Placeholder2</b:Tag>
    <b:SourceType>Case</b:SourceType>
    <b:Guid>{FEBF8B25-5DBA-4E54-972E-F12F775FEF6B}</b:Guid>
    <b:Title>Settlement Agreement, United States v. Virginia</b:Title>
    <b:Year>2012</b:Year>
    <b:CaseNumber>Civil Action No. 3:12 CV 059</b:CaseNumber>
    <b:Court>United States District Court, Eastern District of Virginia</b:Court>
    <b:Month>August</b:Month>
    <b:Day>23</b:Day>
    <b:RefOrder>30</b:RefOrder>
  </b:Source>
  <b:Source>
    <b:Tag>Mil18</b:Tag>
    <b:SourceType>DocumentFromInternetSite</b:SourceType>
    <b:Guid>{570ABBCA-B5B8-4095-A9E6-D04318B40B13}</b:Guid>
    <b:Title>Value-Based Purchasing: Opportunities in Medicaid Managed Home and Community-Based Services</b:Title>
    <b:Year>2018</b:Year>
    <b:Publisher>New York Alliance for Inclusion and Innovation </b:Publisher>
    <b:Author>
      <b:Author>
        <b:NameList>
          <b:Person>
            <b:Last>Mills</b:Last>
            <b:First>Lisa</b:First>
          </b:Person>
        </b:NameList>
      </b:Author>
    </b:Author>
    <b:ConferenceName>Annual Leadership Conference</b:ConferenceName>
    <b:InternetSiteTitle>New York Alliance for Includion and Innovation </b:InternetSiteTitle>
    <b:Month>November</b:Month>
    <b:Day>30</b:Day>
    <b:URL>https://nyalliance.starchapter.com/images/downloads/lmillsvbp_in_mltss_for_ppl_with_idd_lmills_ny_11_30_18.pdf</b:URL>
    <b:RefOrder>16</b:RefOrder>
  </b:Source>
  <b:Source>
    <b:Tag>Set12</b:Tag>
    <b:SourceType>Case</b:SourceType>
    <b:Guid>{EE8CAF83-BF90-4B5F-A985-3EAB7BB1B719}</b:Guid>
    <b:Title>Settlement Agreement, United States v. Virginia</b:Title>
    <b:Year>2012</b:Year>
    <b:CaseNumber>Civil Action No. 3:12 CV 059</b:CaseNumber>
    <b:Court>United States District Court, Eastern District of Virginia</b:Court>
    <b:Month>August</b:Month>
    <b:Day>23</b:Day>
    <b:RefOrder>31</b:RefOrder>
  </b:Source>
  <b:Source>
    <b:Tag>Placeholder1</b:Tag>
    <b:SourceType>Misc</b:SourceType>
    <b:Guid>{7849BB53-E821-4C8A-8E24-94925E18455B}</b:Guid>
    <b:Title>Report of the Independent Reviewer, United States v. Virginia, ED.Va. No. 3:12 CV 059</b:Title>
    <b:Year>2020</b:Year>
    <b:CaseNumber>No. 3:12 CV 059</b:CaseNumber>
    <b:Court>E.D. Va.</b:Court>
    <b:Month>December</b:Month>
    <b:Day>15</b:Day>
    <b:Author>
      <b:Author>
        <b:NameList>
          <b:Person>
            <b:Last>Fletcher</b:Last>
            <b:First>Donald</b:First>
          </b:Person>
        </b:NameList>
      </b:Author>
    </b:Author>
    <b:RefOrder>18</b:RefOrder>
  </b:Source>
  <b:Source>
    <b:Tag>ComplianceIndicators</b:Tag>
    <b:SourceType>Case</b:SourceType>
    <b:Guid>{4E0E531B-772E-4E50-A2CF-2E106BC2906E}</b:Guid>
    <b:Title>Joint Filing of Complete Set of Agreed Compliance Indictators, United States v. Virginia</b:Title>
    <b:Year>2020</b:Year>
    <b:Month>January</b:Month>
    <b:Day>14</b:Day>
    <b:CaseNumber>3:12CV59-JAG</b:CaseNumber>
    <b:Court>ED.Va</b:Court>
    <b:RefOrder>32</b:RefOrder>
  </b:Source>
  <b:Source>
    <b:Tag>Mic18</b:Tag>
    <b:SourceType>InternetSite</b:SourceType>
    <b:Guid>{3590ECB0-03C3-42D2-8D09-CF8F6920155B}</b:Guid>
    <b:Title>Achieving Value in Medicaid Home- and Community-Based Care: Considerations for Managed Long-Term Services and Supports Programs</b:Title>
    <b:Year>2018</b:Year>
    <b:URL>https://www.chcs.org/media/Achieving-Value-in-Medicaid-Home-and-Community-Based-Care_091818.pdf</b:URL>
    <b:Author>
      <b:Author>
        <b:NameList>
          <b:Person>
            <b:Last>Herman Soper</b:Last>
            <b:First>M.,</b:First>
            <b:Middle>Center for Health Care Strategies</b:Middle>
          </b:Person>
          <b:Person>
            <b:Last>al.</b:Last>
            <b:First>et</b:First>
          </b:Person>
        </b:NameList>
      </b:Author>
    </b:Author>
    <b:Publisher>Center for Health Strategies, Inc</b:Publisher>
    <b:RefOrder>17</b:RefOrder>
  </b:Source>
  <b:Source>
    <b:Tag>Nat17</b:Tag>
    <b:SourceType>DocumentFromInternetSite</b:SourceType>
    <b:Guid>{EF572866-D366-483D-ABFF-A90338647D21}</b:Guid>
    <b:Author>
      <b:Author>
        <b:Corporate>National Association of Medicaid Directors</b:Corporate>
      </b:Author>
    </b:Author>
    <b:Title>Medicaid Value-based Purchasing: What Is It &amp; Why Does It Matter?</b:Title>
    <b:InternetSiteTitle>NAMD</b:InternetSiteTitle>
    <b:Year>2017</b:Year>
    <b:Month>January</b:Month>
    <b:URL>https://medicaiddirectors.org/wp-content/uploads/2017/01/Snapshot-2-VBP-101_FINAL.pdf</b:URL>
    <b:RefOrder>33</b:RefOrder>
  </b:Source>
  <b:Source>
    <b:Tag>Vir19</b:Tag>
    <b:SourceType>Report</b:SourceType>
    <b:Guid>{D3D7E283-3BA9-42E6-A314-2C594536A1D2}</b:Guid>
    <b:Author>
      <b:Author>
        <b:Corporate>Virginia Department of Behavioral Health &amp; Developmental Services</b:Corporate>
      </b:Author>
    </b:Author>
    <b:Title>Virginia Quality Service Reviews: Year 4 Annual Report July 2018 – June 2019 (FY19)</b:Title>
    <b:Year>2019</b:Year>
    <b:RefOrder>15</b:RefOrder>
  </b:Source>
  <b:Source>
    <b:Tag>Vir20</b:Tag>
    <b:SourceType>Report</b:SourceType>
    <b:Guid>{3A65ABF7-0166-4FE3-BDAA-483C9ACE2BA6}</b:Guid>
    <b:Author>
      <b:Author>
        <b:Corporate>Virginia Department of Behavioral Health &amp; Developmental Services</b:Corporate>
      </b:Author>
    </b:Author>
    <b:Title>Provider Data Summary: State of the State</b:Title>
    <b:Year>May 2020</b:Year>
    <b:RefOrder>34</b:RefOrder>
  </b:Source>
  <b:Source>
    <b:Tag>Vir</b:Tag>
    <b:SourceType>Report</b:SourceType>
    <b:Guid>{7396EABC-B528-4835-A3F3-3C3E6273307C}</b:Guid>
    <b:Title>Provider Data Summary: State of the State, November 2020</b:Title>
    <b:Author>
      <b:Author>
        <b:Corporate>Virginia Department of Behavioral Health &amp; Developmental Services</b:Corporate>
      </b:Author>
    </b:Author>
    <b:Year>November 2020</b:Year>
    <b:RefOrder>1</b:RefOrder>
  </b:Source>
  <b:Source>
    <b:Tag>Vir201</b:Tag>
    <b:SourceType>Report</b:SourceType>
    <b:Guid>{122728D3-AB36-490B-BCCD-CD52C9F64B05}</b:Guid>
    <b:Author>
      <b:Author>
        <b:Corporate>Virginia Department of Behavioral Health &amp; Developmental Services</b:Corporate>
      </b:Author>
    </b:Author>
    <b:Title>Residential Settings Trend Report FY 2021, Quarter 1</b:Title>
    <b:Year>2020</b:Year>
    <b:RefOrder>35</b:RefOrder>
  </b:Source>
  <b:Source>
    <b:Tag>VAD</b:Tag>
    <b:SourceType>DocumentFromInternetSite</b:SourceType>
    <b:Guid>{DED95EB1-68AE-4608-AFA5-784CDCEF99A0}</b:Guid>
    <b:Author>
      <b:Author>
        <b:Corporate>Virginia Department of Behavioral Health &amp; Developmental Services</b:Corporate>
      </b:Author>
    </b:Author>
    <b:Title>Shared Living Toolkit</b:Title>
    <b:InternetSiteTitle>Virginia Department of Behavioral Health &amp; Developmental Services</b:InternetSiteTitle>
    <b:URL>https://www.dbhds.virginia.gov/assets/doc/DS/pd/final-shared-living-toolkit.pdf</b:URL>
    <b:Year>2019</b:Year>
    <b:Month>March</b:Month>
    <b:Day>3</b:Day>
    <b:RefOrder>7</b:RefOrder>
  </b:Source>
  <b:Source>
    <b:Tag>Vir202</b:Tag>
    <b:SourceType>Report</b:SourceType>
    <b:Guid>{65353082-AB8C-4067-AEE2-AA03DFE59CBF}</b:Guid>
    <b:Author>
      <b:Author>
        <b:Corporate>Virginia Department of Behavioral Health &amp; Developmental Services</b:Corporate>
      </b:Author>
    </b:Author>
    <b:Title>Independent Housing Outcomes Table, September 2020</b:Title>
    <b:Year>2020</b:Year>
    <b:RefOrder>36</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9A83348A73B2104AA43CA6202EED0D55" ma:contentTypeVersion="8" ma:contentTypeDescription="Create a new document." ma:contentTypeScope="" ma:versionID="037d21975d4ce9f2f89b13f0e095aaaf">
  <xsd:schema xmlns:xsd="http://www.w3.org/2001/XMLSchema" xmlns:xs="http://www.w3.org/2001/XMLSchema" xmlns:p="http://schemas.microsoft.com/office/2006/metadata/properties" xmlns:ns1="http://schemas.microsoft.com/sharepoint/v3" xmlns:ns2="89461f00-0b74-46d7-ba90-7a84aa4e2ee4" targetNamespace="http://schemas.microsoft.com/office/2006/metadata/properties" ma:root="true" ma:fieldsID="b83eddf13b62b192c49b39a69bfd457d" ns1:_="" ns2:_="">
    <xsd:import namespace="http://schemas.microsoft.com/sharepoint/v3"/>
    <xsd:import namespace="89461f00-0b74-46d7-ba90-7a84aa4e2ee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461f00-0b74-46d7-ba90-7a84aa4e2ee4"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FE185FA-DB98-45B1-A9A2-F1ED64DE7716}">
  <ds:schemaRefs>
    <ds:schemaRef ds:uri="http://schemas.openxmlformats.org/officeDocument/2006/bibliography"/>
  </ds:schemaRefs>
</ds:datastoreItem>
</file>

<file path=customXml/itemProps2.xml><?xml version="1.0" encoding="utf-8"?>
<ds:datastoreItem xmlns:ds="http://schemas.openxmlformats.org/officeDocument/2006/customXml" ds:itemID="{D7920D65-893F-4A4D-A0EF-6DDD359BF388}"/>
</file>

<file path=customXml/itemProps3.xml><?xml version="1.0" encoding="utf-8"?>
<ds:datastoreItem xmlns:ds="http://schemas.openxmlformats.org/officeDocument/2006/customXml" ds:itemID="{4FE185FA-DB98-45B1-A9A2-F1ED64DE7716}"/>
</file>

<file path=customXml/itemProps4.xml><?xml version="1.0" encoding="utf-8"?>
<ds:datastoreItem xmlns:ds="http://schemas.openxmlformats.org/officeDocument/2006/customXml" ds:itemID="{D84B32C1-D02E-486F-B470-72CF6670C7CD}"/>
</file>

<file path=customXml/itemProps5.xml><?xml version="1.0" encoding="utf-8"?>
<ds:datastoreItem xmlns:ds="http://schemas.openxmlformats.org/officeDocument/2006/customXml" ds:itemID="{388841B9-61F9-42E0-AE00-C6EEEBFE7EE0}"/>
</file>

<file path=customXml/itemProps6.xml><?xml version="1.0" encoding="utf-8"?>
<ds:datastoreItem xmlns:ds="http://schemas.openxmlformats.org/officeDocument/2006/customXml" ds:itemID="{5FB8E8A5-7CD4-4639-A197-FAF72A2A5652}"/>
</file>

<file path=docProps/app.xml><?xml version="1.0" encoding="utf-8"?>
<Properties xmlns="http://schemas.openxmlformats.org/officeDocument/2006/extended-properties" xmlns:vt="http://schemas.openxmlformats.org/officeDocument/2006/docPropsVTypes">
  <Template>Normal.dotm</Template>
  <TotalTime>5</TotalTime>
  <Pages>63</Pages>
  <Words>24373</Words>
  <Characters>138931</Characters>
  <Application>Microsoft Office Word</Application>
  <DocSecurity>8</DocSecurity>
  <Lines>1157</Lines>
  <Paragraphs>325</Paragraphs>
  <ScaleCrop>false</ScaleCrop>
  <HeadingPairs>
    <vt:vector size="4" baseType="variant">
      <vt:variant>
        <vt:lpstr>Title</vt:lpstr>
      </vt:variant>
      <vt:variant>
        <vt:i4>1</vt:i4>
      </vt:variant>
      <vt:variant>
        <vt:lpstr>Headings</vt:lpstr>
      </vt:variant>
      <vt:variant>
        <vt:i4>82</vt:i4>
      </vt:variant>
    </vt:vector>
  </HeadingPairs>
  <TitlesOfParts>
    <vt:vector size="83" baseType="lpstr">
      <vt:lpstr/>
      <vt:lpstr>Table of Contents</vt:lpstr>
      <vt:lpstr>Statement of Values</vt:lpstr>
      <vt:lpstr>/</vt:lpstr>
      <vt:lpstr>Executive Summary</vt:lpstr>
      <vt:lpstr>    Assessed Residential Services and Supports </vt:lpstr>
      <vt:lpstr>    </vt:lpstr>
      <vt:lpstr>    Assessed Employment and Day Services</vt:lpstr>
      <vt:lpstr>    Individual Empowerment in the DD Services System</vt:lpstr>
      <vt:lpstr>    The Commonwealth Focuses on Efforts to Improve Service Availability and Utilizat</vt:lpstr>
      <vt:lpstr>    </vt:lpstr>
      <vt:lpstr>    Recommendations to Increased Access to Independent Living </vt:lpstr>
      <vt:lpstr>        Supported Living</vt:lpstr>
      <vt:lpstr>        </vt:lpstr>
      <vt:lpstr>        Independent Living Supports</vt:lpstr>
      <vt:lpstr>        Shared Living</vt:lpstr>
      <vt:lpstr>        Assistive Technology, Environmental Modifications, Electronic Home-Based Support</vt:lpstr>
      <vt:lpstr>    Recommendations to Increase Access to Employment and Integrated Day Services</vt:lpstr>
      <vt:lpstr>    Competitive Integrated Employment</vt:lpstr>
      <vt:lpstr>    Integrated Day Services </vt:lpstr>
      <vt:lpstr>    </vt:lpstr>
      <vt:lpstr>    Recommendations to Further Individual Empowerment in the DD Services System</vt:lpstr>
      <vt:lpstr>    </vt:lpstr>
      <vt:lpstr>Purpose </vt:lpstr>
      <vt:lpstr>Methodology</vt:lpstr>
      <vt:lpstr>    Data and Published Research</vt:lpstr>
      <vt:lpstr>    Interviews and Surveys</vt:lpstr>
      <vt:lpstr>    Background: Transforming Services to Promote Inclusion and Integration </vt:lpstr>
      <vt:lpstr>    The Integration Mandate of the ADA</vt:lpstr>
      <vt:lpstr>    Complying with Olmstead: DOJ Settlement Agreement</vt:lpstr>
      <vt:lpstr>    Evolving Federal Framework: Virginia’s HCBS Transition Plan</vt:lpstr>
      <vt:lpstr>    Transforming Services</vt:lpstr>
      <vt:lpstr>        </vt:lpstr>
      <vt:lpstr>    Enrollment by Waiver Type</vt:lpstr>
      <vt:lpstr>Assessment of New Residential Services Available in the DD Waivers</vt:lpstr>
      <vt:lpstr>    Landscape: Options and Trends in Services </vt:lpstr>
      <vt:lpstr>    The Value of Meaningful Choice: A National Trend toward Integrated, Independent </vt:lpstr>
      <vt:lpstr>    Integrated, Independent Living Options are Essential for the Autonomy of People </vt:lpstr>
      <vt:lpstr>    Self-Advocates’ Perspectives on Independent Living </vt:lpstr>
      <vt:lpstr>        Independent Living Options are Rarely Utilized Nationwide and in Virginia</vt:lpstr>
      <vt:lpstr>    Virginia Has Made Several Efforts to Reduce Barriers to Independent Living, but </vt:lpstr>
      <vt:lpstr>    New Options for Independent Living: Supported Living, Independent Living Support</vt:lpstr>
      <vt:lpstr>    Utilization and Provider Trends for the New Residential Services</vt:lpstr>
      <vt:lpstr>    Development of Provider Network for New Residential Services Has Been Limited</vt:lpstr>
      <vt:lpstr>Opportunities to Expand Supported Living </vt:lpstr>
      <vt:lpstr>    Stakeholders Perceive Several Barriers to Supported Living</vt:lpstr>
      <vt:lpstr>    Rates </vt:lpstr>
      <vt:lpstr>    Perception That Service Only Supports Individuals with Fewer Support Needs </vt:lpstr>
      <vt:lpstr>    Confusion Over Terminology </vt:lpstr>
      <vt:lpstr>    Confusion Over Licensing Requirements</vt:lpstr>
      <vt:lpstr>    Recommendations to Expand Supported Living</vt:lpstr>
      <vt:lpstr>Opportunities to Expand Independent Living Supports</vt:lpstr>
      <vt:lpstr>    Stakeholders Perceive Several Barriers to Independent Living Supports</vt:lpstr>
      <vt:lpstr>    BI Waiver Design</vt:lpstr>
      <vt:lpstr>    ILS is an Incomplete Standalone Service</vt:lpstr>
      <vt:lpstr>    Lack of Service Planning Flexibility</vt:lpstr>
      <vt:lpstr>    Recommendations to Expand Independent Living Supports</vt:lpstr>
      <vt:lpstr>    Opportunities to Expand Shared Living </vt:lpstr>
      <vt:lpstr>        </vt:lpstr>
      <vt:lpstr>        Stakeholders Perceive Several Barriers to Shared Living</vt:lpstr>
      <vt:lpstr>    Lack of Awareness About the Service Design</vt:lpstr>
      <vt:lpstr>    Shared Living is a New Service With a Steep Learning Curve</vt:lpstr>
      <vt:lpstr>    Limited Awareness of Available Transition Supports</vt:lpstr>
      <vt:lpstr>    Insufficient Rates to Incentivize Service</vt:lpstr>
      <vt:lpstr>    Liability Without the Ability to Mitigate Risk</vt:lpstr>
      <vt:lpstr>        </vt:lpstr>
      <vt:lpstr>    Recommendations to Expand Shared Living</vt:lpstr>
      <vt:lpstr>    Opportunities to Expand Assistive Technology, Environmental Modifications, Elec</vt:lpstr>
      <vt:lpstr>    Self-Advocates Need More Assistance With Financial Literacy</vt:lpstr>
      <vt:lpstr>    Recommendations to Enhance Services That Facilitate Greater Autonomy, Independen</vt:lpstr>
      <vt:lpstr>    Opportunities to Empower Individuals: There is a Need to Strengthen the Voice of</vt:lpstr>
      <vt:lpstr>    The Service System Must Ensure Meaningful Choice Through Person-Centered Plannin</vt:lpstr>
      <vt:lpstr>    Recommendations to Further Individual Empowerment in the DD Services System</vt:lpstr>
      <vt:lpstr>Assessment of Day and Employment Services available in the DD waivers</vt:lpstr>
      <vt:lpstr/>
      <vt:lpstr>    Landscape: Options and Trends in Services </vt:lpstr>
      <vt:lpstr>        </vt:lpstr>
      <vt:lpstr>    The Benefits of Integrated Employment for People With Disabilities</vt:lpstr>
      <vt:lpstr>    Self-Advocates Value Employment Opportunities</vt:lpstr>
      <vt:lpstr>    People With Disabilities Have Had Limited Access to Integrated Employment Settin</vt:lpstr>
      <vt:lpstr>        </vt:lpstr>
      <vt:lpstr>    Virginia Has Made Several Efforts to Increase Integrated Day and Employment Oppo</vt:lpstr>
      <vt:lpstr>    More People Have Been Utilizing Individual Supported Employment Services to Obta</vt:lpstr>
    </vt:vector>
  </TitlesOfParts>
  <Company>Virginia Information Technologies Agency</Company>
  <LinksUpToDate>false</LinksUpToDate>
  <CharactersWithSpaces>162979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Huerta, Clare (VBPD)</dc:creator>
  <cp:keywords/>
  <dc:description/>
  <cp:lastModifiedBy>Huerta, Clare (VBPD)</cp:lastModifiedBy>
  <cp:revision>5</cp:revision>
  <cp:lastPrinted>2021-07-19T14:13:00Z</cp:lastPrinted>
  <dcterms:created xsi:type="dcterms:W3CDTF">2021-07-27T20:08:00Z</dcterms:created>
  <dcterms:modified xsi:type="dcterms:W3CDTF">2021-08-11T19:28:00Z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1ac9c036-8396-4e97-a689-069918dc4eb9</vt:lpwstr>
  </property>
  <property fmtid="{D5CDD505-2E9C-101B-9397-08002B2CF9AE}" pid="3" name="ContentTypeId">
    <vt:lpwstr>0x0101009A83348A73B2104AA43CA6202EED0D55</vt:lpwstr>
  </property>
</Properties>
</file>