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227C" w14:textId="77777777" w:rsidR="001D6923" w:rsidRDefault="001D6923" w:rsidP="00B90C74">
      <w:pPr>
        <w:pStyle w:val="Heading1"/>
        <w:jc w:val="center"/>
      </w:pPr>
      <w:r>
        <w:t>Project Living Well: Health Trend Report</w:t>
      </w:r>
    </w:p>
    <w:p w14:paraId="19C5E7F4" w14:textId="77777777" w:rsidR="00992E2F" w:rsidRPr="001D6923" w:rsidRDefault="0040703A" w:rsidP="00B90C74">
      <w:pPr>
        <w:pStyle w:val="Heading2"/>
        <w:spacing w:after="160"/>
        <w:jc w:val="center"/>
      </w:pPr>
      <w:r w:rsidRPr="001D6923">
        <w:t>Works Cited</w:t>
      </w:r>
    </w:p>
    <w:p w14:paraId="58602E5E" w14:textId="77777777" w:rsidR="00331115" w:rsidRDefault="00331115" w:rsidP="00B90C74">
      <w:pPr>
        <w:spacing w:after="0" w:line="360" w:lineRule="auto"/>
        <w:ind w:left="720" w:hanging="720"/>
      </w:pPr>
      <w:r w:rsidRPr="001D6923">
        <w:t xml:space="preserve">Centers for Disease Control and Prevention. </w:t>
      </w:r>
      <w:r w:rsidRPr="001344E3">
        <w:rPr>
          <w:i/>
        </w:rPr>
        <w:t>Disability and Health Data Systems.</w:t>
      </w:r>
      <w:r w:rsidRPr="001D6923">
        <w:t xml:space="preserve"> Washington, D.C., 2019. Produced and distributed by the Department of Health and Human Services, Centers for Disease Control and Prevention.</w:t>
      </w:r>
    </w:p>
    <w:p w14:paraId="7CDFA4DC" w14:textId="77777777" w:rsidR="00331115" w:rsidRDefault="00331115" w:rsidP="00B90C74">
      <w:pPr>
        <w:spacing w:after="0" w:line="360" w:lineRule="auto"/>
        <w:ind w:left="720" w:hanging="720"/>
      </w:pPr>
      <w:proofErr w:type="spellStart"/>
      <w:r>
        <w:t>DentaQuest</w:t>
      </w:r>
      <w:proofErr w:type="spellEnd"/>
      <w:r>
        <w:t>. “</w:t>
      </w:r>
      <w:r w:rsidRPr="001D6923">
        <w:t>Adult Dental Benefit.</w:t>
      </w:r>
      <w:r>
        <w:t>”</w:t>
      </w:r>
      <w:r>
        <w:rPr>
          <w:i/>
        </w:rPr>
        <w:t xml:space="preserve"> </w:t>
      </w:r>
      <w:r>
        <w:t xml:space="preserve">Accessed January 13, 2021. </w:t>
      </w:r>
      <w:r w:rsidRPr="0040703A">
        <w:t>https://dentaquest.com/oral-health-resources/adult-dental-benefit/</w:t>
      </w:r>
    </w:p>
    <w:p w14:paraId="2AC48E86" w14:textId="77777777" w:rsidR="00331115" w:rsidRDefault="00331115" w:rsidP="00B90C74">
      <w:pPr>
        <w:spacing w:after="0" w:line="360" w:lineRule="auto"/>
        <w:ind w:left="720" w:hanging="720"/>
      </w:pPr>
      <w:r w:rsidRPr="001D6923">
        <w:t xml:space="preserve">Human Services Research Institute and the National Association of State Directors of Developmental Disabilities Services. </w:t>
      </w:r>
      <w:r w:rsidRPr="001D6923">
        <w:rPr>
          <w:i/>
        </w:rPr>
        <w:t>National Core Indicators (NCI) In-Person Survey.</w:t>
      </w:r>
      <w:r w:rsidRPr="001D6923">
        <w:t xml:space="preserve"> Cambridge: Human Services Research Institute, 2014-2020.</w:t>
      </w:r>
    </w:p>
    <w:p w14:paraId="519C753C" w14:textId="77777777" w:rsidR="00331115" w:rsidRDefault="00331115" w:rsidP="00B90C74">
      <w:pPr>
        <w:spacing w:after="0" w:line="360" w:lineRule="auto"/>
        <w:ind w:left="720" w:hanging="720"/>
      </w:pPr>
      <w:proofErr w:type="spellStart"/>
      <w:r>
        <w:t>Krahn</w:t>
      </w:r>
      <w:proofErr w:type="spellEnd"/>
      <w:r>
        <w:t xml:space="preserve">, Gloria L., Deborah Klein Walker, and </w:t>
      </w:r>
      <w:proofErr w:type="spellStart"/>
      <w:r>
        <w:t>Rosaly</w:t>
      </w:r>
      <w:proofErr w:type="spellEnd"/>
      <w:r>
        <w:t xml:space="preserve"> Correa-De-Araujo. “Persons w</w:t>
      </w:r>
      <w:r w:rsidRPr="009D4593">
        <w:t>ith Disabilities as an Unrecognized Health Disparity Population</w:t>
      </w:r>
      <w:r>
        <w:t xml:space="preserve">.” </w:t>
      </w:r>
      <w:r>
        <w:rPr>
          <w:i/>
        </w:rPr>
        <w:t xml:space="preserve">American Journal of Public Health </w:t>
      </w:r>
      <w:r w:rsidRPr="0080682C">
        <w:t>105,</w:t>
      </w:r>
      <w:r>
        <w:rPr>
          <w:i/>
        </w:rPr>
        <w:t xml:space="preserve"> </w:t>
      </w:r>
      <w:r>
        <w:t>no. S2 (2015): S198-S206.</w:t>
      </w:r>
    </w:p>
    <w:p w14:paraId="7A4A4E5E" w14:textId="77777777" w:rsidR="00331115" w:rsidRDefault="00331115" w:rsidP="00B90C74">
      <w:pPr>
        <w:spacing w:after="0" w:line="360" w:lineRule="auto"/>
        <w:ind w:left="720" w:hanging="720"/>
      </w:pPr>
      <w:r>
        <w:t xml:space="preserve">Office of Disease Prevention and Health Promotion. “Access to Health Services.” Accessed February 24, 2021. </w:t>
      </w:r>
      <w:r w:rsidRPr="001344E3">
        <w:t>https://www.healthypeople.gov/2020/topics-objectives/topic/social-determinants-health/interventions-resources/access-to-health</w:t>
      </w:r>
    </w:p>
    <w:p w14:paraId="0FAD689C" w14:textId="77777777" w:rsidR="00331115" w:rsidRPr="005B5FA5" w:rsidRDefault="00331115" w:rsidP="00B90C74">
      <w:pPr>
        <w:spacing w:after="0" w:line="360" w:lineRule="auto"/>
        <w:ind w:left="720" w:hanging="720"/>
      </w:pPr>
      <w:r>
        <w:t xml:space="preserve">Rosenbaum, Sara. “Appendix D: The Americans with Disabilities Act in a Health Care Context.” In </w:t>
      </w:r>
      <w:r>
        <w:rPr>
          <w:i/>
        </w:rPr>
        <w:t xml:space="preserve">The Future of Disability in America, </w:t>
      </w:r>
      <w:r>
        <w:t xml:space="preserve">edited by </w:t>
      </w:r>
      <w:r w:rsidRPr="005B5FA5">
        <w:t xml:space="preserve">Marilyn J. Field and Alan M. </w:t>
      </w:r>
      <w:proofErr w:type="spellStart"/>
      <w:r w:rsidRPr="005B5FA5">
        <w:t>Jette</w:t>
      </w:r>
      <w:proofErr w:type="spellEnd"/>
      <w:r>
        <w:t>, 426-452. Washington, DC: National Academies Press, 2007.</w:t>
      </w:r>
    </w:p>
    <w:sectPr w:rsidR="00331115" w:rsidRPr="005B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2286" w14:textId="77777777" w:rsidR="0086011B" w:rsidRDefault="0086011B" w:rsidP="0086011B">
      <w:pPr>
        <w:spacing w:after="0" w:line="240" w:lineRule="auto"/>
      </w:pPr>
      <w:r>
        <w:separator/>
      </w:r>
    </w:p>
  </w:endnote>
  <w:endnote w:type="continuationSeparator" w:id="0">
    <w:p w14:paraId="6D2BA491" w14:textId="77777777" w:rsidR="0086011B" w:rsidRDefault="0086011B" w:rsidP="0086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D0E9" w14:textId="77777777" w:rsidR="0086011B" w:rsidRDefault="0086011B" w:rsidP="0086011B">
      <w:pPr>
        <w:spacing w:after="0" w:line="240" w:lineRule="auto"/>
      </w:pPr>
      <w:r>
        <w:separator/>
      </w:r>
    </w:p>
  </w:footnote>
  <w:footnote w:type="continuationSeparator" w:id="0">
    <w:p w14:paraId="70C3691C" w14:textId="77777777" w:rsidR="0086011B" w:rsidRDefault="0086011B" w:rsidP="00860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3A"/>
    <w:rsid w:val="0007747A"/>
    <w:rsid w:val="001344E3"/>
    <w:rsid w:val="001D6923"/>
    <w:rsid w:val="002F099C"/>
    <w:rsid w:val="00331115"/>
    <w:rsid w:val="0040703A"/>
    <w:rsid w:val="005B5FA5"/>
    <w:rsid w:val="0080682C"/>
    <w:rsid w:val="0086011B"/>
    <w:rsid w:val="0098318B"/>
    <w:rsid w:val="00992E2F"/>
    <w:rsid w:val="009D4593"/>
    <w:rsid w:val="00B90C74"/>
    <w:rsid w:val="00F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44308E"/>
  <w15:chartTrackingRefBased/>
  <w15:docId w15:val="{0EC718BA-21D1-4BA4-874C-443A11B2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52C5C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0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1B"/>
  </w:style>
  <w:style w:type="paragraph" w:styleId="Footer">
    <w:name w:val="footer"/>
    <w:basedOn w:val="Normal"/>
    <w:link w:val="FooterChar"/>
    <w:uiPriority w:val="99"/>
    <w:unhideWhenUsed/>
    <w:rsid w:val="00860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1B"/>
  </w:style>
  <w:style w:type="character" w:customStyle="1" w:styleId="Heading1Char">
    <w:name w:val="Heading 1 Char"/>
    <w:basedOn w:val="DefaultParagraphFont"/>
    <w:link w:val="Heading1"/>
    <w:uiPriority w:val="9"/>
    <w:rsid w:val="00F52C96"/>
    <w:rPr>
      <w:rFonts w:asciiTheme="majorHAnsi" w:eastAsiaTheme="majorEastAsia" w:hAnsiTheme="majorHAnsi" w:cstheme="majorBidi"/>
      <w:b/>
      <w:color w:val="52C5C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2C96"/>
    <w:rPr>
      <w:rFonts w:asciiTheme="majorHAnsi" w:eastAsiaTheme="majorEastAsia" w:hAnsiTheme="majorHAnsi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Nguyen, Linh (VBPD)</cp:lastModifiedBy>
  <cp:revision>4</cp:revision>
  <dcterms:created xsi:type="dcterms:W3CDTF">2021-06-14T18:23:00Z</dcterms:created>
  <dcterms:modified xsi:type="dcterms:W3CDTF">2024-01-31T21:19:00Z</dcterms:modified>
</cp:coreProperties>
</file>